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0C03" w14:textId="116DDD90" w:rsidR="00A46F61" w:rsidRPr="00E26B8A" w:rsidRDefault="00A46F61" w:rsidP="00663613">
      <w:r>
        <w:t>PUBLIC MATTER—</w:t>
      </w:r>
      <w:sdt>
        <w:sdtPr>
          <w:alias w:val="Designation"/>
          <w:tag w:val="Designation"/>
          <w:id w:val="122977762"/>
          <w:placeholder>
            <w:docPart w:val="6165A4A77C1A4A7FADAF0592D790FD5B"/>
          </w:placeholder>
          <w15:color w:val="FF0000"/>
          <w:dropDownList>
            <w:listItem w:displayText="DESIGNATED FOR PUBLICATION" w:value="DESIGNATED FOR PUBLICATION"/>
            <w:listItem w:displayText="NOT DESIGNATED FOR PUBLICATION" w:value="NOT DESIGNATED FOR PUBLICATION"/>
          </w:dropDownList>
        </w:sdtPr>
        <w:sdtEndPr/>
        <w:sdtContent>
          <w:r w:rsidR="00BC6632" w:rsidRPr="00243897">
            <w:t>DESIGNATED FOR PUBLICATION</w:t>
          </w:r>
        </w:sdtContent>
      </w:sdt>
    </w:p>
    <w:p w14:paraId="6329B823" w14:textId="49D8B83B" w:rsidR="00832223" w:rsidRDefault="00CC781D" w:rsidP="00C9615B">
      <w:pPr>
        <w:tabs>
          <w:tab w:val="left" w:pos="720"/>
        </w:tabs>
        <w:spacing w:line="240" w:lineRule="auto"/>
      </w:pPr>
      <w:r>
        <w:tab/>
      </w:r>
      <w:r>
        <w:tab/>
      </w:r>
      <w:r>
        <w:tab/>
      </w:r>
      <w:r>
        <w:tab/>
      </w:r>
      <w:r>
        <w:tab/>
      </w:r>
      <w:r>
        <w:tab/>
      </w:r>
      <w:r>
        <w:tab/>
      </w:r>
      <w:r>
        <w:tab/>
      </w:r>
      <w:r>
        <w:tab/>
      </w:r>
      <w:r w:rsidR="0039264D">
        <w:t xml:space="preserve">      Filed October 25, 2023</w:t>
      </w:r>
    </w:p>
    <w:p w14:paraId="53A51169" w14:textId="77777777" w:rsidR="00C9615B" w:rsidRPr="00C11CC8" w:rsidRDefault="00C9615B" w:rsidP="00C9615B">
      <w:pPr>
        <w:spacing w:line="240" w:lineRule="auto"/>
      </w:pPr>
    </w:p>
    <w:p w14:paraId="7E99C2E8" w14:textId="77777777" w:rsidR="00832223" w:rsidRPr="00AB315E" w:rsidRDefault="00832223" w:rsidP="00AB315E">
      <w:pPr>
        <w:jc w:val="center"/>
        <w:rPr>
          <w:b/>
          <w:bCs/>
        </w:rPr>
      </w:pPr>
      <w:r w:rsidRPr="00AB315E">
        <w:rPr>
          <w:b/>
          <w:bCs/>
        </w:rPr>
        <w:t>STATE BAR COURT OF CALIFORNIA</w:t>
      </w:r>
    </w:p>
    <w:p w14:paraId="6BD72F58" w14:textId="77777777" w:rsidR="00832223" w:rsidRPr="00AB315E" w:rsidRDefault="00832223" w:rsidP="00AB315E">
      <w:pPr>
        <w:jc w:val="center"/>
        <w:rPr>
          <w:b/>
          <w:bCs/>
        </w:rPr>
      </w:pPr>
      <w:r w:rsidRPr="00AB315E">
        <w:rPr>
          <w:b/>
          <w:bCs/>
        </w:rPr>
        <w:t>REVIEW DEPARTMENT</w:t>
      </w:r>
    </w:p>
    <w:p w14:paraId="394046EB" w14:textId="77777777" w:rsidR="00832223" w:rsidRPr="00C11CC8" w:rsidRDefault="00832223" w:rsidP="00832223">
      <w:pPr>
        <w:jc w:val="center"/>
        <w:rPr>
          <w:b/>
        </w:rPr>
      </w:pPr>
    </w:p>
    <w:p w14:paraId="71ED7A43"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8"/>
        <w:gridCol w:w="490"/>
        <w:gridCol w:w="4152"/>
      </w:tblGrid>
      <w:tr w:rsidR="00832223" w:rsidRPr="00C11CC8" w14:paraId="45B8614A" w14:textId="77777777" w:rsidTr="00357051">
        <w:tc>
          <w:tcPr>
            <w:tcW w:w="4770" w:type="dxa"/>
            <w:tcBorders>
              <w:top w:val="nil"/>
              <w:left w:val="nil"/>
              <w:right w:val="nil"/>
            </w:tcBorders>
            <w:tcMar>
              <w:left w:w="0" w:type="dxa"/>
              <w:right w:w="0" w:type="dxa"/>
            </w:tcMar>
          </w:tcPr>
          <w:p w14:paraId="3E7854D3" w14:textId="77777777" w:rsidR="00832223" w:rsidRDefault="00832223" w:rsidP="00C9615B">
            <w:pPr>
              <w:spacing w:line="240" w:lineRule="auto"/>
            </w:pPr>
            <w:r>
              <w:t>In the Matter of</w:t>
            </w:r>
          </w:p>
          <w:p w14:paraId="295AFF7D" w14:textId="77777777" w:rsidR="00832223" w:rsidRDefault="00832223" w:rsidP="00C9615B">
            <w:pPr>
              <w:spacing w:line="240" w:lineRule="auto"/>
            </w:pPr>
          </w:p>
          <w:bookmarkStart w:id="0" w:name="Respondent"/>
          <w:bookmarkStart w:id="1" w:name="_Hlk148621138"/>
          <w:bookmarkEnd w:id="0"/>
          <w:p w14:paraId="23083A46" w14:textId="2B3D1091" w:rsidR="00832223" w:rsidRPr="008F3169" w:rsidRDefault="00AC5951" w:rsidP="00C9615B">
            <w:pPr>
              <w:spacing w:line="240" w:lineRule="auto"/>
            </w:pPr>
            <w:sdt>
              <w:sdtPr>
                <w:alias w:val="Enter Respondent's Name"/>
                <w:tag w:val="Enter Respondent's Name"/>
                <w:id w:val="-1392577500"/>
                <w:placeholder>
                  <w:docPart w:val="3C6B7C5B5D7642F1A88F4392E848C3B6"/>
                </w:placeholder>
                <w15:color w:val="FF0000"/>
              </w:sdtPr>
              <w:sdtEndPr/>
              <w:sdtContent>
                <w:r w:rsidR="00767784">
                  <w:t>THOMAS JOHN SPIELBAUER</w:t>
                </w:r>
              </w:sdtContent>
            </w:sdt>
            <w:bookmarkEnd w:id="1"/>
            <w:r w:rsidR="00832223" w:rsidRPr="008F3169">
              <w:t>,</w:t>
            </w:r>
          </w:p>
          <w:p w14:paraId="0DB05D6F" w14:textId="77777777" w:rsidR="00832223" w:rsidRDefault="00832223" w:rsidP="00C9615B">
            <w:pPr>
              <w:spacing w:line="240" w:lineRule="auto"/>
            </w:pPr>
          </w:p>
          <w:p w14:paraId="41FD222C" w14:textId="247D91A9" w:rsidR="00832223" w:rsidRPr="00C11CC8" w:rsidRDefault="000469FB" w:rsidP="00C9615B">
            <w:pPr>
              <w:spacing w:line="240" w:lineRule="auto"/>
            </w:pPr>
            <w:bookmarkStart w:id="2" w:name="type"/>
            <w:bookmarkEnd w:id="2"/>
            <w:r>
              <w:t>State Bar No.</w:t>
            </w:r>
            <w:r w:rsidR="00832223">
              <w:t xml:space="preserve"> </w:t>
            </w:r>
            <w:bookmarkStart w:id="3" w:name="memno"/>
            <w:bookmarkStart w:id="4" w:name="MemberNo"/>
            <w:bookmarkEnd w:id="3"/>
            <w:bookmarkEnd w:id="4"/>
            <w:sdt>
              <w:sdtPr>
                <w:alias w:val="Enter State Bar No."/>
                <w:tag w:val="Enter State Bar No."/>
                <w:id w:val="-1539580479"/>
                <w:placeholder>
                  <w:docPart w:val="386EE8EA72E84959866117AA38CE9860"/>
                </w:placeholder>
                <w15:color w:val="FF0000"/>
              </w:sdtPr>
              <w:sdtEndPr/>
              <w:sdtContent>
                <w:r w:rsidR="00767784">
                  <w:t>78281</w:t>
                </w:r>
              </w:sdtContent>
            </w:sdt>
            <w:r w:rsidR="00D8287E">
              <w:t>.</w:t>
            </w:r>
          </w:p>
        </w:tc>
        <w:tc>
          <w:tcPr>
            <w:tcW w:w="497" w:type="dxa"/>
            <w:tcBorders>
              <w:top w:val="nil"/>
              <w:left w:val="nil"/>
              <w:bottom w:val="nil"/>
              <w:right w:val="nil"/>
            </w:tcBorders>
            <w:tcMar>
              <w:left w:w="0" w:type="dxa"/>
              <w:right w:w="0" w:type="dxa"/>
            </w:tcMar>
          </w:tcPr>
          <w:p w14:paraId="2714CA54" w14:textId="77777777" w:rsidR="00832223" w:rsidRPr="004D32E9" w:rsidRDefault="00832223" w:rsidP="00C9615B">
            <w:pPr>
              <w:spacing w:line="240" w:lineRule="auto"/>
            </w:pPr>
            <w:r w:rsidRPr="004D32E9">
              <w:t>)</w:t>
            </w:r>
          </w:p>
          <w:p w14:paraId="63A2B1E9" w14:textId="77777777" w:rsidR="00832223" w:rsidRPr="004D32E9" w:rsidRDefault="00832223" w:rsidP="00C9615B">
            <w:pPr>
              <w:spacing w:line="240" w:lineRule="auto"/>
            </w:pPr>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5" w:name="caseno" w:displacedByCustomXml="next"/>
          <w:bookmarkEnd w:id="5" w:displacedByCustomXml="next"/>
          <w:bookmarkStart w:id="6" w:name="_Hlk148621104" w:displacedByCustomXml="next"/>
          <w:sdt>
            <w:sdtPr>
              <w:alias w:val="Enter Case No."/>
              <w:tag w:val="Enter Case No."/>
              <w:id w:val="1364322504"/>
              <w:placeholder>
                <w:docPart w:val="AFE25C9392964D679F1440F8E79A8A9C"/>
              </w:placeholder>
              <w15:color w:val="FF0000"/>
            </w:sdtPr>
            <w:sdtEndPr/>
            <w:sdtContent>
              <w:p w14:paraId="739016BA" w14:textId="1FCDE81B" w:rsidR="00832223" w:rsidRPr="005E6703" w:rsidRDefault="00767784" w:rsidP="00C9615B">
                <w:pPr>
                  <w:spacing w:line="240" w:lineRule="auto"/>
                </w:pPr>
                <w:r>
                  <w:t>SBC-19-O-30700</w:t>
                </w:r>
              </w:p>
            </w:sdtContent>
          </w:sdt>
          <w:bookmarkEnd w:id="6"/>
          <w:p w14:paraId="3F829F76" w14:textId="77777777" w:rsidR="0039264D" w:rsidRDefault="0039264D" w:rsidP="0039264D">
            <w:pPr>
              <w:spacing w:line="240" w:lineRule="auto"/>
            </w:pPr>
          </w:p>
          <w:bookmarkStart w:id="7" w:name="title" w:displacedByCustomXml="next"/>
          <w:bookmarkEnd w:id="7" w:displacedByCustomXml="next"/>
          <w:sdt>
            <w:sdtPr>
              <w:alias w:val="Select Title"/>
              <w:tag w:val="Select Title"/>
              <w:id w:val="2093728980"/>
              <w:placeholder>
                <w:docPart w:val="A9D777E6CEFF4F44A2C1B94D645FF947"/>
              </w:placeholder>
              <w15:color w:val="FF0000"/>
              <w:dropDownList>
                <w:listItem w:displayText="OPINION" w:value="OPINION"/>
                <w:listItem w:displayText="OPINION AND ORDER" w:value="OPINION AND ORDER"/>
              </w:dropDownList>
            </w:sdtPr>
            <w:sdtEndPr/>
            <w:sdtContent>
              <w:p w14:paraId="1A131827" w14:textId="112C3DEC" w:rsidR="00832223" w:rsidRDefault="0039264D" w:rsidP="0039264D">
                <w:pPr>
                  <w:spacing w:line="240" w:lineRule="auto"/>
                </w:pPr>
                <w:r>
                  <w:t>OPINION</w:t>
                </w:r>
              </w:p>
            </w:sdtContent>
          </w:sdt>
          <w:p w14:paraId="0D9FC795" w14:textId="3168964B" w:rsidR="0039264D" w:rsidRPr="00D90643" w:rsidRDefault="0039264D" w:rsidP="00C9615B">
            <w:pPr>
              <w:spacing w:line="240" w:lineRule="auto"/>
            </w:pPr>
            <w:r>
              <w:t>[As Modified on October 27, 2023]</w:t>
            </w:r>
          </w:p>
        </w:tc>
      </w:tr>
    </w:tbl>
    <w:p w14:paraId="4D793CA2" w14:textId="77777777" w:rsidR="00832223" w:rsidRDefault="00832223" w:rsidP="009E067F">
      <w:pPr>
        <w:spacing w:line="240" w:lineRule="auto"/>
      </w:pPr>
      <w:bookmarkStart w:id="8" w:name="start"/>
      <w:bookmarkEnd w:id="8"/>
    </w:p>
    <w:p w14:paraId="0C18EED4" w14:textId="27219EFF" w:rsidR="00275ECC" w:rsidRDefault="003607B2" w:rsidP="00F92F43">
      <w:pPr>
        <w:ind w:firstLine="720"/>
      </w:pPr>
      <w:r>
        <w:t>This case provides an opportunity to clarify Business and Professions Code</w:t>
      </w:r>
      <w:r>
        <w:rPr>
          <w:rStyle w:val="FootnoteReference"/>
        </w:rPr>
        <w:t xml:space="preserve"> </w:t>
      </w:r>
      <w:r>
        <w:t>section 6068, subdivision (o)</w:t>
      </w:r>
      <w:r w:rsidR="004A055F">
        <w:t>(2)</w:t>
      </w:r>
      <w:r>
        <w:t>,</w:t>
      </w:r>
      <w:r>
        <w:rPr>
          <w:rStyle w:val="FootnoteReference"/>
        </w:rPr>
        <w:footnoteReference w:id="2"/>
      </w:r>
      <w:r>
        <w:t xml:space="preserve"> and the limitations to ordering restitution, particularly to non-clients, as a condition of probation.  </w:t>
      </w:r>
      <w:r w:rsidR="00A74B61">
        <w:t>In this contested disciplinary matter, T</w:t>
      </w:r>
      <w:r w:rsidR="00A2580D">
        <w:t xml:space="preserve">homas John </w:t>
      </w:r>
      <w:proofErr w:type="spellStart"/>
      <w:r w:rsidR="00A2580D">
        <w:t>Spielbauer</w:t>
      </w:r>
      <w:proofErr w:type="spellEnd"/>
      <w:r w:rsidR="00A2580D">
        <w:t xml:space="preserve"> is charged with </w:t>
      </w:r>
      <w:r w:rsidR="00A74B61">
        <w:t xml:space="preserve">five counts of misconduct primarily </w:t>
      </w:r>
      <w:r w:rsidR="00066CDD">
        <w:t>concerning</w:t>
      </w:r>
      <w:r w:rsidR="00A74B61">
        <w:t xml:space="preserve"> his actions in connection with his corporation, Devine Blessings Inc.</w:t>
      </w:r>
      <w:r w:rsidR="00275ECC">
        <w:t>,</w:t>
      </w:r>
      <w:r w:rsidR="002A20EB">
        <w:t xml:space="preserve"> and an underlying civil lawsuit in Santa Clara County</w:t>
      </w:r>
      <w:r w:rsidR="00066CDD">
        <w:t xml:space="preserve">, </w:t>
      </w:r>
      <w:r w:rsidR="005D768A" w:rsidRPr="005D768A">
        <w:rPr>
          <w:i/>
          <w:iCs/>
        </w:rPr>
        <w:t>167 E. William LLC v. Devine Blessings, et al</w:t>
      </w:r>
      <w:r w:rsidR="002A20EB">
        <w:t>.</w:t>
      </w:r>
      <w:r w:rsidR="005D768A">
        <w:rPr>
          <w:rStyle w:val="FootnoteReference"/>
        </w:rPr>
        <w:footnoteReference w:id="3"/>
      </w:r>
      <w:r w:rsidR="00A74B61">
        <w:t xml:space="preserve"> </w:t>
      </w:r>
      <w:r w:rsidR="005D768A">
        <w:t xml:space="preserve"> </w:t>
      </w:r>
      <w:r w:rsidR="00A74B61">
        <w:t xml:space="preserve">The hearing judge found </w:t>
      </w:r>
      <w:proofErr w:type="spellStart"/>
      <w:r w:rsidR="00A74B61">
        <w:t>Spielbauer</w:t>
      </w:r>
      <w:proofErr w:type="spellEnd"/>
      <w:r w:rsidR="00A74B61">
        <w:t xml:space="preserve"> culpable of four of the five counts and recommended a 90-day actual suspension.  </w:t>
      </w:r>
    </w:p>
    <w:p w14:paraId="3F17EA25" w14:textId="39E3E645" w:rsidR="00C66903" w:rsidRDefault="00A74B61" w:rsidP="00F92F43">
      <w:pPr>
        <w:ind w:firstLine="720"/>
      </w:pPr>
      <w:r>
        <w:t xml:space="preserve">Both </w:t>
      </w:r>
      <w:proofErr w:type="spellStart"/>
      <w:r>
        <w:t>Spielbauer</w:t>
      </w:r>
      <w:proofErr w:type="spellEnd"/>
      <w:r>
        <w:t xml:space="preserve"> and the Office of Chief Trial Counsel of the State Bar (OCTC) appeal.  </w:t>
      </w:r>
      <w:r w:rsidR="00275ECC">
        <w:t xml:space="preserve">OCTC requests we find </w:t>
      </w:r>
      <w:proofErr w:type="spellStart"/>
      <w:r w:rsidR="00275ECC">
        <w:t>Spielbauer</w:t>
      </w:r>
      <w:proofErr w:type="spellEnd"/>
      <w:r w:rsidR="00275ECC">
        <w:t xml:space="preserve"> culpable under each of the five counts and argues that six months’ actual suspension until restitution is paid is the appropriate discipline.  </w:t>
      </w:r>
      <w:proofErr w:type="spellStart"/>
      <w:r>
        <w:t>Spielbauer</w:t>
      </w:r>
      <w:proofErr w:type="spellEnd"/>
      <w:r>
        <w:t xml:space="preserve"> argues </w:t>
      </w:r>
      <w:r w:rsidR="00F60D9D">
        <w:t>the</w:t>
      </w:r>
      <w:r w:rsidR="00AF1B60">
        <w:t xml:space="preserve"> hearing judge unfairly applied</w:t>
      </w:r>
      <w:r w:rsidR="00F60D9D">
        <w:t xml:space="preserve"> </w:t>
      </w:r>
      <w:r w:rsidR="00AF1B60">
        <w:t xml:space="preserve">the doctrine of </w:t>
      </w:r>
      <w:r w:rsidR="002A20EB">
        <w:t>collateral estoppel</w:t>
      </w:r>
      <w:r w:rsidR="00AF1B60">
        <w:t xml:space="preserve"> to the underlying </w:t>
      </w:r>
      <w:r w:rsidR="00AF1B60" w:rsidRPr="00D65CFA">
        <w:lastRenderedPageBreak/>
        <w:t>state court</w:t>
      </w:r>
      <w:r w:rsidR="00AF1B60">
        <w:t xml:space="preserve"> proceedings</w:t>
      </w:r>
      <w:r w:rsidR="0069632D">
        <w:t>,</w:t>
      </w:r>
      <w:r w:rsidR="00AF1B60">
        <w:t xml:space="preserve"> which he claims denied him due process in this disciplinary matter.  He asserts </w:t>
      </w:r>
      <w:r w:rsidR="00AD1146">
        <w:t>all counts should be dismissed</w:t>
      </w:r>
      <w:r w:rsidR="00F60D9D">
        <w:t>,</w:t>
      </w:r>
      <w:r w:rsidR="00634568">
        <w:t xml:space="preserve"> or in the alternative, the </w:t>
      </w:r>
      <w:r w:rsidR="0069632D">
        <w:t xml:space="preserve">case </w:t>
      </w:r>
      <w:r w:rsidR="00BA6218">
        <w:t xml:space="preserve">should </w:t>
      </w:r>
      <w:r w:rsidR="00634568">
        <w:t>be remanded</w:t>
      </w:r>
      <w:r w:rsidR="00F60D9D">
        <w:t xml:space="preserve"> to the Hearing Department</w:t>
      </w:r>
      <w:r w:rsidR="00AD1146">
        <w:t xml:space="preserve">.  </w:t>
      </w:r>
      <w:r w:rsidR="00634568">
        <w:t xml:space="preserve">He </w:t>
      </w:r>
      <w:r w:rsidR="00AD1146">
        <w:t>also challenges the imposition of disciplinary costs</w:t>
      </w:r>
      <w:r w:rsidR="00D4512C">
        <w:t xml:space="preserve"> </w:t>
      </w:r>
      <w:r w:rsidR="003E5EA9">
        <w:t xml:space="preserve">and the </w:t>
      </w:r>
      <w:r w:rsidR="00CA7B1D">
        <w:t>restitution</w:t>
      </w:r>
      <w:r w:rsidR="003E5EA9">
        <w:t xml:space="preserve"> order</w:t>
      </w:r>
      <w:r w:rsidR="00CA7B1D">
        <w:t>,</w:t>
      </w:r>
      <w:r w:rsidR="00AF1B60">
        <w:t xml:space="preserve"> and </w:t>
      </w:r>
      <w:r w:rsidR="00D4512C">
        <w:t>he</w:t>
      </w:r>
      <w:r w:rsidR="00AF1B60">
        <w:t xml:space="preserve"> disputes certain evidentiary and procedural rulings made by the judge</w:t>
      </w:r>
      <w:r w:rsidR="00AD1146">
        <w:t xml:space="preserve">. </w:t>
      </w:r>
      <w:r w:rsidR="00767784">
        <w:t xml:space="preserve"> </w:t>
      </w:r>
    </w:p>
    <w:p w14:paraId="6991100B" w14:textId="08C2FE4D" w:rsidR="009A793F" w:rsidRPr="00C66903" w:rsidRDefault="009A793F" w:rsidP="00E075DA">
      <w:pPr>
        <w:ind w:firstLine="720"/>
      </w:pPr>
      <w:r w:rsidRPr="1A18E1E0">
        <w:t xml:space="preserve">Upon our independent review of the record (Cal. Rules of Court, rule 9.12), we </w:t>
      </w:r>
      <w:r w:rsidR="00B33E8B" w:rsidRPr="1A18E1E0">
        <w:t xml:space="preserve">find </w:t>
      </w:r>
      <w:proofErr w:type="spellStart"/>
      <w:r w:rsidR="00B33E8B" w:rsidRPr="1A18E1E0">
        <w:t>Spielbauer</w:t>
      </w:r>
      <w:proofErr w:type="spellEnd"/>
      <w:r w:rsidR="00B33E8B" w:rsidRPr="1A18E1E0">
        <w:t xml:space="preserve"> culpable</w:t>
      </w:r>
      <w:r w:rsidR="00604915" w:rsidRPr="1A18E1E0">
        <w:t xml:space="preserve"> of</w:t>
      </w:r>
      <w:r w:rsidR="00B33E8B" w:rsidRPr="00AB7F0C">
        <w:rPr>
          <w:szCs w:val="24"/>
        </w:rPr>
        <w:t xml:space="preserve"> </w:t>
      </w:r>
      <w:r w:rsidR="00D144BB" w:rsidRPr="1A18E1E0">
        <w:t>four counts</w:t>
      </w:r>
      <w:r w:rsidR="00AB7F0C" w:rsidRPr="1A18E1E0">
        <w:t xml:space="preserve">—including failing to comply with Civil </w:t>
      </w:r>
      <w:r w:rsidR="4E00528D" w:rsidRPr="1A18E1E0">
        <w:t>Co</w:t>
      </w:r>
      <w:r w:rsidR="00AB7F0C" w:rsidRPr="1A18E1E0">
        <w:t>de section 2943</w:t>
      </w:r>
      <w:r w:rsidR="00751184">
        <w:t>,</w:t>
      </w:r>
      <w:r w:rsidR="001050F3">
        <w:rPr>
          <w:rStyle w:val="FootnoteReference"/>
        </w:rPr>
        <w:footnoteReference w:id="4"/>
      </w:r>
      <w:r w:rsidR="00AB7F0C" w:rsidRPr="1A18E1E0">
        <w:t xml:space="preserve"> moral turpitude for making </w:t>
      </w:r>
      <w:r w:rsidR="00881964">
        <w:t xml:space="preserve">two </w:t>
      </w:r>
      <w:r w:rsidR="00AB7F0C" w:rsidRPr="1A18E1E0">
        <w:t>misrepresentations</w:t>
      </w:r>
      <w:r w:rsidR="00604915" w:rsidRPr="00AB7F0C">
        <w:rPr>
          <w:szCs w:val="24"/>
        </w:rPr>
        <w:t xml:space="preserve">, </w:t>
      </w:r>
      <w:r w:rsidR="00BF243E" w:rsidRPr="1A18E1E0">
        <w:t xml:space="preserve">and </w:t>
      </w:r>
      <w:r w:rsidR="00AB7F0C" w:rsidRPr="1A18E1E0">
        <w:t xml:space="preserve">failing to report a civil fraud judgment to the State Bar.  We also </w:t>
      </w:r>
      <w:r w:rsidRPr="1A18E1E0">
        <w:t xml:space="preserve">affirm </w:t>
      </w:r>
      <w:r w:rsidR="00AB7F0C" w:rsidRPr="1A18E1E0">
        <w:t xml:space="preserve">most </w:t>
      </w:r>
      <w:r w:rsidR="00D227EB" w:rsidRPr="1A18E1E0">
        <w:t xml:space="preserve">of </w:t>
      </w:r>
      <w:r w:rsidRPr="1A18E1E0">
        <w:t>the hearing judge’s aggravation and mitigation findings.</w:t>
      </w:r>
      <w:r w:rsidRPr="00B33E8B">
        <w:rPr>
          <w:szCs w:val="24"/>
        </w:rPr>
        <w:t xml:space="preserve">  </w:t>
      </w:r>
      <w:r w:rsidR="00B33E8B" w:rsidRPr="1A18E1E0">
        <w:t xml:space="preserve">Given </w:t>
      </w:r>
      <w:proofErr w:type="spellStart"/>
      <w:r w:rsidR="00B33E8B" w:rsidRPr="1A18E1E0">
        <w:t>Spielbauer’s</w:t>
      </w:r>
      <w:proofErr w:type="spellEnd"/>
      <w:r w:rsidR="00B33E8B" w:rsidRPr="1A18E1E0">
        <w:t xml:space="preserve"> serious misconduct, which involves two counts of moral turpitude, </w:t>
      </w:r>
      <w:r w:rsidRPr="1A18E1E0">
        <w:t xml:space="preserve">the </w:t>
      </w:r>
      <w:r w:rsidR="00E075DA" w:rsidRPr="1A18E1E0">
        <w:t>applicable disciplinary</w:t>
      </w:r>
      <w:r w:rsidRPr="1A18E1E0">
        <w:t xml:space="preserve"> standards</w:t>
      </w:r>
      <w:r w:rsidR="00E075DA">
        <w:rPr>
          <w:szCs w:val="24"/>
        </w:rPr>
        <w:t xml:space="preserve"> </w:t>
      </w:r>
      <w:r w:rsidR="00E075DA" w:rsidRPr="00D05BAF">
        <w:t>and case law support an actual suspension of six months</w:t>
      </w:r>
      <w:r w:rsidR="00BF243E">
        <w:t xml:space="preserve"> </w:t>
      </w:r>
      <w:r w:rsidR="00E075DA" w:rsidRPr="00D05BAF">
        <w:t>to protect the public, the courts, and the legal profession.</w:t>
      </w:r>
      <w:r w:rsidR="00E075DA">
        <w:t xml:space="preserve"> </w:t>
      </w:r>
      <w:r w:rsidR="00620088">
        <w:t xml:space="preserve"> </w:t>
      </w:r>
    </w:p>
    <w:p w14:paraId="137E585F" w14:textId="7145BB0C" w:rsidR="00C66903" w:rsidRDefault="00B33E8B" w:rsidP="00EE3832">
      <w:pPr>
        <w:pStyle w:val="Heading1"/>
      </w:pPr>
      <w:r w:rsidRPr="00EE3832">
        <w:t>P</w:t>
      </w:r>
      <w:r w:rsidR="00C66903" w:rsidRPr="00EE3832">
        <w:t>ROCEDURAL</w:t>
      </w:r>
      <w:r w:rsidR="00C66903" w:rsidRPr="00C66903">
        <w:t xml:space="preserve"> BACKGROUND</w:t>
      </w:r>
      <w:r w:rsidR="00E830B8">
        <w:t xml:space="preserve"> </w:t>
      </w:r>
    </w:p>
    <w:p w14:paraId="7B4FEDA1" w14:textId="3C32A158" w:rsidR="00FC4C9B" w:rsidRDefault="00FE12EA" w:rsidP="00FE12EA">
      <w:pPr>
        <w:ind w:right="-144" w:firstLine="720"/>
        <w:rPr>
          <w:szCs w:val="24"/>
        </w:rPr>
      </w:pPr>
      <w:r w:rsidRPr="00C30E7C">
        <w:rPr>
          <w:szCs w:val="24"/>
        </w:rPr>
        <w:t xml:space="preserve">OCTC filed a Notice of Disciplinary Charges (NDC) on </w:t>
      </w:r>
      <w:r w:rsidR="00E16DBC">
        <w:rPr>
          <w:szCs w:val="24"/>
        </w:rPr>
        <w:t>December</w:t>
      </w:r>
      <w:r w:rsidRPr="00C30E7C">
        <w:rPr>
          <w:szCs w:val="24"/>
        </w:rPr>
        <w:t> 1</w:t>
      </w:r>
      <w:r w:rsidR="00E16DBC">
        <w:rPr>
          <w:szCs w:val="24"/>
        </w:rPr>
        <w:t>6</w:t>
      </w:r>
      <w:r w:rsidRPr="00C30E7C">
        <w:rPr>
          <w:szCs w:val="24"/>
        </w:rPr>
        <w:t>, 20</w:t>
      </w:r>
      <w:r w:rsidR="00E16DBC">
        <w:rPr>
          <w:szCs w:val="24"/>
        </w:rPr>
        <w:t>19</w:t>
      </w:r>
      <w:r w:rsidRPr="00C30E7C">
        <w:rPr>
          <w:szCs w:val="24"/>
        </w:rPr>
        <w:t>, alleging f</w:t>
      </w:r>
      <w:r w:rsidR="00E16DBC">
        <w:rPr>
          <w:szCs w:val="24"/>
        </w:rPr>
        <w:t>ive</w:t>
      </w:r>
      <w:r w:rsidRPr="00C30E7C">
        <w:rPr>
          <w:szCs w:val="24"/>
        </w:rPr>
        <w:t xml:space="preserve"> counts of misconduc</w:t>
      </w:r>
      <w:r w:rsidR="0020093D">
        <w:rPr>
          <w:szCs w:val="24"/>
        </w:rPr>
        <w:t>t including violations of</w:t>
      </w:r>
      <w:r w:rsidR="00E16DBC">
        <w:rPr>
          <w:szCs w:val="24"/>
        </w:rPr>
        <w:t xml:space="preserve"> </w:t>
      </w:r>
      <w:r w:rsidR="0020093D">
        <w:rPr>
          <w:szCs w:val="24"/>
        </w:rPr>
        <w:t xml:space="preserve">(1) </w:t>
      </w:r>
      <w:r w:rsidR="004B3B43">
        <w:rPr>
          <w:szCs w:val="24"/>
        </w:rPr>
        <w:t>S</w:t>
      </w:r>
      <w:r w:rsidRPr="00C30E7C">
        <w:rPr>
          <w:szCs w:val="24"/>
        </w:rPr>
        <w:t>ection 6068, subdivision (</w:t>
      </w:r>
      <w:r w:rsidR="00E16DBC">
        <w:rPr>
          <w:szCs w:val="24"/>
        </w:rPr>
        <w:t>a</w:t>
      </w:r>
      <w:r w:rsidRPr="00C30E7C">
        <w:rPr>
          <w:szCs w:val="24"/>
        </w:rPr>
        <w:t xml:space="preserve">) (failure to </w:t>
      </w:r>
      <w:r w:rsidR="00E16DBC">
        <w:rPr>
          <w:szCs w:val="24"/>
        </w:rPr>
        <w:t xml:space="preserve">comply with Civil Code </w:t>
      </w:r>
      <w:r w:rsidR="0020093D">
        <w:rPr>
          <w:szCs w:val="24"/>
        </w:rPr>
        <w:t>s</w:t>
      </w:r>
      <w:r w:rsidR="00E16DBC">
        <w:rPr>
          <w:szCs w:val="24"/>
        </w:rPr>
        <w:t>ection 2943</w:t>
      </w:r>
      <w:r w:rsidRPr="00C30E7C">
        <w:rPr>
          <w:szCs w:val="24"/>
        </w:rPr>
        <w:t>)</w:t>
      </w:r>
      <w:r w:rsidR="00275ECC">
        <w:rPr>
          <w:szCs w:val="24"/>
        </w:rPr>
        <w:t>;</w:t>
      </w:r>
      <w:r w:rsidR="00E16DBC">
        <w:rPr>
          <w:szCs w:val="24"/>
        </w:rPr>
        <w:t xml:space="preserve"> </w:t>
      </w:r>
      <w:r w:rsidR="0020093D">
        <w:rPr>
          <w:szCs w:val="24"/>
        </w:rPr>
        <w:t xml:space="preserve">(2) </w:t>
      </w:r>
      <w:r w:rsidR="00E16DBC" w:rsidRPr="00C30E7C">
        <w:rPr>
          <w:szCs w:val="24"/>
        </w:rPr>
        <w:t>section 6068, subdivision (</w:t>
      </w:r>
      <w:r w:rsidR="00E16DBC">
        <w:rPr>
          <w:szCs w:val="24"/>
        </w:rPr>
        <w:t>a</w:t>
      </w:r>
      <w:r w:rsidR="00E16DBC" w:rsidRPr="00C30E7C">
        <w:rPr>
          <w:szCs w:val="24"/>
        </w:rPr>
        <w:t xml:space="preserve">) (failure to </w:t>
      </w:r>
      <w:r w:rsidR="00E16DBC">
        <w:rPr>
          <w:szCs w:val="24"/>
        </w:rPr>
        <w:t>comply with Civil Code Section 3294</w:t>
      </w:r>
      <w:r w:rsidR="00E16DBC" w:rsidRPr="00C30E7C">
        <w:rPr>
          <w:szCs w:val="24"/>
        </w:rPr>
        <w:t>)</w:t>
      </w:r>
      <w:r w:rsidR="00275ECC">
        <w:rPr>
          <w:szCs w:val="24"/>
        </w:rPr>
        <w:t>;</w:t>
      </w:r>
      <w:r w:rsidR="00E16DBC">
        <w:rPr>
          <w:szCs w:val="24"/>
        </w:rPr>
        <w:t xml:space="preserve"> </w:t>
      </w:r>
      <w:r w:rsidR="0020093D">
        <w:rPr>
          <w:szCs w:val="24"/>
        </w:rPr>
        <w:t xml:space="preserve">(3) </w:t>
      </w:r>
      <w:r w:rsidR="00E16DBC">
        <w:rPr>
          <w:szCs w:val="24"/>
        </w:rPr>
        <w:t>section 6106 (moral turpitude—misrepresentation)</w:t>
      </w:r>
      <w:r w:rsidR="00275ECC">
        <w:rPr>
          <w:szCs w:val="24"/>
        </w:rPr>
        <w:t>;</w:t>
      </w:r>
      <w:r w:rsidR="00D82349">
        <w:rPr>
          <w:szCs w:val="24"/>
        </w:rPr>
        <w:t xml:space="preserve"> (4) section 6106 (moral turpitude—misrepresentation)</w:t>
      </w:r>
      <w:r w:rsidR="00275ECC">
        <w:rPr>
          <w:szCs w:val="24"/>
        </w:rPr>
        <w:t>;</w:t>
      </w:r>
      <w:r w:rsidR="00D82349">
        <w:rPr>
          <w:szCs w:val="24"/>
        </w:rPr>
        <w:t xml:space="preserve"> and (5)</w:t>
      </w:r>
      <w:r w:rsidR="00275ECC">
        <w:rPr>
          <w:szCs w:val="24"/>
        </w:rPr>
        <w:t> </w:t>
      </w:r>
      <w:r w:rsidR="00D82349" w:rsidRPr="00C30E7C">
        <w:rPr>
          <w:szCs w:val="24"/>
        </w:rPr>
        <w:t>section 6068, subdivision (</w:t>
      </w:r>
      <w:r w:rsidR="00D82349">
        <w:rPr>
          <w:szCs w:val="24"/>
        </w:rPr>
        <w:t>o</w:t>
      </w:r>
      <w:r w:rsidR="00D82349" w:rsidRPr="00C30E7C">
        <w:rPr>
          <w:szCs w:val="24"/>
        </w:rPr>
        <w:t>)</w:t>
      </w:r>
      <w:r w:rsidR="00D82349">
        <w:rPr>
          <w:szCs w:val="24"/>
        </w:rPr>
        <w:t>(2) (failure to report civil fraud judgment)</w:t>
      </w:r>
      <w:r w:rsidRPr="00C30E7C">
        <w:rPr>
          <w:szCs w:val="24"/>
        </w:rPr>
        <w:t xml:space="preserve">.  </w:t>
      </w:r>
      <w:proofErr w:type="spellStart"/>
      <w:r w:rsidR="00146FC5">
        <w:rPr>
          <w:szCs w:val="24"/>
        </w:rPr>
        <w:t>Spielbauer</w:t>
      </w:r>
      <w:proofErr w:type="spellEnd"/>
      <w:r w:rsidR="00146FC5">
        <w:rPr>
          <w:szCs w:val="24"/>
        </w:rPr>
        <w:t xml:space="preserve"> filed a response on January 10, 2020.  The matter was abate</w:t>
      </w:r>
      <w:r w:rsidR="00F22813">
        <w:rPr>
          <w:szCs w:val="24"/>
        </w:rPr>
        <w:t>d</w:t>
      </w:r>
      <w:r w:rsidR="00146FC5">
        <w:rPr>
          <w:szCs w:val="24"/>
        </w:rPr>
        <w:t xml:space="preserve"> from March 2020 through April 4, 2022, </w:t>
      </w:r>
      <w:r w:rsidR="00E42F32">
        <w:rPr>
          <w:szCs w:val="24"/>
        </w:rPr>
        <w:t>due to</w:t>
      </w:r>
      <w:r w:rsidR="00146FC5">
        <w:rPr>
          <w:szCs w:val="24"/>
        </w:rPr>
        <w:t xml:space="preserve"> </w:t>
      </w:r>
      <w:r w:rsidR="00A24737">
        <w:rPr>
          <w:szCs w:val="24"/>
        </w:rPr>
        <w:t xml:space="preserve">scheduling complications </w:t>
      </w:r>
      <w:r w:rsidR="003F7E12">
        <w:rPr>
          <w:szCs w:val="24"/>
        </w:rPr>
        <w:t>arising from the COVID-19 pandemic</w:t>
      </w:r>
      <w:r w:rsidR="00146FC5">
        <w:rPr>
          <w:szCs w:val="24"/>
        </w:rPr>
        <w:t xml:space="preserve">.  </w:t>
      </w:r>
    </w:p>
    <w:p w14:paraId="411577B0" w14:textId="594563C2" w:rsidR="00FE12EA" w:rsidRPr="00FE12EA" w:rsidRDefault="00087CBA" w:rsidP="00B502FF">
      <w:pPr>
        <w:ind w:right="-144" w:firstLine="720"/>
        <w:rPr>
          <w:szCs w:val="24"/>
        </w:rPr>
      </w:pPr>
      <w:r>
        <w:rPr>
          <w:color w:val="0C0C0C"/>
          <w:w w:val="105"/>
          <w:sz w:val="23"/>
        </w:rPr>
        <w:lastRenderedPageBreak/>
        <w:t xml:space="preserve">A two-day </w:t>
      </w:r>
      <w:r w:rsidR="00F22813">
        <w:rPr>
          <w:color w:val="0C0C0C"/>
          <w:w w:val="105"/>
          <w:sz w:val="23"/>
        </w:rPr>
        <w:t>disciplinary</w:t>
      </w:r>
      <w:r w:rsidR="00146FC5">
        <w:rPr>
          <w:color w:val="0C0C0C"/>
          <w:w w:val="105"/>
          <w:sz w:val="23"/>
        </w:rPr>
        <w:t xml:space="preserve"> tr</w:t>
      </w:r>
      <w:r w:rsidR="00F22813">
        <w:rPr>
          <w:color w:val="0C0C0C"/>
          <w:w w:val="105"/>
          <w:sz w:val="23"/>
        </w:rPr>
        <w:t>ia</w:t>
      </w:r>
      <w:r w:rsidR="00146FC5">
        <w:rPr>
          <w:color w:val="0C0C0C"/>
          <w:w w:val="105"/>
          <w:sz w:val="23"/>
        </w:rPr>
        <w:t>l was</w:t>
      </w:r>
      <w:r w:rsidR="00FE12EA" w:rsidRPr="00C30E7C">
        <w:rPr>
          <w:szCs w:val="24"/>
        </w:rPr>
        <w:t xml:space="preserve"> </w:t>
      </w:r>
      <w:r>
        <w:rPr>
          <w:szCs w:val="24"/>
        </w:rPr>
        <w:t xml:space="preserve">held </w:t>
      </w:r>
      <w:r w:rsidR="003607B2">
        <w:rPr>
          <w:szCs w:val="24"/>
        </w:rPr>
        <w:t xml:space="preserve">by video </w:t>
      </w:r>
      <w:r>
        <w:rPr>
          <w:szCs w:val="24"/>
        </w:rPr>
        <w:t>on August 30 and September 1, 2022.</w:t>
      </w:r>
      <w:r w:rsidR="00B502FF">
        <w:rPr>
          <w:szCs w:val="24"/>
        </w:rPr>
        <w:t xml:space="preserve"> P</w:t>
      </w:r>
      <w:r w:rsidR="00FE12EA" w:rsidRPr="00C30E7C">
        <w:rPr>
          <w:szCs w:val="24"/>
        </w:rPr>
        <w:t>osttrial briefing</w:t>
      </w:r>
      <w:r w:rsidR="00FE12EA" w:rsidRPr="008E61D6">
        <w:rPr>
          <w:szCs w:val="24"/>
        </w:rPr>
        <w:t xml:space="preserve"> </w:t>
      </w:r>
      <w:r w:rsidR="00FE12EA" w:rsidRPr="00C30E7C">
        <w:rPr>
          <w:szCs w:val="24"/>
        </w:rPr>
        <w:t>followed</w:t>
      </w:r>
      <w:r w:rsidR="00D65CFA">
        <w:rPr>
          <w:szCs w:val="24"/>
        </w:rPr>
        <w:t>,</w:t>
      </w:r>
      <w:r w:rsidR="00FE12EA" w:rsidRPr="00C30E7C">
        <w:rPr>
          <w:szCs w:val="24"/>
        </w:rPr>
        <w:t xml:space="preserve"> and the hearing judge issued her decision on </w:t>
      </w:r>
      <w:r w:rsidR="00B502FF">
        <w:rPr>
          <w:szCs w:val="24"/>
        </w:rPr>
        <w:t xml:space="preserve">December </w:t>
      </w:r>
      <w:r w:rsidR="0096141B">
        <w:rPr>
          <w:szCs w:val="24"/>
        </w:rPr>
        <w:t>2</w:t>
      </w:r>
      <w:r w:rsidR="00FE12EA" w:rsidRPr="00C30E7C">
        <w:rPr>
          <w:szCs w:val="24"/>
        </w:rPr>
        <w:t xml:space="preserve">.  </w:t>
      </w:r>
      <w:proofErr w:type="spellStart"/>
      <w:r w:rsidR="00437D05">
        <w:rPr>
          <w:szCs w:val="24"/>
        </w:rPr>
        <w:t>Spielbauer</w:t>
      </w:r>
      <w:proofErr w:type="spellEnd"/>
      <w:r w:rsidR="00437D05">
        <w:rPr>
          <w:szCs w:val="24"/>
        </w:rPr>
        <w:t xml:space="preserve"> filed his request for review on </w:t>
      </w:r>
      <w:r w:rsidR="000234C4">
        <w:rPr>
          <w:szCs w:val="24"/>
        </w:rPr>
        <w:t>December 14.  O</w:t>
      </w:r>
      <w:r w:rsidR="00437D05">
        <w:rPr>
          <w:szCs w:val="24"/>
        </w:rPr>
        <w:t xml:space="preserve">ral arguments </w:t>
      </w:r>
      <w:r w:rsidR="000234C4">
        <w:rPr>
          <w:szCs w:val="24"/>
        </w:rPr>
        <w:t xml:space="preserve">were heard </w:t>
      </w:r>
      <w:r w:rsidR="00437D05">
        <w:rPr>
          <w:szCs w:val="24"/>
        </w:rPr>
        <w:t xml:space="preserve">on August </w:t>
      </w:r>
      <w:r w:rsidR="000234C4">
        <w:rPr>
          <w:szCs w:val="24"/>
        </w:rPr>
        <w:t>17</w:t>
      </w:r>
      <w:r w:rsidR="00437D05">
        <w:rPr>
          <w:szCs w:val="24"/>
        </w:rPr>
        <w:t>, 2023</w:t>
      </w:r>
      <w:r w:rsidR="000234C4">
        <w:rPr>
          <w:szCs w:val="24"/>
        </w:rPr>
        <w:t xml:space="preserve">, and </w:t>
      </w:r>
      <w:r w:rsidR="009E1904">
        <w:rPr>
          <w:szCs w:val="24"/>
        </w:rPr>
        <w:t xml:space="preserve">the matter was </w:t>
      </w:r>
      <w:r w:rsidR="000234C4">
        <w:rPr>
          <w:szCs w:val="24"/>
        </w:rPr>
        <w:t>submitted that day</w:t>
      </w:r>
      <w:r w:rsidR="00437D05">
        <w:rPr>
          <w:szCs w:val="24"/>
        </w:rPr>
        <w:t>.</w:t>
      </w:r>
    </w:p>
    <w:p w14:paraId="685B27CE" w14:textId="268E64EA" w:rsidR="00C66903" w:rsidRDefault="00E928A4" w:rsidP="00F9668B">
      <w:pPr>
        <w:pStyle w:val="Heading1"/>
        <w:spacing w:after="0" w:line="480" w:lineRule="auto"/>
      </w:pPr>
      <w:r>
        <w:t xml:space="preserve">RELEVANT </w:t>
      </w:r>
      <w:r w:rsidR="00C66903" w:rsidRPr="00C66903">
        <w:t>FACTUAL BACKGROUND</w:t>
      </w:r>
      <w:r w:rsidR="00FE12EA">
        <w:rPr>
          <w:rStyle w:val="FootnoteReference"/>
        </w:rPr>
        <w:footnoteReference w:id="5"/>
      </w:r>
    </w:p>
    <w:p w14:paraId="4E7DD926" w14:textId="226E7B03" w:rsidR="007759E2" w:rsidRPr="00623B2F" w:rsidRDefault="00C97A0A" w:rsidP="00C97A0A">
      <w:pPr>
        <w:rPr>
          <w:szCs w:val="24"/>
        </w:rPr>
      </w:pPr>
      <w:r w:rsidRPr="00623B2F">
        <w:rPr>
          <w:szCs w:val="24"/>
        </w:rPr>
        <w:tab/>
      </w:r>
      <w:proofErr w:type="spellStart"/>
      <w:r w:rsidR="00F14CB5" w:rsidRPr="00623B2F">
        <w:rPr>
          <w:szCs w:val="24"/>
        </w:rPr>
        <w:t>Spielbauer</w:t>
      </w:r>
      <w:proofErr w:type="spellEnd"/>
      <w:r w:rsidR="00F14CB5" w:rsidRPr="00623B2F">
        <w:rPr>
          <w:szCs w:val="24"/>
        </w:rPr>
        <w:t xml:space="preserve"> was admitted to practice law in California on December 21, 1977.  He practiced criminal law for 20 years prior to starting a civil practice in 2005</w:t>
      </w:r>
      <w:r w:rsidR="002F4AC8">
        <w:rPr>
          <w:szCs w:val="24"/>
        </w:rPr>
        <w:t xml:space="preserve">, </w:t>
      </w:r>
      <w:r w:rsidR="002E03AD">
        <w:rPr>
          <w:szCs w:val="24"/>
        </w:rPr>
        <w:t>with a focus</w:t>
      </w:r>
      <w:r w:rsidR="002F4AC8">
        <w:rPr>
          <w:szCs w:val="24"/>
        </w:rPr>
        <w:t xml:space="preserve"> </w:t>
      </w:r>
      <w:r w:rsidR="00F14CB5" w:rsidRPr="00623B2F">
        <w:rPr>
          <w:szCs w:val="24"/>
        </w:rPr>
        <w:t>on foreclosure</w:t>
      </w:r>
      <w:r w:rsidR="002D1248">
        <w:rPr>
          <w:szCs w:val="24"/>
        </w:rPr>
        <w:t xml:space="preserve"> law</w:t>
      </w:r>
      <w:r w:rsidR="00F14CB5" w:rsidRPr="00623B2F">
        <w:rPr>
          <w:szCs w:val="24"/>
        </w:rPr>
        <w:t xml:space="preserve">. </w:t>
      </w:r>
    </w:p>
    <w:p w14:paraId="717FC06B" w14:textId="0411DFEE" w:rsidR="007759E2" w:rsidRPr="00623B2F" w:rsidRDefault="007759E2" w:rsidP="00C97A0A">
      <w:pPr>
        <w:ind w:firstLine="720"/>
        <w:rPr>
          <w:szCs w:val="24"/>
        </w:rPr>
      </w:pPr>
      <w:r w:rsidRPr="00623B2F">
        <w:rPr>
          <w:szCs w:val="24"/>
        </w:rPr>
        <w:t>On</w:t>
      </w:r>
      <w:r w:rsidRPr="00623B2F">
        <w:rPr>
          <w:spacing w:val="-3"/>
          <w:szCs w:val="24"/>
        </w:rPr>
        <w:t xml:space="preserve"> </w:t>
      </w:r>
      <w:r w:rsidRPr="00623B2F">
        <w:rPr>
          <w:szCs w:val="24"/>
        </w:rPr>
        <w:t>March</w:t>
      </w:r>
      <w:r w:rsidRPr="00623B2F">
        <w:rPr>
          <w:spacing w:val="-3"/>
          <w:szCs w:val="24"/>
        </w:rPr>
        <w:t xml:space="preserve"> </w:t>
      </w:r>
      <w:r w:rsidRPr="00623B2F">
        <w:rPr>
          <w:szCs w:val="24"/>
        </w:rPr>
        <w:t>5,</w:t>
      </w:r>
      <w:r w:rsidRPr="00623B2F">
        <w:rPr>
          <w:spacing w:val="-5"/>
          <w:szCs w:val="24"/>
        </w:rPr>
        <w:t xml:space="preserve"> </w:t>
      </w:r>
      <w:r w:rsidRPr="00623B2F">
        <w:rPr>
          <w:szCs w:val="24"/>
        </w:rPr>
        <w:t>2010,</w:t>
      </w:r>
      <w:r w:rsidRPr="00623B2F">
        <w:rPr>
          <w:spacing w:val="-3"/>
          <w:szCs w:val="24"/>
        </w:rPr>
        <w:t xml:space="preserve"> </w:t>
      </w:r>
      <w:proofErr w:type="spellStart"/>
      <w:r w:rsidRPr="00623B2F">
        <w:rPr>
          <w:szCs w:val="24"/>
        </w:rPr>
        <w:t>Spielbauer</w:t>
      </w:r>
      <w:proofErr w:type="spellEnd"/>
      <w:r w:rsidRPr="00623B2F">
        <w:rPr>
          <w:spacing w:val="-3"/>
          <w:szCs w:val="24"/>
        </w:rPr>
        <w:t xml:space="preserve"> </w:t>
      </w:r>
      <w:r w:rsidRPr="00623B2F">
        <w:rPr>
          <w:szCs w:val="24"/>
        </w:rPr>
        <w:t>incorporated</w:t>
      </w:r>
      <w:r w:rsidRPr="00623B2F">
        <w:rPr>
          <w:spacing w:val="-4"/>
          <w:szCs w:val="24"/>
        </w:rPr>
        <w:t xml:space="preserve"> </w:t>
      </w:r>
      <w:r w:rsidRPr="00623B2F">
        <w:rPr>
          <w:szCs w:val="24"/>
        </w:rPr>
        <w:t>Devine</w:t>
      </w:r>
      <w:r w:rsidRPr="00623B2F">
        <w:rPr>
          <w:spacing w:val="-3"/>
          <w:szCs w:val="24"/>
        </w:rPr>
        <w:t xml:space="preserve"> </w:t>
      </w:r>
      <w:r w:rsidRPr="00623B2F">
        <w:rPr>
          <w:szCs w:val="24"/>
        </w:rPr>
        <w:t>Blessings</w:t>
      </w:r>
      <w:r w:rsidR="000B6A34" w:rsidRPr="00623B2F">
        <w:rPr>
          <w:szCs w:val="24"/>
        </w:rPr>
        <w:t>, Inc.</w:t>
      </w:r>
      <w:r w:rsidR="00315134">
        <w:rPr>
          <w:szCs w:val="24"/>
        </w:rPr>
        <w:t xml:space="preserve"> (Devine Blessings),</w:t>
      </w:r>
      <w:r w:rsidRPr="00623B2F">
        <w:rPr>
          <w:szCs w:val="24"/>
        </w:rPr>
        <w:t xml:space="preserve"> and </w:t>
      </w:r>
      <w:r w:rsidR="007173BC" w:rsidRPr="00623B2F">
        <w:rPr>
          <w:szCs w:val="24"/>
        </w:rPr>
        <w:t xml:space="preserve">he </w:t>
      </w:r>
      <w:r w:rsidRPr="00623B2F">
        <w:rPr>
          <w:szCs w:val="24"/>
        </w:rPr>
        <w:t>served as the president and sole shareholder of the company.</w:t>
      </w:r>
      <w:r w:rsidR="009B5AB1">
        <w:rPr>
          <w:szCs w:val="24"/>
        </w:rPr>
        <w:t xml:space="preserve">  </w:t>
      </w:r>
      <w:r w:rsidRPr="00623B2F">
        <w:rPr>
          <w:szCs w:val="24"/>
        </w:rPr>
        <w:t xml:space="preserve">Devine Blessings was created with </w:t>
      </w:r>
      <w:r w:rsidR="00C97A0A" w:rsidRPr="00623B2F">
        <w:rPr>
          <w:szCs w:val="24"/>
        </w:rPr>
        <w:t xml:space="preserve">a </w:t>
      </w:r>
      <w:r w:rsidRPr="00623B2F">
        <w:rPr>
          <w:szCs w:val="24"/>
        </w:rPr>
        <w:t>specific purpose to “secure financing and purchase lien position note</w:t>
      </w:r>
      <w:r w:rsidR="00C3701E">
        <w:rPr>
          <w:szCs w:val="24"/>
        </w:rPr>
        <w:t>s</w:t>
      </w:r>
      <w:r w:rsidRPr="00623B2F">
        <w:rPr>
          <w:szCs w:val="24"/>
        </w:rPr>
        <w:t xml:space="preserve">, particularly on the properties of Dennis </w:t>
      </w:r>
      <w:proofErr w:type="spellStart"/>
      <w:r w:rsidRPr="00623B2F">
        <w:rPr>
          <w:szCs w:val="24"/>
        </w:rPr>
        <w:t>Spielbauer</w:t>
      </w:r>
      <w:proofErr w:type="spellEnd"/>
      <w:r w:rsidRPr="00623B2F">
        <w:rPr>
          <w:szCs w:val="24"/>
        </w:rPr>
        <w:t xml:space="preserve">” </w:t>
      </w:r>
      <w:r w:rsidR="00D65CFA">
        <w:rPr>
          <w:szCs w:val="24"/>
        </w:rPr>
        <w:t>that</w:t>
      </w:r>
      <w:r w:rsidRPr="00623B2F">
        <w:rPr>
          <w:szCs w:val="24"/>
        </w:rPr>
        <w:t xml:space="preserve"> were </w:t>
      </w:r>
      <w:r w:rsidR="00D65CFA">
        <w:rPr>
          <w:szCs w:val="24"/>
        </w:rPr>
        <w:t xml:space="preserve">subject to </w:t>
      </w:r>
      <w:r w:rsidRPr="00623B2F">
        <w:rPr>
          <w:szCs w:val="24"/>
        </w:rPr>
        <w:t>foreclosure</w:t>
      </w:r>
      <w:r w:rsidR="00B6794D">
        <w:rPr>
          <w:szCs w:val="24"/>
        </w:rPr>
        <w:t xml:space="preserve">.  </w:t>
      </w:r>
      <w:r w:rsidRPr="00623B2F">
        <w:rPr>
          <w:szCs w:val="24"/>
        </w:rPr>
        <w:t>Dennis</w:t>
      </w:r>
      <w:r w:rsidR="007173BC" w:rsidRPr="00623B2F">
        <w:rPr>
          <w:szCs w:val="24"/>
        </w:rPr>
        <w:t xml:space="preserve">, </w:t>
      </w:r>
      <w:proofErr w:type="spellStart"/>
      <w:r w:rsidRPr="00623B2F">
        <w:rPr>
          <w:szCs w:val="24"/>
        </w:rPr>
        <w:t>Spielbauer’s</w:t>
      </w:r>
      <w:proofErr w:type="spellEnd"/>
      <w:r w:rsidRPr="00623B2F">
        <w:rPr>
          <w:szCs w:val="24"/>
        </w:rPr>
        <w:t xml:space="preserve"> brother, was facing bankruptcy at the time </w:t>
      </w:r>
      <w:r w:rsidR="007173BC" w:rsidRPr="00623B2F">
        <w:rPr>
          <w:szCs w:val="24"/>
        </w:rPr>
        <w:t>the</w:t>
      </w:r>
      <w:r w:rsidRPr="00623B2F">
        <w:rPr>
          <w:szCs w:val="24"/>
        </w:rPr>
        <w:t xml:space="preserve"> corporation</w:t>
      </w:r>
      <w:r w:rsidR="007173BC" w:rsidRPr="00623B2F">
        <w:rPr>
          <w:szCs w:val="24"/>
        </w:rPr>
        <w:t xml:space="preserve"> was formed.</w:t>
      </w:r>
      <w:r w:rsidR="00D819A3">
        <w:rPr>
          <w:rStyle w:val="FootnoteReference"/>
          <w:szCs w:val="24"/>
        </w:rPr>
        <w:footnoteReference w:id="6"/>
      </w:r>
      <w:r w:rsidRPr="00623B2F">
        <w:rPr>
          <w:szCs w:val="24"/>
        </w:rPr>
        <w:t xml:space="preserve"> </w:t>
      </w:r>
    </w:p>
    <w:p w14:paraId="5B017F6D" w14:textId="79885C85" w:rsidR="00C97A0A" w:rsidRPr="00623B2F" w:rsidRDefault="00753C2B" w:rsidP="005C1C0E">
      <w:pPr>
        <w:pStyle w:val="Heading2"/>
        <w:numPr>
          <w:ilvl w:val="0"/>
          <w:numId w:val="39"/>
        </w:numPr>
        <w:spacing w:before="0" w:after="0" w:line="480" w:lineRule="auto"/>
        <w:ind w:hanging="720"/>
        <w:rPr>
          <w:szCs w:val="24"/>
        </w:rPr>
      </w:pPr>
      <w:r w:rsidRPr="00623B2F">
        <w:rPr>
          <w:szCs w:val="24"/>
        </w:rPr>
        <w:t xml:space="preserve">The </w:t>
      </w:r>
      <w:r w:rsidR="00705E5C">
        <w:rPr>
          <w:szCs w:val="24"/>
        </w:rPr>
        <w:t>Underlying Civil</w:t>
      </w:r>
      <w:r w:rsidR="00CC12A1">
        <w:rPr>
          <w:szCs w:val="24"/>
        </w:rPr>
        <w:t xml:space="preserve"> Litigation </w:t>
      </w:r>
    </w:p>
    <w:p w14:paraId="5BC8870F" w14:textId="79AFE59F" w:rsidR="005B0ED2" w:rsidRPr="00E5647E" w:rsidRDefault="00876FB5" w:rsidP="005B0ED2">
      <w:pPr>
        <w:pStyle w:val="Heading3"/>
      </w:pPr>
      <w:r w:rsidRPr="00E5647E">
        <w:t xml:space="preserve">Loans to Dennis and </w:t>
      </w:r>
      <w:r w:rsidR="009064C4" w:rsidRPr="00E5647E">
        <w:t xml:space="preserve">Subsequent Purchase by </w:t>
      </w:r>
      <w:r w:rsidRPr="00E5647E">
        <w:t xml:space="preserve">Devine Blessings </w:t>
      </w:r>
    </w:p>
    <w:p w14:paraId="1F181B7C" w14:textId="555867E7" w:rsidR="002B0FDC" w:rsidRPr="00623B2F" w:rsidRDefault="000D0E23" w:rsidP="00747C4D">
      <w:pPr>
        <w:pStyle w:val="Default"/>
        <w:spacing w:line="480" w:lineRule="auto"/>
        <w:ind w:firstLine="720"/>
      </w:pPr>
      <w:r w:rsidRPr="00623B2F">
        <w:t>In 2003 and 2007, Dennis</w:t>
      </w:r>
      <w:r w:rsidR="006156BA" w:rsidRPr="00623B2F">
        <w:t xml:space="preserve"> </w:t>
      </w:r>
      <w:r w:rsidRPr="00623B2F">
        <w:t>received two loans</w:t>
      </w:r>
      <w:r w:rsidR="006156BA" w:rsidRPr="00623B2F">
        <w:t xml:space="preserve"> f</w:t>
      </w:r>
      <w:r w:rsidRPr="00623B2F">
        <w:t>rom real estate investor Curtis Mitchell</w:t>
      </w:r>
      <w:r w:rsidR="006156BA" w:rsidRPr="00623B2F">
        <w:t xml:space="preserve">, in the amounts of $350,000 and </w:t>
      </w:r>
      <w:r w:rsidR="006156BA" w:rsidRPr="00F96964">
        <w:t>$585,000</w:t>
      </w:r>
      <w:r w:rsidR="006156BA" w:rsidRPr="00623B2F">
        <w:t>, respectively</w:t>
      </w:r>
      <w:r w:rsidRPr="00623B2F">
        <w:t>.</w:t>
      </w:r>
      <w:r w:rsidR="000B6DBC">
        <w:t xml:space="preserve">  </w:t>
      </w:r>
      <w:r w:rsidR="006156BA" w:rsidRPr="00623B2F">
        <w:t xml:space="preserve">The </w:t>
      </w:r>
      <w:r w:rsidR="008E4C1F">
        <w:t xml:space="preserve">2003 </w:t>
      </w:r>
      <w:r w:rsidR="006156BA" w:rsidRPr="00623B2F">
        <w:t>loan</w:t>
      </w:r>
      <w:r w:rsidRPr="00623B2F">
        <w:t xml:space="preserve"> w</w:t>
      </w:r>
      <w:r w:rsidR="00B961EC">
        <w:t>as</w:t>
      </w:r>
      <w:r w:rsidRPr="00623B2F">
        <w:t xml:space="preserve"> secured by </w:t>
      </w:r>
      <w:r w:rsidR="003C7F28">
        <w:t>three</w:t>
      </w:r>
      <w:r w:rsidR="003C7F28" w:rsidRPr="00623B2F">
        <w:t xml:space="preserve"> </w:t>
      </w:r>
      <w:r w:rsidRPr="00623B2F">
        <w:t>properties owned</w:t>
      </w:r>
      <w:r w:rsidR="005B0ED2" w:rsidRPr="00623B2F">
        <w:t xml:space="preserve"> by Dennis</w:t>
      </w:r>
      <w:r w:rsidRPr="00623B2F">
        <w:t xml:space="preserve">, including </w:t>
      </w:r>
      <w:r w:rsidR="003C7F28">
        <w:t xml:space="preserve">a property located at </w:t>
      </w:r>
      <w:r w:rsidR="00B35F53">
        <w:t>167 E. William Street in San Jose, California (167 Property)</w:t>
      </w:r>
      <w:r w:rsidR="003607B2">
        <w:t xml:space="preserve">, </w:t>
      </w:r>
      <w:r w:rsidR="00721A31">
        <w:t xml:space="preserve">placing </w:t>
      </w:r>
      <w:r w:rsidR="00274795">
        <w:t>Mitchell</w:t>
      </w:r>
      <w:r w:rsidR="0022746B">
        <w:t xml:space="preserve"> in second position </w:t>
      </w:r>
      <w:r w:rsidR="00274795">
        <w:t>on the 167 Propert</w:t>
      </w:r>
      <w:r w:rsidR="0022746B">
        <w:t>y</w:t>
      </w:r>
      <w:r w:rsidR="00274795">
        <w:t xml:space="preserve">.  </w:t>
      </w:r>
      <w:r w:rsidR="00B961EC">
        <w:t xml:space="preserve">The 2007 </w:t>
      </w:r>
      <w:r w:rsidR="00B961EC">
        <w:lastRenderedPageBreak/>
        <w:t xml:space="preserve">loan was secured by </w:t>
      </w:r>
      <w:r w:rsidR="009D203E">
        <w:t xml:space="preserve">three </w:t>
      </w:r>
      <w:r w:rsidR="003224D6">
        <w:t>different</w:t>
      </w:r>
      <w:r w:rsidR="009D203E">
        <w:t xml:space="preserve"> properties, one of which was Dennis’s personal residence.  </w:t>
      </w:r>
      <w:r w:rsidR="00F0729B" w:rsidRPr="00623B2F">
        <w:t>By 2010, the balance on the 2003 loan was $7,152.03</w:t>
      </w:r>
      <w:r w:rsidR="00F0729B">
        <w:t xml:space="preserve">.  </w:t>
      </w:r>
      <w:r w:rsidR="002B0FDC" w:rsidRPr="00623B2F">
        <w:t xml:space="preserve">In 2008, </w:t>
      </w:r>
      <w:r w:rsidR="000B0C04" w:rsidRPr="00623B2F">
        <w:t xml:space="preserve">Faramarz </w:t>
      </w:r>
      <w:r w:rsidR="009A4408">
        <w:t xml:space="preserve">and </w:t>
      </w:r>
      <w:proofErr w:type="spellStart"/>
      <w:r w:rsidR="009A4408">
        <w:t>Afsaneh</w:t>
      </w:r>
      <w:proofErr w:type="spellEnd"/>
      <w:r w:rsidR="009A4408">
        <w:t xml:space="preserve"> </w:t>
      </w:r>
      <w:r w:rsidR="002B0FDC" w:rsidRPr="00623B2F">
        <w:t>Yazdani</w:t>
      </w:r>
      <w:r w:rsidR="0064497A">
        <w:t>, as trustees</w:t>
      </w:r>
      <w:r w:rsidR="00CA152B">
        <w:t xml:space="preserve"> of their family trust (Yazdani Trust),</w:t>
      </w:r>
      <w:r w:rsidR="005876D4">
        <w:t xml:space="preserve"> </w:t>
      </w:r>
      <w:r w:rsidR="002B0FDC" w:rsidRPr="00623B2F">
        <w:t xml:space="preserve">loaned Dennis $210,000, secured by </w:t>
      </w:r>
      <w:r w:rsidR="007E02C7" w:rsidRPr="00623B2F">
        <w:t xml:space="preserve">a deed of trust on </w:t>
      </w:r>
      <w:r w:rsidR="002B0FDC" w:rsidRPr="00623B2F">
        <w:t>five p</w:t>
      </w:r>
      <w:r w:rsidR="007E02C7" w:rsidRPr="00623B2F">
        <w:t>arcels</w:t>
      </w:r>
      <w:r w:rsidR="002B0FDC" w:rsidRPr="00623B2F">
        <w:t xml:space="preserve">, including the </w:t>
      </w:r>
      <w:r w:rsidR="000B0C04" w:rsidRPr="00623B2F">
        <w:t>167</w:t>
      </w:r>
      <w:r w:rsidR="002B0FDC" w:rsidRPr="00623B2F">
        <w:t xml:space="preserve"> </w:t>
      </w:r>
      <w:r w:rsidR="00C3701E">
        <w:t>P</w:t>
      </w:r>
      <w:r w:rsidR="002B0FDC" w:rsidRPr="00623B2F">
        <w:t>roperty.</w:t>
      </w:r>
      <w:r w:rsidR="00BE253E">
        <w:t xml:space="preserve">  </w:t>
      </w:r>
      <w:r w:rsidR="00391456">
        <w:t>By March 2010, t</w:t>
      </w:r>
      <w:r w:rsidR="000B0C04" w:rsidRPr="00623B2F">
        <w:t>he 167</w:t>
      </w:r>
      <w:r w:rsidR="002B0FDC" w:rsidRPr="00623B2F">
        <w:t xml:space="preserve"> </w:t>
      </w:r>
      <w:r w:rsidR="009E08D1">
        <w:t>P</w:t>
      </w:r>
      <w:r w:rsidR="002B0FDC" w:rsidRPr="00623B2F">
        <w:t xml:space="preserve">roperty was the only </w:t>
      </w:r>
      <w:r w:rsidR="000B0C04" w:rsidRPr="00623B2F">
        <w:t xml:space="preserve">property </w:t>
      </w:r>
      <w:r w:rsidR="002B0FDC" w:rsidRPr="00623B2F">
        <w:t>remaining</w:t>
      </w:r>
      <w:r w:rsidR="000B0C04" w:rsidRPr="00623B2F">
        <w:t xml:space="preserve"> in Dennis’s ownership</w:t>
      </w:r>
      <w:r w:rsidR="00447A7A">
        <w:t xml:space="preserve">, and the </w:t>
      </w:r>
      <w:r w:rsidR="005C5AC9">
        <w:t>Yazdani</w:t>
      </w:r>
      <w:r w:rsidR="00937DF2">
        <w:t xml:space="preserve"> Trust</w:t>
      </w:r>
      <w:r w:rsidR="005C5AC9">
        <w:t xml:space="preserve"> </w:t>
      </w:r>
      <w:r w:rsidR="00120112">
        <w:t>w</w:t>
      </w:r>
      <w:r w:rsidR="00937DF2">
        <w:t>as</w:t>
      </w:r>
      <w:r w:rsidR="00120112">
        <w:t xml:space="preserve"> in third position</w:t>
      </w:r>
      <w:r w:rsidR="005C5AC9">
        <w:t xml:space="preserve"> on the 167 Property</w:t>
      </w:r>
      <w:r w:rsidR="009A4408">
        <w:t>.</w:t>
      </w:r>
      <w:r w:rsidR="00BE253E">
        <w:t xml:space="preserve">  </w:t>
      </w:r>
      <w:r w:rsidR="000B0C04" w:rsidRPr="00623B2F">
        <w:t xml:space="preserve">Dennis ultimately </w:t>
      </w:r>
      <w:r w:rsidR="002B0FDC" w:rsidRPr="00623B2F">
        <w:t>defaulted on his loans</w:t>
      </w:r>
      <w:r w:rsidR="002A722C">
        <w:t>,</w:t>
      </w:r>
      <w:r w:rsidR="000B0C04" w:rsidRPr="00623B2F">
        <w:t xml:space="preserve"> and </w:t>
      </w:r>
      <w:r w:rsidR="002B0FDC" w:rsidRPr="00623B2F">
        <w:t xml:space="preserve">Mitchell </w:t>
      </w:r>
      <w:r w:rsidR="000B0C04" w:rsidRPr="00623B2F">
        <w:t xml:space="preserve">sought </w:t>
      </w:r>
      <w:r w:rsidR="002B0FDC" w:rsidRPr="00623B2F">
        <w:t>foreclosure proceedings on Dennis’s residence</w:t>
      </w:r>
      <w:r w:rsidR="00B33BE5">
        <w:t xml:space="preserve"> and the 167 Property</w:t>
      </w:r>
      <w:r w:rsidR="000B0C04" w:rsidRPr="00623B2F">
        <w:t xml:space="preserve">, which resulted in </w:t>
      </w:r>
      <w:r w:rsidR="002B0FDC" w:rsidRPr="00623B2F">
        <w:t>Dennis filing for bankruptcy.</w:t>
      </w:r>
    </w:p>
    <w:p w14:paraId="0313BB1E" w14:textId="6D091C2C" w:rsidR="00A02C38" w:rsidRDefault="00274795" w:rsidP="00A02C38">
      <w:pPr>
        <w:pStyle w:val="Default"/>
        <w:spacing w:line="480" w:lineRule="auto"/>
        <w:ind w:firstLine="480"/>
      </w:pPr>
      <w:r>
        <w:t xml:space="preserve">Just prior to </w:t>
      </w:r>
      <w:r w:rsidR="00605AF5">
        <w:t xml:space="preserve">the </w:t>
      </w:r>
      <w:r>
        <w:t>foreclosure sales, o</w:t>
      </w:r>
      <w:r w:rsidR="000B0C04" w:rsidRPr="00623B2F">
        <w:t xml:space="preserve">n March 12, 2010, </w:t>
      </w:r>
      <w:proofErr w:type="spellStart"/>
      <w:r w:rsidR="000B0C04" w:rsidRPr="00623B2F">
        <w:t>Spielbauer</w:t>
      </w:r>
      <w:proofErr w:type="spellEnd"/>
      <w:r w:rsidR="009B1921">
        <w:t xml:space="preserve">, </w:t>
      </w:r>
      <w:r w:rsidR="00A53E58">
        <w:t>on behalf of</w:t>
      </w:r>
      <w:r w:rsidR="000B0C04" w:rsidRPr="00623B2F">
        <w:t xml:space="preserve"> </w:t>
      </w:r>
      <w:r w:rsidR="004F3D5C">
        <w:t>Devine Blessings</w:t>
      </w:r>
      <w:r w:rsidR="00842358">
        <w:t>,</w:t>
      </w:r>
      <w:r w:rsidR="004F3D5C" w:rsidRPr="00623B2F">
        <w:t xml:space="preserve"> </w:t>
      </w:r>
      <w:r w:rsidR="007E02C7" w:rsidRPr="00623B2F">
        <w:t>agreed</w:t>
      </w:r>
      <w:r w:rsidR="000B0C04" w:rsidRPr="00623B2F">
        <w:t xml:space="preserve"> </w:t>
      </w:r>
      <w:r w:rsidR="00A774DC" w:rsidRPr="00623B2F">
        <w:t>to purchase</w:t>
      </w:r>
      <w:r w:rsidR="000B0C04" w:rsidRPr="00623B2F">
        <w:t xml:space="preserve"> the 2003 and 2007 loans from Mitchell for $126,000</w:t>
      </w:r>
      <w:r w:rsidR="005825D0">
        <w:t xml:space="preserve">, and Mitchell </w:t>
      </w:r>
      <w:r w:rsidR="00B94CD4">
        <w:t>agreed to</w:t>
      </w:r>
      <w:r w:rsidR="001A6C3E">
        <w:t xml:space="preserve"> stop the foreclosure proceeding on Dennis’s residence</w:t>
      </w:r>
      <w:r w:rsidR="000B0C04" w:rsidRPr="00623B2F">
        <w:t xml:space="preserve">.  </w:t>
      </w:r>
      <w:r w:rsidR="007E02C7" w:rsidRPr="00623B2F">
        <w:t xml:space="preserve">The purchase agreement was drafted by </w:t>
      </w:r>
      <w:proofErr w:type="spellStart"/>
      <w:r w:rsidR="007E02C7" w:rsidRPr="00623B2F">
        <w:t>Spielbauer</w:t>
      </w:r>
      <w:proofErr w:type="spellEnd"/>
      <w:r w:rsidR="007E02C7" w:rsidRPr="00623B2F">
        <w:t>, and p</w:t>
      </w:r>
      <w:r w:rsidR="00682542">
        <w:t>ursuant to</w:t>
      </w:r>
      <w:r w:rsidR="00A774DC" w:rsidRPr="00623B2F">
        <w:t xml:space="preserve"> the language </w:t>
      </w:r>
      <w:r w:rsidR="007E02C7" w:rsidRPr="00623B2F">
        <w:t>of the agreement, t</w:t>
      </w:r>
      <w:r w:rsidR="00A774DC" w:rsidRPr="00623B2F">
        <w:t>he transaction was between Mitchell and “</w:t>
      </w:r>
      <w:proofErr w:type="spellStart"/>
      <w:r w:rsidR="000B0C04" w:rsidRPr="00623B2F">
        <w:t>Spielbauer</w:t>
      </w:r>
      <w:proofErr w:type="spellEnd"/>
      <w:r w:rsidR="000B0C04" w:rsidRPr="00623B2F">
        <w:t xml:space="preserve"> </w:t>
      </w:r>
      <w:r w:rsidR="00A774DC" w:rsidRPr="00623B2F">
        <w:t>or the business entity he is an officer, director, or managing member of [sic].”</w:t>
      </w:r>
      <w:r w:rsidR="00062A9B">
        <w:t xml:space="preserve">  </w:t>
      </w:r>
      <w:r w:rsidR="007E02C7" w:rsidRPr="00623B2F">
        <w:t xml:space="preserve">During negotiation of the agreement, Mitchell repeatedly asked </w:t>
      </w:r>
      <w:proofErr w:type="spellStart"/>
      <w:r w:rsidR="007E02C7" w:rsidRPr="00623B2F">
        <w:t>Spielbauer</w:t>
      </w:r>
      <w:proofErr w:type="spellEnd"/>
      <w:r w:rsidR="007E02C7" w:rsidRPr="00623B2F">
        <w:t xml:space="preserve"> to acknowledge in writing that of the </w:t>
      </w:r>
      <w:r w:rsidR="007E02C7" w:rsidRPr="007E02C7">
        <w:t xml:space="preserve">$126,000, only $7,152.03 related to the </w:t>
      </w:r>
      <w:r w:rsidR="007E02C7" w:rsidRPr="00623B2F">
        <w:t xml:space="preserve">167 </w:t>
      </w:r>
      <w:r w:rsidR="009E08D1">
        <w:t>P</w:t>
      </w:r>
      <w:r w:rsidR="007E02C7" w:rsidRPr="007E02C7">
        <w:t>roperty</w:t>
      </w:r>
      <w:r w:rsidR="00C3701E">
        <w:t xml:space="preserve"> (</w:t>
      </w:r>
      <w:r w:rsidR="007E02C7" w:rsidRPr="00623B2F">
        <w:t xml:space="preserve">the </w:t>
      </w:r>
      <w:r w:rsidR="007E02C7" w:rsidRPr="007E02C7">
        <w:t>outstanding balance on the 2003</w:t>
      </w:r>
      <w:r w:rsidR="007E02C7" w:rsidRPr="00623B2F">
        <w:t xml:space="preserve"> loan</w:t>
      </w:r>
      <w:r w:rsidR="00C3701E">
        <w:t xml:space="preserve">), </w:t>
      </w:r>
      <w:r w:rsidR="007E02C7" w:rsidRPr="00623B2F">
        <w:t xml:space="preserve">and </w:t>
      </w:r>
      <w:r w:rsidR="00C3701E">
        <w:t xml:space="preserve">the </w:t>
      </w:r>
      <w:r w:rsidR="007E02C7" w:rsidRPr="00623B2F">
        <w:t xml:space="preserve">remainder related </w:t>
      </w:r>
      <w:r w:rsidR="007E02C7" w:rsidRPr="007E02C7">
        <w:t xml:space="preserve">to the 2007 </w:t>
      </w:r>
      <w:r w:rsidR="007E02C7" w:rsidRPr="00623B2F">
        <w:t>l</w:t>
      </w:r>
      <w:r w:rsidR="007E02C7" w:rsidRPr="007E02C7">
        <w:t xml:space="preserve">oan secured by </w:t>
      </w:r>
      <w:r w:rsidR="007E02C7" w:rsidRPr="00E61BCB">
        <w:t>Dennis’s residence</w:t>
      </w:r>
      <w:r w:rsidR="007E02C7" w:rsidRPr="007E02C7">
        <w:t xml:space="preserve">. </w:t>
      </w:r>
      <w:r w:rsidR="007E02C7" w:rsidRPr="00623B2F">
        <w:t xml:space="preserve"> </w:t>
      </w:r>
      <w:proofErr w:type="spellStart"/>
      <w:r w:rsidR="007E02C7" w:rsidRPr="007E02C7">
        <w:t>Spielbauer</w:t>
      </w:r>
      <w:proofErr w:type="spellEnd"/>
      <w:r w:rsidR="007E02C7" w:rsidRPr="007E02C7">
        <w:t xml:space="preserve"> refused, stating</w:t>
      </w:r>
      <w:r w:rsidR="00C3701E">
        <w:t>,</w:t>
      </w:r>
      <w:r w:rsidR="007E02C7" w:rsidRPr="007E02C7">
        <w:t xml:space="preserve"> “I’m not signing them. </w:t>
      </w:r>
      <w:r w:rsidR="00C3701E">
        <w:t xml:space="preserve"> </w:t>
      </w:r>
      <w:r w:rsidR="007E02C7" w:rsidRPr="007E02C7">
        <w:t xml:space="preserve">I have my own reasons for not signing them. </w:t>
      </w:r>
      <w:r w:rsidR="00C3701E">
        <w:t xml:space="preserve"> </w:t>
      </w:r>
      <w:r w:rsidR="007E02C7" w:rsidRPr="007E02C7">
        <w:t>I can’t tell you what they are, but they do not involve you.”</w:t>
      </w:r>
      <w:r w:rsidR="006F488C">
        <w:t xml:space="preserve">  </w:t>
      </w:r>
      <w:r w:rsidR="007E02C7" w:rsidRPr="007E02C7">
        <w:t>Mitchell</w:t>
      </w:r>
      <w:r w:rsidR="00006F5D">
        <w:t xml:space="preserve">, believing </w:t>
      </w:r>
      <w:proofErr w:type="spellStart"/>
      <w:r w:rsidR="00006F5D">
        <w:t>Sp</w:t>
      </w:r>
      <w:r w:rsidR="00652279">
        <w:t>ielbauer’s</w:t>
      </w:r>
      <w:proofErr w:type="spellEnd"/>
      <w:r w:rsidR="00652279">
        <w:t xml:space="preserve"> behavior was very odd,</w:t>
      </w:r>
      <w:r w:rsidR="007E02C7" w:rsidRPr="007E02C7">
        <w:t xml:space="preserve"> documented </w:t>
      </w:r>
      <w:proofErr w:type="spellStart"/>
      <w:r w:rsidR="007E02C7" w:rsidRPr="007E02C7">
        <w:t>Spielbauer’s</w:t>
      </w:r>
      <w:proofErr w:type="spellEnd"/>
      <w:r w:rsidR="007E02C7" w:rsidRPr="007E02C7">
        <w:t xml:space="preserve"> statements and had the documentation witnessed by an escrow officer</w:t>
      </w:r>
      <w:r w:rsidR="00A02C38" w:rsidRPr="00623B2F">
        <w:t xml:space="preserve">.  </w:t>
      </w:r>
    </w:p>
    <w:p w14:paraId="40D240D2" w14:textId="7FB0240E" w:rsidR="002771C4" w:rsidRPr="002771C4" w:rsidRDefault="002771C4" w:rsidP="001A47C7">
      <w:pPr>
        <w:pStyle w:val="Heading3"/>
      </w:pPr>
      <w:r w:rsidRPr="00E5647E">
        <w:t>The Payoff Demand</w:t>
      </w:r>
    </w:p>
    <w:p w14:paraId="3A70AD15" w14:textId="217A25AC" w:rsidR="00A02C38" w:rsidRPr="00623B2F" w:rsidRDefault="007E02C7" w:rsidP="00747C4D">
      <w:pPr>
        <w:pStyle w:val="Default"/>
        <w:spacing w:line="480" w:lineRule="auto"/>
        <w:ind w:firstLine="720"/>
      </w:pPr>
      <w:r w:rsidRPr="00623B2F">
        <w:t xml:space="preserve">On March 25, 2010, </w:t>
      </w:r>
      <w:r w:rsidR="00A754E6">
        <w:t xml:space="preserve">the </w:t>
      </w:r>
      <w:r w:rsidRPr="00623B2F">
        <w:t xml:space="preserve">Yazdani </w:t>
      </w:r>
      <w:r w:rsidR="00A754E6">
        <w:t xml:space="preserve">Trust </w:t>
      </w:r>
      <w:r w:rsidR="00682542">
        <w:t>foreclosed on the</w:t>
      </w:r>
      <w:r w:rsidRPr="00623B2F">
        <w:t xml:space="preserve"> sale of the 167 </w:t>
      </w:r>
      <w:r w:rsidR="009E08D1">
        <w:t>P</w:t>
      </w:r>
      <w:r w:rsidRPr="00623B2F">
        <w:t>roperty</w:t>
      </w:r>
      <w:r w:rsidR="00A02C38" w:rsidRPr="00623B2F">
        <w:t xml:space="preserve"> </w:t>
      </w:r>
      <w:r w:rsidRPr="00623B2F">
        <w:t xml:space="preserve">and then transferred title to a newly formed </w:t>
      </w:r>
      <w:r w:rsidR="00A02C38" w:rsidRPr="00623B2F">
        <w:t xml:space="preserve">company, </w:t>
      </w:r>
      <w:r w:rsidRPr="00623B2F">
        <w:t>167 E. William, LLC</w:t>
      </w:r>
      <w:r w:rsidR="00A02C38" w:rsidRPr="00623B2F">
        <w:t xml:space="preserve"> (William LLC</w:t>
      </w:r>
      <w:r w:rsidRPr="00623B2F">
        <w:t>).</w:t>
      </w:r>
      <w:r w:rsidR="00AF52BE">
        <w:t xml:space="preserve">  </w:t>
      </w:r>
      <w:r w:rsidRPr="00623B2F">
        <w:t xml:space="preserve">William </w:t>
      </w:r>
      <w:r w:rsidRPr="00623B2F">
        <w:lastRenderedPageBreak/>
        <w:t xml:space="preserve">LLC </w:t>
      </w:r>
      <w:r w:rsidR="00A02C38" w:rsidRPr="00623B2F">
        <w:t>sought to</w:t>
      </w:r>
      <w:r w:rsidRPr="00623B2F">
        <w:t xml:space="preserve"> resell the 167 </w:t>
      </w:r>
      <w:r w:rsidR="009E08D1">
        <w:t>P</w:t>
      </w:r>
      <w:r w:rsidRPr="00623B2F">
        <w:t xml:space="preserve">roperty </w:t>
      </w:r>
      <w:r w:rsidR="004C7330">
        <w:t>to a third party</w:t>
      </w:r>
      <w:r w:rsidR="000B3ACD">
        <w:t>,</w:t>
      </w:r>
      <w:r w:rsidR="004C7330">
        <w:t xml:space="preserve"> </w:t>
      </w:r>
      <w:r w:rsidRPr="00623B2F">
        <w:t xml:space="preserve">and </w:t>
      </w:r>
      <w:r w:rsidR="000B3ACD">
        <w:t xml:space="preserve">in order to clear title, </w:t>
      </w:r>
      <w:r w:rsidRPr="00623B2F">
        <w:t xml:space="preserve">requested a payoff demand statement from </w:t>
      </w:r>
      <w:proofErr w:type="spellStart"/>
      <w:r w:rsidR="00A02C38" w:rsidRPr="00623B2F">
        <w:t>Spielbauer</w:t>
      </w:r>
      <w:proofErr w:type="spellEnd"/>
      <w:r w:rsidRPr="00623B2F">
        <w:t xml:space="preserve"> pursuant to </w:t>
      </w:r>
      <w:r w:rsidR="00A02C38" w:rsidRPr="00623B2F">
        <w:t>Civil Code section 2943, subdivision (b).</w:t>
      </w:r>
      <w:r w:rsidR="009D073F">
        <w:rPr>
          <w:rStyle w:val="FootnoteReference"/>
        </w:rPr>
        <w:footnoteReference w:id="7"/>
      </w:r>
      <w:r w:rsidR="00A02C38" w:rsidRPr="00623B2F">
        <w:t xml:space="preserve">  </w:t>
      </w:r>
      <w:proofErr w:type="spellStart"/>
      <w:r w:rsidR="00A02C38" w:rsidRPr="00623B2F">
        <w:t>Spielbauer</w:t>
      </w:r>
      <w:proofErr w:type="spellEnd"/>
      <w:r w:rsidR="00A02C38" w:rsidRPr="00623B2F">
        <w:t xml:space="preserve"> provided William LLC with a written payoff demand</w:t>
      </w:r>
      <w:r w:rsidR="00AC7679">
        <w:t>,</w:t>
      </w:r>
      <w:r w:rsidR="00A02C38" w:rsidRPr="00623B2F">
        <w:t xml:space="preserve"> </w:t>
      </w:r>
      <w:r w:rsidR="00CC24F5">
        <w:t>stating</w:t>
      </w:r>
      <w:r w:rsidR="00A02C38" w:rsidRPr="00623B2F">
        <w:t xml:space="preserve"> that the balance owed on </w:t>
      </w:r>
      <w:r w:rsidR="00C3701E">
        <w:t xml:space="preserve">the </w:t>
      </w:r>
      <w:r w:rsidR="00A02C38" w:rsidRPr="00623B2F">
        <w:t xml:space="preserve">167 </w:t>
      </w:r>
      <w:r w:rsidR="006B5718">
        <w:t>P</w:t>
      </w:r>
      <w:r w:rsidR="00A02C38" w:rsidRPr="00623B2F">
        <w:t>roperty was $126,000</w:t>
      </w:r>
      <w:r w:rsidR="00C3701E">
        <w:t>,</w:t>
      </w:r>
      <w:r w:rsidR="00A02C38" w:rsidRPr="00623B2F">
        <w:t xml:space="preserve"> and that an additional $143,500 was owed for </w:t>
      </w:r>
      <w:r w:rsidR="00CC24F5">
        <w:t>“other” (which was u</w:t>
      </w:r>
      <w:r w:rsidR="00A02C38" w:rsidRPr="00623B2F">
        <w:t>nspecified</w:t>
      </w:r>
      <w:r w:rsidR="00CC24F5">
        <w:t>)</w:t>
      </w:r>
      <w:r w:rsidR="00A02C38" w:rsidRPr="00623B2F">
        <w:t>, amounting to a total demand of $269,500.</w:t>
      </w:r>
      <w:r w:rsidR="00944002">
        <w:t xml:space="preserve">  </w:t>
      </w:r>
      <w:proofErr w:type="spellStart"/>
      <w:r w:rsidR="00634540">
        <w:t>Spielbauer</w:t>
      </w:r>
      <w:proofErr w:type="spellEnd"/>
      <w:r w:rsidR="00A02C38" w:rsidRPr="00623B2F">
        <w:t xml:space="preserve"> did not disclose that the actual balance owed on the </w:t>
      </w:r>
      <w:r w:rsidR="00346E15">
        <w:t xml:space="preserve">loan secured by the </w:t>
      </w:r>
      <w:r w:rsidR="00A02C38" w:rsidRPr="00623B2F">
        <w:t xml:space="preserve">167 </w:t>
      </w:r>
      <w:r w:rsidR="009E08D1">
        <w:t>P</w:t>
      </w:r>
      <w:r w:rsidR="00A02C38" w:rsidRPr="00623B2F">
        <w:t xml:space="preserve">roperty was $7,152.03. </w:t>
      </w:r>
    </w:p>
    <w:p w14:paraId="3CD037D7" w14:textId="02EB55B3" w:rsidR="00753C2B" w:rsidRDefault="00A02C38" w:rsidP="00C907B8">
      <w:pPr>
        <w:pStyle w:val="Default"/>
        <w:spacing w:line="480" w:lineRule="auto"/>
        <w:ind w:firstLine="720"/>
      </w:pPr>
      <w:r w:rsidRPr="00623B2F">
        <w:t xml:space="preserve">William </w:t>
      </w:r>
      <w:r w:rsidRPr="00A02C38">
        <w:t xml:space="preserve">LLC contacted </w:t>
      </w:r>
      <w:proofErr w:type="spellStart"/>
      <w:r w:rsidRPr="00A02C38">
        <w:t>Spielbauer</w:t>
      </w:r>
      <w:proofErr w:type="spellEnd"/>
      <w:r w:rsidRPr="00A02C38">
        <w:t xml:space="preserve"> </w:t>
      </w:r>
      <w:r w:rsidR="00623B2F" w:rsidRPr="00623B2F">
        <w:t>inquiring</w:t>
      </w:r>
      <w:r w:rsidRPr="00A02C38">
        <w:t xml:space="preserve"> why the </w:t>
      </w:r>
      <w:r w:rsidRPr="00623B2F">
        <w:t xml:space="preserve">payoff </w:t>
      </w:r>
      <w:r w:rsidRPr="00A02C38">
        <w:t xml:space="preserve">demand was so </w:t>
      </w:r>
      <w:r w:rsidR="00634540">
        <w:t xml:space="preserve">high </w:t>
      </w:r>
      <w:r w:rsidRPr="00A02C38">
        <w:t xml:space="preserve">and requested an </w:t>
      </w:r>
      <w:r w:rsidR="00CC12A1" w:rsidRPr="00A02C38">
        <w:t>accounting,</w:t>
      </w:r>
      <w:r w:rsidR="00775F54">
        <w:t xml:space="preserve"> but </w:t>
      </w:r>
      <w:proofErr w:type="spellStart"/>
      <w:r w:rsidR="00775F54">
        <w:t>S</w:t>
      </w:r>
      <w:r w:rsidRPr="00623B2F">
        <w:t>pielbauer</w:t>
      </w:r>
      <w:proofErr w:type="spellEnd"/>
      <w:r w:rsidRPr="00623B2F">
        <w:t xml:space="preserve"> did not respond.</w:t>
      </w:r>
      <w:r w:rsidR="00B24A60">
        <w:t xml:space="preserve">  </w:t>
      </w:r>
      <w:r w:rsidRPr="00623B2F">
        <w:t xml:space="preserve">William LLC </w:t>
      </w:r>
      <w:r w:rsidR="00623B2F" w:rsidRPr="00623B2F">
        <w:t xml:space="preserve">then attempted to </w:t>
      </w:r>
      <w:r w:rsidRPr="00A02C38">
        <w:t xml:space="preserve">contact </w:t>
      </w:r>
      <w:proofErr w:type="spellStart"/>
      <w:r w:rsidRPr="00A02C38">
        <w:t>Spielbauer</w:t>
      </w:r>
      <w:proofErr w:type="spellEnd"/>
      <w:r w:rsidRPr="00A02C38">
        <w:t xml:space="preserve"> through </w:t>
      </w:r>
      <w:r w:rsidR="00CC12A1" w:rsidRPr="00A02C38">
        <w:t>counsel</w:t>
      </w:r>
      <w:r w:rsidR="00CC12A1" w:rsidRPr="00623B2F">
        <w:t xml:space="preserve"> and</w:t>
      </w:r>
      <w:r w:rsidR="00775F54">
        <w:t xml:space="preserve"> warned that it would pursue a civil action for tortious interference, because the payoff demand was </w:t>
      </w:r>
      <w:r w:rsidR="00AE3B94">
        <w:t>inflated and</w:t>
      </w:r>
      <w:r w:rsidR="00F93622">
        <w:t xml:space="preserve"> was</w:t>
      </w:r>
      <w:r w:rsidR="00AE3B94">
        <w:t xml:space="preserve"> </w:t>
      </w:r>
      <w:r w:rsidR="00775F54">
        <w:t xml:space="preserve">jeopardizing the sale of the 167 </w:t>
      </w:r>
      <w:r w:rsidR="00085962">
        <w:t>P</w:t>
      </w:r>
      <w:r w:rsidR="00775F54">
        <w:t>roperty</w:t>
      </w:r>
      <w:r w:rsidRPr="00623B2F">
        <w:t>.</w:t>
      </w:r>
      <w:r w:rsidR="00B24A60">
        <w:t xml:space="preserve">  </w:t>
      </w:r>
      <w:proofErr w:type="spellStart"/>
      <w:r w:rsidRPr="00623B2F">
        <w:t>Spielbauer</w:t>
      </w:r>
      <w:proofErr w:type="spellEnd"/>
      <w:r w:rsidRPr="00623B2F">
        <w:t xml:space="preserve"> </w:t>
      </w:r>
      <w:r w:rsidR="00775F54">
        <w:t xml:space="preserve">responded to the second communication </w:t>
      </w:r>
      <w:r w:rsidR="00645F5A">
        <w:t xml:space="preserve">and </w:t>
      </w:r>
      <w:r w:rsidR="00775F54">
        <w:t>asserted that he did not have time to investigate the accuracy of the payoff demand submitted.</w:t>
      </w:r>
      <w:r w:rsidR="00B24A60">
        <w:t xml:space="preserve">  </w:t>
      </w:r>
      <w:r w:rsidR="00775F54">
        <w:t xml:space="preserve">Ultimately, </w:t>
      </w:r>
      <w:proofErr w:type="spellStart"/>
      <w:r w:rsidR="00775F54">
        <w:t>Spielbauer</w:t>
      </w:r>
      <w:proofErr w:type="spellEnd"/>
      <w:r w:rsidR="00775F54">
        <w:t xml:space="preserve"> </w:t>
      </w:r>
      <w:r w:rsidRPr="00623B2F">
        <w:t xml:space="preserve">never produced an accounting or explanation of the payoff demand.  As a result, William </w:t>
      </w:r>
      <w:r w:rsidRPr="00A02C38">
        <w:t xml:space="preserve">LLC </w:t>
      </w:r>
      <w:r w:rsidR="00CC12A1">
        <w:t xml:space="preserve">canceled the sale, </w:t>
      </w:r>
      <w:r w:rsidR="00A938B7" w:rsidRPr="00623B2F">
        <w:t>r</w:t>
      </w:r>
      <w:r w:rsidRPr="00A02C38">
        <w:t>efunded the third-party buyer’s</w:t>
      </w:r>
      <w:r w:rsidR="00623B2F" w:rsidRPr="00623B2F">
        <w:t xml:space="preserve"> </w:t>
      </w:r>
      <w:r w:rsidRPr="00A02C38">
        <w:t>deposit</w:t>
      </w:r>
      <w:r w:rsidR="00CC12A1">
        <w:t xml:space="preserve">, </w:t>
      </w:r>
      <w:r w:rsidR="00A938B7" w:rsidRPr="00623B2F">
        <w:t xml:space="preserve">and </w:t>
      </w:r>
      <w:r w:rsidRPr="00A02C38">
        <w:t>reimbursed the buyer for additional costs incurred.</w:t>
      </w:r>
    </w:p>
    <w:p w14:paraId="28FE67F3" w14:textId="7393A10A" w:rsidR="000B6A34" w:rsidRPr="00E5647E" w:rsidRDefault="002B0FDC" w:rsidP="000B6A34">
      <w:pPr>
        <w:pStyle w:val="Heading3"/>
      </w:pPr>
      <w:r w:rsidRPr="00E5647E">
        <w:t xml:space="preserve">William LLC </w:t>
      </w:r>
      <w:r w:rsidR="00EA2A7E" w:rsidRPr="00E5647E">
        <w:t>I</w:t>
      </w:r>
      <w:r w:rsidR="00435FB4" w:rsidRPr="00E5647E">
        <w:t xml:space="preserve">nitiates a </w:t>
      </w:r>
      <w:r w:rsidR="00EA2A7E" w:rsidRPr="00E5647E">
        <w:t>C</w:t>
      </w:r>
      <w:r w:rsidR="00435FB4" w:rsidRPr="00E5647E">
        <w:t>ivil</w:t>
      </w:r>
      <w:r w:rsidRPr="00E5647E">
        <w:t xml:space="preserve"> </w:t>
      </w:r>
      <w:r w:rsidR="00EA2A7E" w:rsidRPr="00E5647E">
        <w:t>L</w:t>
      </w:r>
      <w:r w:rsidRPr="00E5647E">
        <w:t xml:space="preserve">awsuit </w:t>
      </w:r>
    </w:p>
    <w:p w14:paraId="0C0E3761" w14:textId="1ED0502D" w:rsidR="00793421" w:rsidRPr="00180D4F" w:rsidRDefault="00CC12A1" w:rsidP="0084623A">
      <w:pPr>
        <w:pStyle w:val="Default"/>
        <w:spacing w:line="480" w:lineRule="auto"/>
        <w:ind w:firstLine="720"/>
      </w:pPr>
      <w:r>
        <w:rPr>
          <w:sz w:val="23"/>
          <w:szCs w:val="23"/>
        </w:rPr>
        <w:t xml:space="preserve">On July 6, 2010, William LLC </w:t>
      </w:r>
      <w:r w:rsidR="00435FB4">
        <w:rPr>
          <w:sz w:val="23"/>
          <w:szCs w:val="23"/>
        </w:rPr>
        <w:t>filed</w:t>
      </w:r>
      <w:r>
        <w:rPr>
          <w:sz w:val="23"/>
          <w:szCs w:val="23"/>
        </w:rPr>
        <w:t xml:space="preserve"> a civil action against </w:t>
      </w:r>
      <w:proofErr w:type="spellStart"/>
      <w:r>
        <w:rPr>
          <w:sz w:val="23"/>
          <w:szCs w:val="23"/>
        </w:rPr>
        <w:t>Spielbauer</w:t>
      </w:r>
      <w:proofErr w:type="spellEnd"/>
      <w:r>
        <w:rPr>
          <w:sz w:val="23"/>
          <w:szCs w:val="23"/>
        </w:rPr>
        <w:t xml:space="preserve"> and Devine Blessings in the Santa Clara County Superior Court.</w:t>
      </w:r>
      <w:r w:rsidR="009035F0">
        <w:rPr>
          <w:sz w:val="23"/>
          <w:szCs w:val="23"/>
        </w:rPr>
        <w:t xml:space="preserve">  </w:t>
      </w:r>
      <w:r>
        <w:rPr>
          <w:sz w:val="23"/>
          <w:szCs w:val="23"/>
        </w:rPr>
        <w:t>William LLC</w:t>
      </w:r>
      <w:r w:rsidR="00065959">
        <w:rPr>
          <w:sz w:val="23"/>
          <w:szCs w:val="23"/>
        </w:rPr>
        <w:t xml:space="preserve"> brought several causes of action</w:t>
      </w:r>
      <w:r w:rsidR="00D9284D">
        <w:rPr>
          <w:sz w:val="23"/>
          <w:szCs w:val="23"/>
        </w:rPr>
        <w:t>, including tort causes of action for intentional interference with economic advantage, negligent interference with e</w:t>
      </w:r>
      <w:r w:rsidR="00130F16">
        <w:rPr>
          <w:sz w:val="23"/>
          <w:szCs w:val="23"/>
        </w:rPr>
        <w:t>c</w:t>
      </w:r>
      <w:r w:rsidR="00D9284D">
        <w:rPr>
          <w:sz w:val="23"/>
          <w:szCs w:val="23"/>
        </w:rPr>
        <w:t>onomic relations</w:t>
      </w:r>
      <w:r w:rsidR="006B10D2">
        <w:rPr>
          <w:sz w:val="23"/>
          <w:szCs w:val="23"/>
        </w:rPr>
        <w:t>, slander of title</w:t>
      </w:r>
      <w:r w:rsidR="00130F16">
        <w:rPr>
          <w:sz w:val="23"/>
          <w:szCs w:val="23"/>
        </w:rPr>
        <w:t xml:space="preserve">, and </w:t>
      </w:r>
      <w:r w:rsidR="006B10D2">
        <w:rPr>
          <w:sz w:val="23"/>
          <w:szCs w:val="23"/>
        </w:rPr>
        <w:t>violations of Civil Code section 2943</w:t>
      </w:r>
      <w:r w:rsidR="00130F16">
        <w:rPr>
          <w:sz w:val="23"/>
          <w:szCs w:val="23"/>
        </w:rPr>
        <w:t>.  William LLC</w:t>
      </w:r>
      <w:r>
        <w:rPr>
          <w:sz w:val="23"/>
          <w:szCs w:val="23"/>
        </w:rPr>
        <w:t xml:space="preserve"> alleged, </w:t>
      </w:r>
      <w:r>
        <w:rPr>
          <w:sz w:val="23"/>
          <w:szCs w:val="23"/>
        </w:rPr>
        <w:lastRenderedPageBreak/>
        <w:t xml:space="preserve">in part, that </w:t>
      </w:r>
      <w:proofErr w:type="spellStart"/>
      <w:r>
        <w:rPr>
          <w:sz w:val="23"/>
          <w:szCs w:val="23"/>
        </w:rPr>
        <w:t>Spielbauer</w:t>
      </w:r>
      <w:proofErr w:type="spellEnd"/>
      <w:r>
        <w:rPr>
          <w:sz w:val="23"/>
          <w:szCs w:val="23"/>
        </w:rPr>
        <w:t xml:space="preserve"> </w:t>
      </w:r>
      <w:r>
        <w:t xml:space="preserve">proffered an inaccurate payoff demand statement with respect to the 167 </w:t>
      </w:r>
      <w:r w:rsidR="006B5718">
        <w:t>P</w:t>
      </w:r>
      <w:r>
        <w:t>roperty</w:t>
      </w:r>
      <w:r w:rsidR="00C82492">
        <w:t>,</w:t>
      </w:r>
      <w:r>
        <w:t xml:space="preserve"> and</w:t>
      </w:r>
      <w:r w:rsidR="00C82492">
        <w:t xml:space="preserve"> it</w:t>
      </w:r>
      <w:r>
        <w:t xml:space="preserve"> sought damages.</w:t>
      </w:r>
      <w:r w:rsidR="007B1AF4">
        <w:t xml:space="preserve">  </w:t>
      </w:r>
      <w:r w:rsidR="00215820">
        <w:t xml:space="preserve">In April 2013, </w:t>
      </w:r>
      <w:r w:rsidR="0084623A">
        <w:t xml:space="preserve">after </w:t>
      </w:r>
      <w:r w:rsidR="00215820">
        <w:t xml:space="preserve">the superior court held a </w:t>
      </w:r>
      <w:r w:rsidR="0084623A">
        <w:t xml:space="preserve">two-day </w:t>
      </w:r>
      <w:r w:rsidR="00215820">
        <w:t>bench trial</w:t>
      </w:r>
      <w:r w:rsidR="0084623A">
        <w:t xml:space="preserve">, the court concluded that </w:t>
      </w:r>
      <w:proofErr w:type="spellStart"/>
      <w:r w:rsidR="0084623A">
        <w:t>Spielbauer</w:t>
      </w:r>
      <w:r w:rsidR="0063231E">
        <w:t>’s</w:t>
      </w:r>
      <w:proofErr w:type="spellEnd"/>
      <w:r w:rsidR="0063231E">
        <w:t xml:space="preserve"> </w:t>
      </w:r>
      <w:r w:rsidR="0084623A">
        <w:t>payoff demand was</w:t>
      </w:r>
      <w:r w:rsidR="00B23399">
        <w:rPr>
          <w:sz w:val="23"/>
          <w:szCs w:val="23"/>
        </w:rPr>
        <w:t xml:space="preserve"> </w:t>
      </w:r>
      <w:r w:rsidR="00B23399" w:rsidRPr="00180D4F">
        <w:t>inaccurate</w:t>
      </w:r>
      <w:r w:rsidR="007E20E5" w:rsidRPr="00180D4F">
        <w:t xml:space="preserve"> and</w:t>
      </w:r>
      <w:r w:rsidR="00B23399" w:rsidRPr="00180D4F">
        <w:t xml:space="preserve"> </w:t>
      </w:r>
      <w:r w:rsidR="00645F5A" w:rsidRPr="00180D4F">
        <w:t xml:space="preserve">violated </w:t>
      </w:r>
      <w:r w:rsidR="00B23399" w:rsidRPr="00180D4F">
        <w:t>Civil Code section 2943.</w:t>
      </w:r>
      <w:r w:rsidR="0084623A" w:rsidRPr="00180D4F">
        <w:rPr>
          <w:rStyle w:val="FootnoteReference"/>
        </w:rPr>
        <w:footnoteReference w:id="8"/>
      </w:r>
      <w:r w:rsidR="00DC228A">
        <w:t xml:space="preserve">  </w:t>
      </w:r>
      <w:r w:rsidR="00C82492">
        <w:t>Subsequently, on</w:t>
      </w:r>
      <w:r w:rsidR="0063231E" w:rsidRPr="00180D4F">
        <w:t xml:space="preserve"> the</w:t>
      </w:r>
      <w:r w:rsidR="00B23399" w:rsidRPr="00180D4F">
        <w:t xml:space="preserve"> issue of punitive damages</w:t>
      </w:r>
      <w:r w:rsidR="0084623A" w:rsidRPr="00180D4F">
        <w:t xml:space="preserve">, </w:t>
      </w:r>
      <w:r w:rsidR="0063231E" w:rsidRPr="00180D4F">
        <w:t xml:space="preserve">the court concluded </w:t>
      </w:r>
      <w:r w:rsidR="0084623A" w:rsidRPr="00180D4F">
        <w:t xml:space="preserve">that </w:t>
      </w:r>
      <w:proofErr w:type="spellStart"/>
      <w:r w:rsidR="0084623A" w:rsidRPr="00180D4F">
        <w:t>Spielbauer</w:t>
      </w:r>
      <w:proofErr w:type="spellEnd"/>
      <w:r w:rsidR="00B23399" w:rsidRPr="00180D4F">
        <w:t xml:space="preserve"> intentionally presented an inaccurate payoff demand to deprive </w:t>
      </w:r>
      <w:r w:rsidR="0063231E" w:rsidRPr="00180D4F">
        <w:t xml:space="preserve">William </w:t>
      </w:r>
      <w:r w:rsidR="0084623A" w:rsidRPr="00180D4F">
        <w:t>LLC o</w:t>
      </w:r>
      <w:r w:rsidR="00B23399" w:rsidRPr="00180D4F">
        <w:t xml:space="preserve">f property or legal rights, committing fraud </w:t>
      </w:r>
      <w:r w:rsidR="00CA1CFD">
        <w:t>within the meaning of</w:t>
      </w:r>
      <w:r w:rsidR="00B23399" w:rsidRPr="00180D4F">
        <w:t xml:space="preserve"> Civil Code section 3294</w:t>
      </w:r>
      <w:r w:rsidR="00371BD1">
        <w:t>, subdivision (a)</w:t>
      </w:r>
      <w:r w:rsidR="00B23399" w:rsidRPr="00180D4F">
        <w:t>.</w:t>
      </w:r>
      <w:r w:rsidR="009E2EAB" w:rsidRPr="00180D4F">
        <w:rPr>
          <w:rStyle w:val="FootnoteReference"/>
        </w:rPr>
        <w:footnoteReference w:id="9"/>
      </w:r>
      <w:r w:rsidR="00DC228A">
        <w:t xml:space="preserve">  </w:t>
      </w:r>
      <w:r w:rsidR="0063231E" w:rsidRPr="00180D4F">
        <w:t xml:space="preserve">The </w:t>
      </w:r>
      <w:r w:rsidR="00B23399" w:rsidRPr="00180D4F">
        <w:t xml:space="preserve">court </w:t>
      </w:r>
      <w:r w:rsidR="0063231E" w:rsidRPr="00180D4F">
        <w:t xml:space="preserve">reasoned that </w:t>
      </w:r>
      <w:proofErr w:type="spellStart"/>
      <w:r w:rsidR="0063231E" w:rsidRPr="00180D4F">
        <w:t>Spielbauer</w:t>
      </w:r>
      <w:proofErr w:type="spellEnd"/>
      <w:r w:rsidR="0063231E" w:rsidRPr="00180D4F">
        <w:t xml:space="preserve"> presented the fa</w:t>
      </w:r>
      <w:r w:rsidR="00B23399" w:rsidRPr="00180D4F">
        <w:t>lse</w:t>
      </w:r>
      <w:r w:rsidR="0063231E" w:rsidRPr="00180D4F">
        <w:t xml:space="preserve"> payoff demand</w:t>
      </w:r>
      <w:r w:rsidR="003F55E1" w:rsidRPr="0066722B">
        <w:t>,</w:t>
      </w:r>
      <w:r w:rsidR="00B23399" w:rsidRPr="00180D4F">
        <w:t xml:space="preserve"> </w:t>
      </w:r>
      <w:r w:rsidR="0063231E" w:rsidRPr="00180D4F">
        <w:t xml:space="preserve">because he intended </w:t>
      </w:r>
      <w:r w:rsidR="0036591F" w:rsidRPr="00180D4F">
        <w:t xml:space="preserve">to seek payment from William LLC to cover </w:t>
      </w:r>
      <w:r w:rsidR="00C82492">
        <w:t>hi</w:t>
      </w:r>
      <w:r w:rsidR="00096E7D" w:rsidRPr="00180D4F">
        <w:t>s</w:t>
      </w:r>
      <w:r w:rsidR="0036591F" w:rsidRPr="00180D4F">
        <w:t xml:space="preserve"> attorney fees</w:t>
      </w:r>
      <w:r w:rsidR="00DC39D4">
        <w:t xml:space="preserve"> </w:t>
      </w:r>
      <w:r w:rsidR="0036591F" w:rsidRPr="00180D4F">
        <w:t xml:space="preserve">for working on Dennis’s bankruptcy </w:t>
      </w:r>
      <w:r w:rsidR="00096E7D" w:rsidRPr="00180D4F">
        <w:t>and to shift</w:t>
      </w:r>
      <w:r w:rsidR="00B23399" w:rsidRPr="00180D4F">
        <w:t xml:space="preserve"> the burden of paying </w:t>
      </w:r>
      <w:r w:rsidR="0063231E" w:rsidRPr="00180D4F">
        <w:t>the</w:t>
      </w:r>
      <w:r w:rsidR="0036591F" w:rsidRPr="00180D4F">
        <w:t xml:space="preserve"> </w:t>
      </w:r>
      <w:r w:rsidR="00096E7D" w:rsidRPr="00180D4F">
        <w:t>remaining</w:t>
      </w:r>
      <w:r w:rsidR="0063231E" w:rsidRPr="00180D4F">
        <w:t xml:space="preserve"> mortgage </w:t>
      </w:r>
      <w:r w:rsidR="00B23399" w:rsidRPr="00180D4F">
        <w:t xml:space="preserve">on Dennis’s residence to </w:t>
      </w:r>
      <w:r w:rsidR="0063231E" w:rsidRPr="00180D4F">
        <w:t xml:space="preserve">William </w:t>
      </w:r>
      <w:r w:rsidR="00B23399" w:rsidRPr="00180D4F">
        <w:t>LL</w:t>
      </w:r>
      <w:r w:rsidR="0036591F" w:rsidRPr="00180D4F">
        <w:t>C</w:t>
      </w:r>
      <w:r w:rsidR="00F35FFD">
        <w:t xml:space="preserve">.  </w:t>
      </w:r>
      <w:r w:rsidR="00DC3144">
        <w:t xml:space="preserve">The court further found that </w:t>
      </w:r>
      <w:proofErr w:type="spellStart"/>
      <w:r w:rsidR="00DC3144">
        <w:t>Spielbauer</w:t>
      </w:r>
      <w:proofErr w:type="spellEnd"/>
      <w:r w:rsidR="003F55E1">
        <w:t xml:space="preserve"> </w:t>
      </w:r>
      <w:r w:rsidR="00EC4BFB">
        <w:t xml:space="preserve">knew it would force William LLC to pay </w:t>
      </w:r>
      <w:r w:rsidR="00DA26F1">
        <w:t>the false payoff demand “as ransom” or los</w:t>
      </w:r>
      <w:r w:rsidR="009444AA">
        <w:t>e</w:t>
      </w:r>
      <w:r w:rsidR="00DA26F1">
        <w:t xml:space="preserve"> the </w:t>
      </w:r>
      <w:r w:rsidR="000D24FC">
        <w:t>sale</w:t>
      </w:r>
      <w:r w:rsidR="009444AA">
        <w:t xml:space="preserve"> of the house</w:t>
      </w:r>
      <w:r w:rsidR="000D24FC">
        <w:t xml:space="preserve"> to</w:t>
      </w:r>
      <w:r w:rsidR="00DA26F1">
        <w:t xml:space="preserve"> the third</w:t>
      </w:r>
      <w:r w:rsidR="00F57D37">
        <w:t>-</w:t>
      </w:r>
      <w:r w:rsidR="00DA26F1">
        <w:t>party buyer</w:t>
      </w:r>
      <w:r w:rsidR="00B23399" w:rsidRPr="00180D4F">
        <w:t xml:space="preserve">. </w:t>
      </w:r>
    </w:p>
    <w:p w14:paraId="7DB7490C" w14:textId="2A2445E3" w:rsidR="00B23399" w:rsidRPr="00793421" w:rsidRDefault="00793421" w:rsidP="00C82492">
      <w:pPr>
        <w:pStyle w:val="Default"/>
        <w:spacing w:line="480" w:lineRule="auto"/>
        <w:ind w:firstLine="720"/>
      </w:pPr>
      <w:r w:rsidRPr="00793421">
        <w:t xml:space="preserve">On February 20, 2014, the superior court entered judgment against </w:t>
      </w:r>
      <w:proofErr w:type="spellStart"/>
      <w:r w:rsidRPr="00793421">
        <w:t>Spielbauer</w:t>
      </w:r>
      <w:proofErr w:type="spellEnd"/>
      <w:r w:rsidRPr="00793421">
        <w:t xml:space="preserve"> and Devine Blessings</w:t>
      </w:r>
      <w:r>
        <w:t xml:space="preserve">.  </w:t>
      </w:r>
      <w:proofErr w:type="spellStart"/>
      <w:r>
        <w:t>Spielbauer</w:t>
      </w:r>
      <w:proofErr w:type="spellEnd"/>
      <w:r>
        <w:t xml:space="preserve"> was ordered to </w:t>
      </w:r>
      <w:r w:rsidRPr="00793421">
        <w:t>pay William LLC $869,276.55</w:t>
      </w:r>
      <w:r>
        <w:t>,</w:t>
      </w:r>
      <w:r w:rsidR="008C22A5">
        <w:t xml:space="preserve"> which</w:t>
      </w:r>
      <w:r>
        <w:t xml:space="preserve"> includ</w:t>
      </w:r>
      <w:r w:rsidR="008C22A5">
        <w:t>ed</w:t>
      </w:r>
      <w:r>
        <w:t xml:space="preserve"> </w:t>
      </w:r>
      <w:r w:rsidRPr="00793421">
        <w:t>$332,550 in punitive damages.</w:t>
      </w:r>
      <w:r w:rsidR="00DC228A">
        <w:t xml:space="preserve">  </w:t>
      </w:r>
      <w:proofErr w:type="spellStart"/>
      <w:r w:rsidR="00576712">
        <w:t>Spielbauer</w:t>
      </w:r>
      <w:proofErr w:type="spellEnd"/>
      <w:r w:rsidR="004E4DE2">
        <w:t xml:space="preserve"> </w:t>
      </w:r>
      <w:r w:rsidR="0036591F" w:rsidRPr="00793421">
        <w:t>appealed</w:t>
      </w:r>
      <w:r w:rsidRPr="00793421">
        <w:t>.</w:t>
      </w:r>
      <w:r w:rsidR="00A75987">
        <w:t xml:space="preserve">  </w:t>
      </w:r>
      <w:r w:rsidR="00B23399" w:rsidRPr="00793421">
        <w:t xml:space="preserve">The Court of Appeal </w:t>
      </w:r>
      <w:r w:rsidR="00CC12A1" w:rsidRPr="00793421">
        <w:t xml:space="preserve">issued an </w:t>
      </w:r>
      <w:r w:rsidR="00B23399" w:rsidRPr="00793421">
        <w:t xml:space="preserve">unpublished opinion </w:t>
      </w:r>
      <w:r w:rsidR="00CC12A1" w:rsidRPr="00793421">
        <w:t>on</w:t>
      </w:r>
      <w:r w:rsidR="00B23399" w:rsidRPr="00793421">
        <w:t xml:space="preserve"> May 10, 2016</w:t>
      </w:r>
      <w:r w:rsidR="00CC12A1" w:rsidRPr="00793421">
        <w:t xml:space="preserve">, affirming the </w:t>
      </w:r>
      <w:r w:rsidRPr="00793421">
        <w:t>superior</w:t>
      </w:r>
      <w:r w:rsidR="00CC12A1" w:rsidRPr="00793421">
        <w:t xml:space="preserve"> court</w:t>
      </w:r>
      <w:r w:rsidR="00A75987">
        <w:t xml:space="preserve">’s </w:t>
      </w:r>
      <w:r w:rsidR="00A75987" w:rsidRPr="00A75987">
        <w:t>judgment</w:t>
      </w:r>
      <w:r w:rsidR="00C46A47">
        <w:t xml:space="preserve"> and finding no </w:t>
      </w:r>
      <w:r w:rsidR="00C46A47">
        <w:lastRenderedPageBreak/>
        <w:t xml:space="preserve">merit to </w:t>
      </w:r>
      <w:proofErr w:type="spellStart"/>
      <w:r w:rsidR="00C46A47">
        <w:t>Spielbauer’s</w:t>
      </w:r>
      <w:proofErr w:type="spellEnd"/>
      <w:r w:rsidR="00C46A47">
        <w:t xml:space="preserve"> claims</w:t>
      </w:r>
      <w:r w:rsidR="00DC228A">
        <w:t xml:space="preserve">.  </w:t>
      </w:r>
      <w:proofErr w:type="spellStart"/>
      <w:r w:rsidRPr="00C46A47">
        <w:t>Spielbauer</w:t>
      </w:r>
      <w:proofErr w:type="spellEnd"/>
      <w:r w:rsidRPr="00C46A47">
        <w:t xml:space="preserve"> sought review by the California Supreme Court</w:t>
      </w:r>
      <w:r w:rsidR="00576712">
        <w:t>,</w:t>
      </w:r>
      <w:r w:rsidRPr="00C46A47">
        <w:t xml:space="preserve"> </w:t>
      </w:r>
      <w:r w:rsidR="00C46A47" w:rsidRPr="00C46A47">
        <w:t>but his petition was denied</w:t>
      </w:r>
      <w:r w:rsidR="00A75987">
        <w:t xml:space="preserve">.  </w:t>
      </w:r>
    </w:p>
    <w:p w14:paraId="16E42B12" w14:textId="4BAE6276" w:rsidR="00E075DA" w:rsidRDefault="00D712B7" w:rsidP="00F94D80">
      <w:pPr>
        <w:pStyle w:val="Heading2"/>
      </w:pPr>
      <w:r>
        <w:t>OCTC Investigation</w:t>
      </w:r>
    </w:p>
    <w:p w14:paraId="0DD97788" w14:textId="497AC849" w:rsidR="001F06EF" w:rsidRPr="001F06EF" w:rsidRDefault="001F06EF" w:rsidP="001F06EF">
      <w:pPr>
        <w:rPr>
          <w:szCs w:val="24"/>
        </w:rPr>
      </w:pPr>
      <w:r>
        <w:rPr>
          <w:szCs w:val="24"/>
        </w:rPr>
        <w:tab/>
      </w:r>
      <w:r w:rsidRPr="001F06EF">
        <w:rPr>
          <w:szCs w:val="24"/>
        </w:rPr>
        <w:t xml:space="preserve">On June 20, 2014, </w:t>
      </w:r>
      <w:r>
        <w:rPr>
          <w:szCs w:val="24"/>
        </w:rPr>
        <w:t xml:space="preserve">an OCTC investigator wrote to </w:t>
      </w:r>
      <w:proofErr w:type="spellStart"/>
      <w:r w:rsidRPr="001F06EF">
        <w:rPr>
          <w:szCs w:val="24"/>
        </w:rPr>
        <w:t>Spielbauer</w:t>
      </w:r>
      <w:proofErr w:type="spellEnd"/>
      <w:r w:rsidRPr="001F06EF">
        <w:rPr>
          <w:szCs w:val="24"/>
        </w:rPr>
        <w:t xml:space="preserve"> </w:t>
      </w:r>
      <w:r>
        <w:rPr>
          <w:szCs w:val="24"/>
        </w:rPr>
        <w:t xml:space="preserve">inquiring about the civil </w:t>
      </w:r>
      <w:r w:rsidRPr="001F06EF">
        <w:rPr>
          <w:szCs w:val="24"/>
        </w:rPr>
        <w:t xml:space="preserve">judgment </w:t>
      </w:r>
      <w:r w:rsidR="007C4E1B">
        <w:rPr>
          <w:szCs w:val="24"/>
        </w:rPr>
        <w:t xml:space="preserve">the superior court </w:t>
      </w:r>
      <w:r w:rsidRPr="001F06EF">
        <w:rPr>
          <w:szCs w:val="24"/>
        </w:rPr>
        <w:t>issued against him in</w:t>
      </w:r>
      <w:r>
        <w:rPr>
          <w:szCs w:val="24"/>
        </w:rPr>
        <w:t xml:space="preserve"> the</w:t>
      </w:r>
      <w:r w:rsidRPr="001F06EF">
        <w:rPr>
          <w:i/>
          <w:iCs/>
          <w:szCs w:val="24"/>
        </w:rPr>
        <w:t xml:space="preserve"> </w:t>
      </w:r>
      <w:r w:rsidRPr="001F06EF">
        <w:rPr>
          <w:szCs w:val="24"/>
        </w:rPr>
        <w:t>William</w:t>
      </w:r>
      <w:r w:rsidRPr="001F06EF">
        <w:rPr>
          <w:i/>
          <w:iCs/>
          <w:szCs w:val="24"/>
        </w:rPr>
        <w:t xml:space="preserve"> </w:t>
      </w:r>
      <w:r w:rsidRPr="001F06EF">
        <w:rPr>
          <w:szCs w:val="24"/>
        </w:rPr>
        <w:t>matter.</w:t>
      </w:r>
      <w:r w:rsidR="006C190F">
        <w:rPr>
          <w:szCs w:val="24"/>
        </w:rPr>
        <w:t xml:space="preserve">  </w:t>
      </w:r>
      <w:r w:rsidR="007C4E1B">
        <w:rPr>
          <w:szCs w:val="24"/>
        </w:rPr>
        <w:t xml:space="preserve">The investigator stated OCTC </w:t>
      </w:r>
      <w:r>
        <w:rPr>
          <w:szCs w:val="24"/>
        </w:rPr>
        <w:t>did not have a</w:t>
      </w:r>
      <w:r w:rsidRPr="001F06EF">
        <w:rPr>
          <w:szCs w:val="24"/>
        </w:rPr>
        <w:t xml:space="preserve"> record of </w:t>
      </w:r>
      <w:proofErr w:type="spellStart"/>
      <w:r w:rsidRPr="001F06EF">
        <w:rPr>
          <w:szCs w:val="24"/>
        </w:rPr>
        <w:t>Spielbauer</w:t>
      </w:r>
      <w:proofErr w:type="spellEnd"/>
      <w:r w:rsidRPr="001F06EF">
        <w:rPr>
          <w:szCs w:val="24"/>
        </w:rPr>
        <w:t xml:space="preserve"> reporting </w:t>
      </w:r>
      <w:r>
        <w:rPr>
          <w:szCs w:val="24"/>
        </w:rPr>
        <w:t xml:space="preserve">the fraud </w:t>
      </w:r>
      <w:r w:rsidRPr="001F06EF">
        <w:rPr>
          <w:szCs w:val="24"/>
        </w:rPr>
        <w:t>judgment</w:t>
      </w:r>
      <w:r>
        <w:rPr>
          <w:szCs w:val="24"/>
        </w:rPr>
        <w:t xml:space="preserve"> </w:t>
      </w:r>
      <w:r w:rsidRPr="001F06EF">
        <w:rPr>
          <w:szCs w:val="24"/>
        </w:rPr>
        <w:t>as required under section 6068, subdivision (o)(2).</w:t>
      </w:r>
      <w:r>
        <w:rPr>
          <w:szCs w:val="24"/>
        </w:rPr>
        <w:t xml:space="preserve">  On July</w:t>
      </w:r>
      <w:r w:rsidR="00645F5A">
        <w:rPr>
          <w:szCs w:val="24"/>
        </w:rPr>
        <w:t> </w:t>
      </w:r>
      <w:r>
        <w:rPr>
          <w:szCs w:val="24"/>
        </w:rPr>
        <w:t xml:space="preserve">11, </w:t>
      </w:r>
      <w:proofErr w:type="spellStart"/>
      <w:r w:rsidRPr="001F06EF">
        <w:rPr>
          <w:szCs w:val="24"/>
        </w:rPr>
        <w:t>Spielbauer</w:t>
      </w:r>
      <w:proofErr w:type="spellEnd"/>
      <w:r w:rsidRPr="001F06EF">
        <w:rPr>
          <w:szCs w:val="24"/>
        </w:rPr>
        <w:t xml:space="preserve"> </w:t>
      </w:r>
      <w:r>
        <w:rPr>
          <w:szCs w:val="24"/>
        </w:rPr>
        <w:t>respond</w:t>
      </w:r>
      <w:r w:rsidR="007C4E1B">
        <w:rPr>
          <w:szCs w:val="24"/>
        </w:rPr>
        <w:t xml:space="preserve">ed to the </w:t>
      </w:r>
      <w:r>
        <w:rPr>
          <w:szCs w:val="24"/>
        </w:rPr>
        <w:t>OCTC investigator</w:t>
      </w:r>
      <w:r w:rsidR="007C4E1B">
        <w:rPr>
          <w:szCs w:val="24"/>
        </w:rPr>
        <w:t xml:space="preserve">’s inquiry.  In his written response, </w:t>
      </w:r>
      <w:proofErr w:type="spellStart"/>
      <w:r w:rsidR="007C4E1B">
        <w:rPr>
          <w:szCs w:val="24"/>
        </w:rPr>
        <w:t>Spielbauer</w:t>
      </w:r>
      <w:proofErr w:type="spellEnd"/>
      <w:r w:rsidR="007C4E1B">
        <w:rPr>
          <w:szCs w:val="24"/>
        </w:rPr>
        <w:t xml:space="preserve"> stated that </w:t>
      </w:r>
      <w:r w:rsidR="00645F5A">
        <w:rPr>
          <w:szCs w:val="24"/>
        </w:rPr>
        <w:t xml:space="preserve">because </w:t>
      </w:r>
      <w:r>
        <w:rPr>
          <w:szCs w:val="24"/>
        </w:rPr>
        <w:t xml:space="preserve">the civil </w:t>
      </w:r>
      <w:r w:rsidRPr="001F06EF">
        <w:rPr>
          <w:szCs w:val="24"/>
        </w:rPr>
        <w:t xml:space="preserve">judgment </w:t>
      </w:r>
      <w:r w:rsidR="007C4E1B">
        <w:rPr>
          <w:szCs w:val="24"/>
        </w:rPr>
        <w:t>was entered against him</w:t>
      </w:r>
      <w:r w:rsidRPr="001F06EF">
        <w:rPr>
          <w:szCs w:val="24"/>
        </w:rPr>
        <w:t xml:space="preserve"> in his capacity as the president of Devine Blessing</w:t>
      </w:r>
      <w:r w:rsidR="00645F5A">
        <w:rPr>
          <w:szCs w:val="24"/>
        </w:rPr>
        <w:t>s</w:t>
      </w:r>
      <w:r>
        <w:rPr>
          <w:szCs w:val="24"/>
        </w:rPr>
        <w:t xml:space="preserve"> and did not </w:t>
      </w:r>
      <w:r w:rsidRPr="001F06EF">
        <w:rPr>
          <w:szCs w:val="24"/>
        </w:rPr>
        <w:t>arise from his practice of law</w:t>
      </w:r>
      <w:r>
        <w:rPr>
          <w:szCs w:val="24"/>
        </w:rPr>
        <w:t xml:space="preserve">, </w:t>
      </w:r>
      <w:r w:rsidR="007C4E1B">
        <w:rPr>
          <w:szCs w:val="24"/>
        </w:rPr>
        <w:t>he did not deem it reportable under</w:t>
      </w:r>
      <w:r>
        <w:rPr>
          <w:szCs w:val="24"/>
        </w:rPr>
        <w:t xml:space="preserve"> </w:t>
      </w:r>
      <w:r w:rsidR="007C4E1B" w:rsidRPr="001F06EF">
        <w:rPr>
          <w:szCs w:val="24"/>
        </w:rPr>
        <w:t>section 6068, subdivision (o)(2).</w:t>
      </w:r>
      <w:r w:rsidR="008B65F2">
        <w:rPr>
          <w:szCs w:val="24"/>
        </w:rPr>
        <w:t xml:space="preserve">  </w:t>
      </w:r>
      <w:r w:rsidR="00793421">
        <w:rPr>
          <w:szCs w:val="24"/>
        </w:rPr>
        <w:t xml:space="preserve">To date, </w:t>
      </w:r>
      <w:proofErr w:type="spellStart"/>
      <w:r w:rsidR="00793421">
        <w:rPr>
          <w:szCs w:val="24"/>
        </w:rPr>
        <w:t>Spielbauer</w:t>
      </w:r>
      <w:proofErr w:type="spellEnd"/>
      <w:r w:rsidR="00793421">
        <w:rPr>
          <w:szCs w:val="24"/>
        </w:rPr>
        <w:t xml:space="preserve"> has not made any payment toward </w:t>
      </w:r>
      <w:r w:rsidR="00710E2D">
        <w:rPr>
          <w:szCs w:val="24"/>
        </w:rPr>
        <w:t xml:space="preserve">satisfying </w:t>
      </w:r>
      <w:r w:rsidR="00793421">
        <w:rPr>
          <w:szCs w:val="24"/>
        </w:rPr>
        <w:t xml:space="preserve">the $869,276.55 civil judgment. </w:t>
      </w:r>
    </w:p>
    <w:p w14:paraId="6DC8A0AA" w14:textId="05576502" w:rsidR="00CD021F" w:rsidRDefault="00B502FF" w:rsidP="00F9668B">
      <w:pPr>
        <w:pStyle w:val="Heading1"/>
        <w:spacing w:after="0" w:line="480" w:lineRule="auto"/>
      </w:pPr>
      <w:r>
        <w:t>CULPABILITY</w:t>
      </w:r>
      <w:r w:rsidR="000234C4">
        <w:rPr>
          <w:rStyle w:val="FootnoteReference"/>
        </w:rPr>
        <w:footnoteReference w:id="10"/>
      </w:r>
    </w:p>
    <w:p w14:paraId="05F2B691" w14:textId="353C6EF4" w:rsidR="00CE2581" w:rsidRDefault="009806A2" w:rsidP="0022746B">
      <w:pPr>
        <w:pStyle w:val="Heading2"/>
        <w:numPr>
          <w:ilvl w:val="0"/>
          <w:numId w:val="38"/>
        </w:numPr>
        <w:ind w:left="0" w:firstLine="0"/>
      </w:pPr>
      <w:r>
        <w:t xml:space="preserve">Doctrine of </w:t>
      </w:r>
      <w:r w:rsidR="00CE2581">
        <w:t>Collateral Estoppel</w:t>
      </w:r>
    </w:p>
    <w:p w14:paraId="2E71E546" w14:textId="1A84775C" w:rsidR="005439F2" w:rsidRPr="005439F2" w:rsidRDefault="00367DFC" w:rsidP="005439F2">
      <w:pPr>
        <w:ind w:firstLine="720"/>
      </w:pPr>
      <w:r>
        <w:t xml:space="preserve">Over </w:t>
      </w:r>
      <w:proofErr w:type="spellStart"/>
      <w:r>
        <w:t>Spielbauer</w:t>
      </w:r>
      <w:r w:rsidR="00C56AE3">
        <w:t>’s</w:t>
      </w:r>
      <w:proofErr w:type="spellEnd"/>
      <w:r w:rsidR="00C56AE3">
        <w:t xml:space="preserve"> objection</w:t>
      </w:r>
      <w:r>
        <w:t>, t</w:t>
      </w:r>
      <w:r w:rsidR="00D91B6F">
        <w:t>he hearing judge granted OCTC’s pretrial motion to apply collateral estoppel,</w:t>
      </w:r>
      <w:r w:rsidR="002B6C7D">
        <w:t xml:space="preserve"> thereby</w:t>
      </w:r>
      <w:r w:rsidR="00D91B6F">
        <w:t xml:space="preserve"> excluding the </w:t>
      </w:r>
      <w:proofErr w:type="spellStart"/>
      <w:r w:rsidR="00D91B6F">
        <w:t>relitigation</w:t>
      </w:r>
      <w:proofErr w:type="spellEnd"/>
      <w:r w:rsidR="00D91B6F">
        <w:t xml:space="preserve"> of specific topics argued and decided in the </w:t>
      </w:r>
      <w:r w:rsidR="009F5948">
        <w:t xml:space="preserve">underlying </w:t>
      </w:r>
      <w:r w:rsidR="00D54E2D">
        <w:t>superior</w:t>
      </w:r>
      <w:r w:rsidR="009F5948">
        <w:t xml:space="preserve"> court</w:t>
      </w:r>
      <w:r w:rsidR="00D91B6F">
        <w:t xml:space="preserve"> proceedings.</w:t>
      </w:r>
      <w:r w:rsidR="005545B0">
        <w:t xml:space="preserve">  </w:t>
      </w:r>
      <w:r w:rsidR="00726943">
        <w:t xml:space="preserve">On review, </w:t>
      </w:r>
      <w:proofErr w:type="spellStart"/>
      <w:r w:rsidR="00726943">
        <w:t>S</w:t>
      </w:r>
      <w:r w:rsidR="009806A2">
        <w:t>pielbauer</w:t>
      </w:r>
      <w:proofErr w:type="spellEnd"/>
      <w:r w:rsidR="009806A2">
        <w:t xml:space="preserve"> </w:t>
      </w:r>
      <w:r w:rsidR="005D54E0">
        <w:t xml:space="preserve">contends </w:t>
      </w:r>
      <w:r w:rsidR="009806A2">
        <w:t xml:space="preserve">that the judge should not have applied </w:t>
      </w:r>
      <w:r w:rsidR="001B6A59">
        <w:t xml:space="preserve">collateral estoppel </w:t>
      </w:r>
      <w:r w:rsidR="009806A2">
        <w:t>to</w:t>
      </w:r>
      <w:r w:rsidR="00F25FCC">
        <w:t xml:space="preserve"> counts one through </w:t>
      </w:r>
      <w:r w:rsidR="007B326F">
        <w:t>four</w:t>
      </w:r>
      <w:r w:rsidR="00F25FCC">
        <w:t xml:space="preserve"> in</w:t>
      </w:r>
      <w:r w:rsidR="009806A2">
        <w:t xml:space="preserve"> </w:t>
      </w:r>
      <w:r w:rsidR="0039709E">
        <w:t>th</w:t>
      </w:r>
      <w:r w:rsidR="00726943">
        <w:t>e</w:t>
      </w:r>
      <w:r w:rsidR="0039709E">
        <w:t xml:space="preserve"> </w:t>
      </w:r>
      <w:r w:rsidR="009806A2">
        <w:t xml:space="preserve">disciplinary </w:t>
      </w:r>
      <w:r w:rsidR="0025144A">
        <w:t>proceeding</w:t>
      </w:r>
      <w:r w:rsidR="00D54E2D">
        <w:t>,</w:t>
      </w:r>
      <w:r w:rsidR="00154D52">
        <w:t xml:space="preserve"> </w:t>
      </w:r>
      <w:r w:rsidR="00F4530F">
        <w:t>claiming</w:t>
      </w:r>
      <w:r w:rsidR="00154D52">
        <w:t xml:space="preserve"> it</w:t>
      </w:r>
      <w:r w:rsidR="00726943">
        <w:t xml:space="preserve"> resulted in unfairness.</w:t>
      </w:r>
      <w:r w:rsidR="00F76771">
        <w:t xml:space="preserve">  </w:t>
      </w:r>
      <w:r w:rsidR="00726943">
        <w:t xml:space="preserve">He </w:t>
      </w:r>
      <w:r w:rsidR="00F4530F">
        <w:t>asserts</w:t>
      </w:r>
      <w:r w:rsidR="0039709E">
        <w:t xml:space="preserve"> </w:t>
      </w:r>
      <w:r w:rsidR="00191AED">
        <w:t xml:space="preserve">that </w:t>
      </w:r>
      <w:r w:rsidR="00443F8A">
        <w:t>all relevant issues were not litigated in the superior court</w:t>
      </w:r>
      <w:r w:rsidR="00191AED">
        <w:t xml:space="preserve">, due to </w:t>
      </w:r>
      <w:r w:rsidR="0039709E">
        <w:t xml:space="preserve">his </w:t>
      </w:r>
      <w:r w:rsidR="001F190A">
        <w:t>counsel</w:t>
      </w:r>
      <w:r w:rsidR="00154D52">
        <w:t xml:space="preserve">’s </w:t>
      </w:r>
      <w:r w:rsidR="00191AED">
        <w:t xml:space="preserve">alleged </w:t>
      </w:r>
      <w:r w:rsidR="00C8566E">
        <w:t>ina</w:t>
      </w:r>
      <w:r w:rsidR="001F190A">
        <w:t>dequate representation</w:t>
      </w:r>
      <w:r w:rsidR="00191AED">
        <w:t xml:space="preserve">, </w:t>
      </w:r>
      <w:r w:rsidR="00443F8A">
        <w:t xml:space="preserve">which </w:t>
      </w:r>
      <w:proofErr w:type="spellStart"/>
      <w:r w:rsidR="00191AED">
        <w:t>Spielbauer</w:t>
      </w:r>
      <w:proofErr w:type="spellEnd"/>
      <w:r w:rsidR="00191AED">
        <w:t xml:space="preserve"> </w:t>
      </w:r>
      <w:r w:rsidR="00443F8A">
        <w:t xml:space="preserve">claims </w:t>
      </w:r>
      <w:r w:rsidR="00191AED">
        <w:t xml:space="preserve">caused </w:t>
      </w:r>
      <w:r w:rsidR="00443F8A">
        <w:t>the court</w:t>
      </w:r>
      <w:r w:rsidR="00191AED">
        <w:t xml:space="preserve"> to</w:t>
      </w:r>
      <w:r w:rsidR="00443F8A">
        <w:t xml:space="preserve"> </w:t>
      </w:r>
      <w:r w:rsidR="00191AED">
        <w:t>make erroneous</w:t>
      </w:r>
      <w:r w:rsidR="00443F8A">
        <w:t xml:space="preserve"> findings.</w:t>
      </w:r>
      <w:r w:rsidR="007A2169">
        <w:t xml:space="preserve">  </w:t>
      </w:r>
      <w:r w:rsidR="005439F2">
        <w:t xml:space="preserve">As analyzed below, we find that the judge properly </w:t>
      </w:r>
      <w:r w:rsidR="005439F2" w:rsidRPr="005439F2">
        <w:lastRenderedPageBreak/>
        <w:t xml:space="preserve">applied the doctrine of collateral estoppel in finding respondent culpable </w:t>
      </w:r>
      <w:r w:rsidR="005439F2" w:rsidRPr="004C7E6C">
        <w:t>in counts one, three</w:t>
      </w:r>
      <w:r w:rsidR="00373C1A">
        <w:t>,</w:t>
      </w:r>
      <w:r w:rsidR="004C7E6C" w:rsidRPr="004C7E6C">
        <w:t xml:space="preserve"> and four</w:t>
      </w:r>
      <w:r w:rsidR="005439F2" w:rsidRPr="004C7E6C">
        <w:t>.</w:t>
      </w:r>
      <w:r w:rsidR="004C7E6C" w:rsidRPr="004C7E6C">
        <w:rPr>
          <w:rStyle w:val="FootnoteReference"/>
        </w:rPr>
        <w:footnoteReference w:id="11"/>
      </w:r>
    </w:p>
    <w:p w14:paraId="528051D2" w14:textId="6ADE7469" w:rsidR="000234C4" w:rsidRDefault="000234C4" w:rsidP="00691F9C">
      <w:pPr>
        <w:ind w:firstLine="720"/>
      </w:pPr>
      <w:r>
        <w:t xml:space="preserve">The doctrine of collateral estoppel precludes a party from relitigating </w:t>
      </w:r>
      <w:r w:rsidR="00333DD2">
        <w:t xml:space="preserve">a matter </w:t>
      </w:r>
      <w:r>
        <w:t>in a s</w:t>
      </w:r>
      <w:r w:rsidR="00333DD2">
        <w:t xml:space="preserve">ubsequent </w:t>
      </w:r>
      <w:r>
        <w:t xml:space="preserve">proceeding that </w:t>
      </w:r>
      <w:r w:rsidR="00333DD2">
        <w:t xml:space="preserve">has been fully </w:t>
      </w:r>
      <w:r>
        <w:t>litigated and determined in a prior proceeding.</w:t>
      </w:r>
      <w:r w:rsidR="00333DD2">
        <w:t xml:space="preserve"> </w:t>
      </w:r>
      <w:r>
        <w:t xml:space="preserve"> (</w:t>
      </w:r>
      <w:r>
        <w:rPr>
          <w:i/>
          <w:iCs/>
        </w:rPr>
        <w:t>Wright v. Ripley</w:t>
      </w:r>
      <w:r>
        <w:t xml:space="preserve"> (1998) 65 Cal.App.4th 1189, 1193.)  Collateral estoppel may be applied to State Bar Court proceedings in order to prevent an attorney from relitigating an issue resolved </w:t>
      </w:r>
      <w:r w:rsidRPr="00B32468">
        <w:t>adversely</w:t>
      </w:r>
      <w:r>
        <w:t xml:space="preserve"> to the attorney in a prior civil proceeding.  (</w:t>
      </w:r>
      <w:r>
        <w:rPr>
          <w:i/>
          <w:iCs/>
        </w:rPr>
        <w:t xml:space="preserve">In the Matter of Kittrell </w:t>
      </w:r>
      <w:r>
        <w:t xml:space="preserve">(Review Dept. 2000) 4 Cal. State Bar Ct. </w:t>
      </w:r>
      <w:proofErr w:type="spellStart"/>
      <w:r>
        <w:t>Rptr</w:t>
      </w:r>
      <w:proofErr w:type="spellEnd"/>
      <w:r>
        <w:t>. 195, 205</w:t>
      </w:r>
      <w:r w:rsidR="000C7EBA">
        <w:t>.</w:t>
      </w:r>
      <w:r>
        <w:t xml:space="preserve">)  </w:t>
      </w:r>
    </w:p>
    <w:p w14:paraId="27F9FEC4" w14:textId="412CE245" w:rsidR="006E2B11" w:rsidRDefault="00511E40" w:rsidP="007F1357">
      <w:pPr>
        <w:ind w:firstLine="720"/>
      </w:pPr>
      <w:r w:rsidRPr="00511E40">
        <w:t xml:space="preserve">In order for collateral estoppel to apply in </w:t>
      </w:r>
      <w:r>
        <w:t>State Bar Court</w:t>
      </w:r>
      <w:r w:rsidRPr="00511E40">
        <w:t xml:space="preserve"> proceedings</w:t>
      </w:r>
      <w:r w:rsidR="00264DFD">
        <w:t>,</w:t>
      </w:r>
      <w:r>
        <w:t xml:space="preserve"> the following requirements must be established: (1) </w:t>
      </w:r>
      <w:r w:rsidRPr="00511E40">
        <w:t>the issue</w:t>
      </w:r>
      <w:r>
        <w:t>s</w:t>
      </w:r>
      <w:r w:rsidRPr="00511E40">
        <w:t xml:space="preserve"> that resulted in the civil court finding</w:t>
      </w:r>
      <w:r>
        <w:t>s</w:t>
      </w:r>
      <w:r w:rsidRPr="00511E40">
        <w:t xml:space="preserve"> </w:t>
      </w:r>
      <w:r>
        <w:t>are</w:t>
      </w:r>
      <w:r w:rsidRPr="00511E40">
        <w:t xml:space="preserve"> substantially identical to the issue</w:t>
      </w:r>
      <w:r>
        <w:t>s before</w:t>
      </w:r>
      <w:r w:rsidRPr="00511E40">
        <w:t xml:space="preserve"> the State Bar Court</w:t>
      </w:r>
      <w:r>
        <w:t>;</w:t>
      </w:r>
      <w:r w:rsidRPr="00511E40">
        <w:t xml:space="preserve"> </w:t>
      </w:r>
      <w:r>
        <w:t xml:space="preserve">(2) </w:t>
      </w:r>
      <w:r w:rsidRPr="00511E40">
        <w:t>the finding</w:t>
      </w:r>
      <w:r>
        <w:t>s</w:t>
      </w:r>
      <w:r w:rsidRPr="00511E40">
        <w:t xml:space="preserve"> </w:t>
      </w:r>
      <w:r>
        <w:t xml:space="preserve">were decided </w:t>
      </w:r>
      <w:r w:rsidRPr="00511E40">
        <w:t>under the same burden of proof applicable to the State Bar Court</w:t>
      </w:r>
      <w:r w:rsidR="00645F5A">
        <w:t>—</w:t>
      </w:r>
      <w:r>
        <w:t>clear and convincing evidence;</w:t>
      </w:r>
      <w:r w:rsidRPr="00511E40">
        <w:t xml:space="preserve"> </w:t>
      </w:r>
      <w:r>
        <w:t xml:space="preserve">(3) </w:t>
      </w:r>
      <w:r w:rsidRPr="00511E40">
        <w:t xml:space="preserve">the attorney </w:t>
      </w:r>
      <w:r>
        <w:t>was</w:t>
      </w:r>
      <w:r w:rsidRPr="00511E40">
        <w:t xml:space="preserve"> a party to the </w:t>
      </w:r>
      <w:r>
        <w:t xml:space="preserve">civil </w:t>
      </w:r>
      <w:r w:rsidRPr="00511E40">
        <w:t>proceeding</w:t>
      </w:r>
      <w:r>
        <w:t xml:space="preserve">; (4) </w:t>
      </w:r>
      <w:r w:rsidR="00D36A70">
        <w:t xml:space="preserve">there was </w:t>
      </w:r>
      <w:r w:rsidRPr="00511E40">
        <w:t xml:space="preserve">a final judgment on the merits in the </w:t>
      </w:r>
      <w:r>
        <w:t xml:space="preserve">civil case; </w:t>
      </w:r>
      <w:r w:rsidRPr="00511E40">
        <w:t xml:space="preserve">and </w:t>
      </w:r>
      <w:r>
        <w:t xml:space="preserve">(5) </w:t>
      </w:r>
      <w:r w:rsidRPr="00511E40">
        <w:t xml:space="preserve">no unfairness in precluding </w:t>
      </w:r>
      <w:proofErr w:type="spellStart"/>
      <w:r w:rsidRPr="00511E40">
        <w:t>relitigation</w:t>
      </w:r>
      <w:proofErr w:type="spellEnd"/>
      <w:r w:rsidRPr="00511E40">
        <w:t xml:space="preserve"> </w:t>
      </w:r>
      <w:r>
        <w:t>wa</w:t>
      </w:r>
      <w:r w:rsidRPr="00511E40">
        <w:t xml:space="preserve">s </w:t>
      </w:r>
      <w:r>
        <w:t>proven</w:t>
      </w:r>
      <w:r w:rsidRPr="00511E40">
        <w:t xml:space="preserve"> by the attorney.  (</w:t>
      </w:r>
      <w:r w:rsidRPr="00511E40">
        <w:rPr>
          <w:i/>
          <w:iCs/>
        </w:rPr>
        <w:t>In the Matter of Kittrell</w:t>
      </w:r>
      <w:r w:rsidRPr="007166B1">
        <w:t>,</w:t>
      </w:r>
      <w:r w:rsidRPr="00511E40">
        <w:rPr>
          <w:i/>
          <w:iCs/>
        </w:rPr>
        <w:t xml:space="preserve"> supra</w:t>
      </w:r>
      <w:r w:rsidRPr="00511E40">
        <w:t xml:space="preserve">, 4 Cal State Bar Ct. </w:t>
      </w:r>
      <w:proofErr w:type="spellStart"/>
      <w:r w:rsidRPr="00511E40">
        <w:t>Rptr</w:t>
      </w:r>
      <w:proofErr w:type="spellEnd"/>
      <w:r w:rsidRPr="00511E40">
        <w:t xml:space="preserve">. at p. 205.)  </w:t>
      </w:r>
      <w:r>
        <w:t xml:space="preserve">There is no dispute that </w:t>
      </w:r>
      <w:r w:rsidR="00FD0D18">
        <w:t>requirements</w:t>
      </w:r>
      <w:r>
        <w:t xml:space="preserve"> one through four </w:t>
      </w:r>
      <w:r w:rsidR="00C14BD1">
        <w:t xml:space="preserve">in </w:t>
      </w:r>
      <w:r w:rsidR="00FD0D18">
        <w:t>apply</w:t>
      </w:r>
      <w:r w:rsidR="00C14BD1">
        <w:t>ing</w:t>
      </w:r>
      <w:r w:rsidR="00FD0D18">
        <w:t xml:space="preserve"> collateral estoppel </w:t>
      </w:r>
      <w:r w:rsidR="00D36A70">
        <w:t xml:space="preserve">were </w:t>
      </w:r>
      <w:r>
        <w:t>established</w:t>
      </w:r>
      <w:r w:rsidR="00D36A70">
        <w:t xml:space="preserve"> here</w:t>
      </w:r>
      <w:r>
        <w:t xml:space="preserve">.  </w:t>
      </w:r>
    </w:p>
    <w:p w14:paraId="7E4E58A6" w14:textId="534F5ABB" w:rsidR="003F57BE" w:rsidRDefault="006E2B11" w:rsidP="007F1357">
      <w:pPr>
        <w:ind w:firstLine="720"/>
      </w:pPr>
      <w:r>
        <w:t>Turning to the fifth and final requirement</w:t>
      </w:r>
      <w:r w:rsidR="003E052B">
        <w:t xml:space="preserve">, </w:t>
      </w:r>
      <w:r w:rsidR="0011470A" w:rsidRPr="004E7762">
        <w:t>a party</w:t>
      </w:r>
      <w:r w:rsidR="0011470A">
        <w:t xml:space="preserve"> </w:t>
      </w:r>
      <w:r w:rsidR="003E052B">
        <w:t xml:space="preserve">may </w:t>
      </w:r>
      <w:r w:rsidR="00B263A6">
        <w:t xml:space="preserve">demonstrate it would be unfair to </w:t>
      </w:r>
      <w:r w:rsidR="00E3751A">
        <w:t xml:space="preserve">bind </w:t>
      </w:r>
      <w:r w:rsidR="004E7762">
        <w:t xml:space="preserve">him or her </w:t>
      </w:r>
      <w:r w:rsidR="00E3751A">
        <w:t>to</w:t>
      </w:r>
      <w:r w:rsidR="00B263A6">
        <w:t xml:space="preserve"> the superior court finding</w:t>
      </w:r>
      <w:r w:rsidR="00633A27">
        <w:t xml:space="preserve">s if </w:t>
      </w:r>
      <w:r w:rsidR="004E7762">
        <w:t>he or she</w:t>
      </w:r>
      <w:r w:rsidR="0011470A">
        <w:t xml:space="preserve"> show</w:t>
      </w:r>
      <w:r w:rsidR="004E7762">
        <w:t>s</w:t>
      </w:r>
      <w:r w:rsidR="00731B15">
        <w:t xml:space="preserve"> </w:t>
      </w:r>
      <w:r w:rsidR="001F6B56">
        <w:t xml:space="preserve">“among other things, </w:t>
      </w:r>
      <w:r w:rsidR="00731B15">
        <w:t xml:space="preserve">(1) </w:t>
      </w:r>
      <w:r w:rsidR="00787765">
        <w:t xml:space="preserve">that </w:t>
      </w:r>
      <w:r w:rsidR="004E7762">
        <w:t>he or she</w:t>
      </w:r>
      <w:r w:rsidR="00731B15">
        <w:t xml:space="preserve"> had less incentive </w:t>
      </w:r>
      <w:r w:rsidR="00787765">
        <w:t xml:space="preserve">or motive </w:t>
      </w:r>
      <w:r w:rsidR="00731B15">
        <w:t>to litigate the issue in the civil proceeding</w:t>
      </w:r>
      <w:r w:rsidR="00787765">
        <w:t>,</w:t>
      </w:r>
      <w:r w:rsidR="00731B15">
        <w:t xml:space="preserve"> (2) </w:t>
      </w:r>
      <w:r w:rsidR="00787765">
        <w:t>that the civil finding or judgment</w:t>
      </w:r>
      <w:r w:rsidR="00420262">
        <w:t xml:space="preserve"> is itself inconsistent with some other finding or judgment, or (3) that </w:t>
      </w:r>
      <w:r w:rsidR="00457CDD">
        <w:t>he or she</w:t>
      </w:r>
      <w:r w:rsidR="00420262">
        <w:t xml:space="preserve"> </w:t>
      </w:r>
      <w:r w:rsidR="008013EB">
        <w:t xml:space="preserve">was </w:t>
      </w:r>
      <w:r w:rsidR="00420262">
        <w:t>required to litigate</w:t>
      </w:r>
      <w:r w:rsidR="00F51C9D">
        <w:t xml:space="preserve"> under different and less advantageous procedures in the civil </w:t>
      </w:r>
      <w:r w:rsidR="00F51C9D">
        <w:lastRenderedPageBreak/>
        <w:t>proceeding</w:t>
      </w:r>
      <w:r w:rsidR="0074094E">
        <w:t>.</w:t>
      </w:r>
      <w:r w:rsidR="00610C39">
        <w:t xml:space="preserve"> [Citation.]</w:t>
      </w:r>
      <w:r w:rsidR="0074094E">
        <w:t xml:space="preserve">”  </w:t>
      </w:r>
      <w:r w:rsidR="005222B5">
        <w:t>(</w:t>
      </w:r>
      <w:r w:rsidR="005222B5" w:rsidRPr="0022746B">
        <w:rPr>
          <w:i/>
          <w:iCs/>
        </w:rPr>
        <w:t xml:space="preserve">In the Matter of </w:t>
      </w:r>
      <w:proofErr w:type="gramStart"/>
      <w:r w:rsidR="005222B5" w:rsidRPr="0022746B">
        <w:rPr>
          <w:i/>
          <w:iCs/>
        </w:rPr>
        <w:t>Applicant</w:t>
      </w:r>
      <w:proofErr w:type="gramEnd"/>
      <w:r w:rsidR="005222B5" w:rsidRPr="0022746B">
        <w:rPr>
          <w:i/>
          <w:iCs/>
        </w:rPr>
        <w:t xml:space="preserve"> A</w:t>
      </w:r>
      <w:r w:rsidR="005222B5">
        <w:t xml:space="preserve"> (Review Dept. 1995) 3 Cal. State Bar Ct. </w:t>
      </w:r>
      <w:proofErr w:type="spellStart"/>
      <w:r w:rsidR="005222B5">
        <w:t>Rptr</w:t>
      </w:r>
      <w:proofErr w:type="spellEnd"/>
      <w:r w:rsidR="005222B5">
        <w:t xml:space="preserve">. 318, </w:t>
      </w:r>
      <w:r w:rsidR="00657122">
        <w:t>329</w:t>
      </w:r>
      <w:r w:rsidR="00C61E09">
        <w:t xml:space="preserve">.)  </w:t>
      </w:r>
    </w:p>
    <w:p w14:paraId="7FED4C86" w14:textId="6027FE89" w:rsidR="00D81C72" w:rsidRDefault="00511E40" w:rsidP="007F1357">
      <w:pPr>
        <w:ind w:firstLine="720"/>
      </w:pPr>
      <w:proofErr w:type="spellStart"/>
      <w:r>
        <w:t>Spie</w:t>
      </w:r>
      <w:r w:rsidR="00D36A70">
        <w:t>l</w:t>
      </w:r>
      <w:r>
        <w:t>bauer’s</w:t>
      </w:r>
      <w:proofErr w:type="spellEnd"/>
      <w:r w:rsidR="00FD0D18">
        <w:t xml:space="preserve"> </w:t>
      </w:r>
      <w:r w:rsidR="00EE6F7B">
        <w:t xml:space="preserve">unfairness </w:t>
      </w:r>
      <w:r w:rsidR="00FD0D18">
        <w:t>argument</w:t>
      </w:r>
      <w:r w:rsidR="00A21879">
        <w:t xml:space="preserve"> is</w:t>
      </w:r>
      <w:r w:rsidR="00FD0D18">
        <w:t xml:space="preserve"> </w:t>
      </w:r>
      <w:r w:rsidR="00494E5E">
        <w:t>rooted in</w:t>
      </w:r>
      <w:r w:rsidR="00FD0D18">
        <w:t xml:space="preserve"> his belief that the superior court’s </w:t>
      </w:r>
      <w:r w:rsidR="00C14BD1">
        <w:t>finding</w:t>
      </w:r>
      <w:r w:rsidR="00A21879">
        <w:t>—</w:t>
      </w:r>
      <w:r w:rsidR="00FD0D18">
        <w:t>that he presented an inaccurate payoff demand</w:t>
      </w:r>
      <w:r w:rsidR="00646CF1">
        <w:t xml:space="preserve"> amounting to fraud</w:t>
      </w:r>
      <w:r w:rsidR="00A21879">
        <w:t>—</w:t>
      </w:r>
      <w:r w:rsidR="00FD0D18">
        <w:t xml:space="preserve">was erroneous </w:t>
      </w:r>
      <w:r w:rsidR="00D36A70">
        <w:t xml:space="preserve">because </w:t>
      </w:r>
      <w:r w:rsidR="00FD0D18">
        <w:t>the court relied on a misinterpretation of the deed</w:t>
      </w:r>
      <w:r w:rsidR="00EE6F7B">
        <w:t xml:space="preserve"> of trust.  He maintains that the payoff demand was not falsified and claims </w:t>
      </w:r>
      <w:r w:rsidR="00787BD8">
        <w:t xml:space="preserve">there </w:t>
      </w:r>
      <w:r w:rsidR="00B2069C">
        <w:t xml:space="preserve">is </w:t>
      </w:r>
      <w:r w:rsidR="00EE6F7B" w:rsidRPr="005071F2">
        <w:t>additional evidence</w:t>
      </w:r>
      <w:r w:rsidR="00EE6F7B">
        <w:t xml:space="preserve"> </w:t>
      </w:r>
      <w:r w:rsidR="00692E3B">
        <w:t xml:space="preserve">to </w:t>
      </w:r>
      <w:r w:rsidR="00EE6F7B">
        <w:t xml:space="preserve">support </w:t>
      </w:r>
      <w:r w:rsidR="00692E3B">
        <w:t>h</w:t>
      </w:r>
      <w:r w:rsidR="00EE6F7B">
        <w:t xml:space="preserve">is belief </w:t>
      </w:r>
      <w:r w:rsidR="00787BD8">
        <w:t xml:space="preserve">that </w:t>
      </w:r>
      <w:r w:rsidR="00EE6F7B">
        <w:t xml:space="preserve">was never argued or considered by the superior court.  </w:t>
      </w:r>
      <w:r w:rsidR="0043103D">
        <w:t>This argument does not</w:t>
      </w:r>
      <w:r w:rsidR="007C38F3">
        <w:t xml:space="preserve"> satisfy any of the </w:t>
      </w:r>
      <w:r w:rsidR="0093346E">
        <w:t xml:space="preserve">above </w:t>
      </w:r>
      <w:r w:rsidR="00DC1A07">
        <w:t>scenarios</w:t>
      </w:r>
      <w:r w:rsidR="00431951">
        <w:t xml:space="preserve"> </w:t>
      </w:r>
      <w:r w:rsidR="008D50A4">
        <w:t>constituting</w:t>
      </w:r>
      <w:r w:rsidR="00431951">
        <w:t xml:space="preserve"> unfairness.  And the existence of additional evidence that was not considered by the superior court does not prohibit the application of collateral estoppel.  (</w:t>
      </w:r>
      <w:proofErr w:type="spellStart"/>
      <w:r w:rsidR="00431951" w:rsidRPr="00BE189B">
        <w:rPr>
          <w:i/>
        </w:rPr>
        <w:t>Roos</w:t>
      </w:r>
      <w:proofErr w:type="spellEnd"/>
      <w:r w:rsidR="00431951" w:rsidRPr="00BE189B">
        <w:rPr>
          <w:i/>
        </w:rPr>
        <w:t xml:space="preserve"> v. Red</w:t>
      </w:r>
      <w:r w:rsidR="00FC515A">
        <w:rPr>
          <w:i/>
        </w:rPr>
        <w:t xml:space="preserve"> </w:t>
      </w:r>
      <w:r w:rsidR="00FC515A">
        <w:t>(2005)</w:t>
      </w:r>
      <w:r w:rsidR="007A7ECE">
        <w:t xml:space="preserve"> </w:t>
      </w:r>
      <w:r w:rsidR="00431951" w:rsidRPr="00BE189B">
        <w:t>130</w:t>
      </w:r>
      <w:r w:rsidR="00747C4D">
        <w:t> </w:t>
      </w:r>
      <w:r w:rsidR="00431951" w:rsidRPr="00BE189B">
        <w:t>Cal.App.4th 8</w:t>
      </w:r>
      <w:r w:rsidR="00FC515A">
        <w:t>70,</w:t>
      </w:r>
      <w:r w:rsidR="00431951" w:rsidRPr="00BE189B">
        <w:t xml:space="preserve"> 888 [claim of new evidence will not defeat collateral estoppel where evidence available at first hearing].)</w:t>
      </w:r>
      <w:r w:rsidR="00431951">
        <w:t xml:space="preserve">  In its decision, the superior court stated </w:t>
      </w:r>
      <w:proofErr w:type="spellStart"/>
      <w:r w:rsidR="00431951">
        <w:t>Spielbauer</w:t>
      </w:r>
      <w:proofErr w:type="spellEnd"/>
      <w:r w:rsidR="00431951">
        <w:t xml:space="preserve"> “testified that he believed he had entered into a modification of the note . . . [yet he] had the opportunity to present the written document itself . . . but he failed to do so.”  </w:t>
      </w:r>
      <w:proofErr w:type="spellStart"/>
      <w:r w:rsidR="00431951">
        <w:t>Spielbauer</w:t>
      </w:r>
      <w:proofErr w:type="spellEnd"/>
      <w:r w:rsidR="00431951">
        <w:t xml:space="preserve"> also </w:t>
      </w:r>
      <w:r w:rsidR="00B244E0">
        <w:t>provided no</w:t>
      </w:r>
      <w:r w:rsidR="00431951">
        <w:t xml:space="preserve"> expla</w:t>
      </w:r>
      <w:r w:rsidR="00B244E0">
        <w:t>nation</w:t>
      </w:r>
      <w:r w:rsidR="00431951">
        <w:t xml:space="preserve"> to the superior court</w:t>
      </w:r>
      <w:r w:rsidR="00993823">
        <w:t xml:space="preserve"> </w:t>
      </w:r>
      <w:r w:rsidR="00B244E0">
        <w:t>as to</w:t>
      </w:r>
      <w:r w:rsidR="00431951">
        <w:t xml:space="preserve"> how the note was modified.</w:t>
      </w:r>
      <w:r w:rsidR="00B34A8A">
        <w:rPr>
          <w:rStyle w:val="FootnoteReference"/>
        </w:rPr>
        <w:footnoteReference w:id="12"/>
      </w:r>
      <w:r w:rsidR="00431951">
        <w:t xml:space="preserve">  </w:t>
      </w:r>
      <w:r w:rsidR="007C643C">
        <w:t xml:space="preserve">We find </w:t>
      </w:r>
      <w:proofErr w:type="spellStart"/>
      <w:r w:rsidR="007C643C">
        <w:t>Spielbauer</w:t>
      </w:r>
      <w:proofErr w:type="spellEnd"/>
      <w:r w:rsidR="007C643C">
        <w:t xml:space="preserve"> has failed to demonstrate </w:t>
      </w:r>
      <w:r w:rsidR="00896321">
        <w:t xml:space="preserve">unfairness in precluding </w:t>
      </w:r>
      <w:proofErr w:type="spellStart"/>
      <w:r w:rsidR="00896321">
        <w:t>relitigation</w:t>
      </w:r>
      <w:proofErr w:type="spellEnd"/>
      <w:r w:rsidR="00896321">
        <w:t>.</w:t>
      </w:r>
      <w:r w:rsidR="00431951">
        <w:t xml:space="preserve">  </w:t>
      </w:r>
    </w:p>
    <w:p w14:paraId="10FB285B" w14:textId="0349083D" w:rsidR="00511E40" w:rsidRPr="00BE189B" w:rsidRDefault="006920AE" w:rsidP="0087479F">
      <w:pPr>
        <w:ind w:firstLine="720"/>
        <w:rPr>
          <w:sz w:val="22"/>
          <w:szCs w:val="24"/>
        </w:rPr>
      </w:pPr>
      <w:r>
        <w:t>A</w:t>
      </w:r>
      <w:r w:rsidR="00FB5E17">
        <w:t xml:space="preserve">s OCTC points out in its brief, </w:t>
      </w:r>
      <w:proofErr w:type="spellStart"/>
      <w:r w:rsidR="00FB5E17">
        <w:t>Spielbauer</w:t>
      </w:r>
      <w:proofErr w:type="spellEnd"/>
      <w:r w:rsidR="00FB5E17">
        <w:t xml:space="preserve"> had a “full and fair” opportunity to litigate the issue</w:t>
      </w:r>
      <w:r w:rsidR="00896321">
        <w:t>s</w:t>
      </w:r>
      <w:r w:rsidR="00FB5E17">
        <w:t xml:space="preserve"> and raise his arguments in the superior court</w:t>
      </w:r>
      <w:r w:rsidR="00543EC8">
        <w:t xml:space="preserve"> as well as the opportunity for appellate review</w:t>
      </w:r>
      <w:r w:rsidR="00FB5E17">
        <w:t xml:space="preserve">.  </w:t>
      </w:r>
      <w:r w:rsidR="00543EC8">
        <w:t xml:space="preserve">(See </w:t>
      </w:r>
      <w:proofErr w:type="spellStart"/>
      <w:r w:rsidR="00543EC8" w:rsidRPr="00543EC8">
        <w:rPr>
          <w:i/>
        </w:rPr>
        <w:t>Roos</w:t>
      </w:r>
      <w:proofErr w:type="spellEnd"/>
      <w:r w:rsidR="00543EC8" w:rsidRPr="00543EC8">
        <w:rPr>
          <w:i/>
        </w:rPr>
        <w:t xml:space="preserve"> v. Red</w:t>
      </w:r>
      <w:r w:rsidR="00FC515A">
        <w:t xml:space="preserve">, </w:t>
      </w:r>
      <w:r w:rsidR="00FC515A" w:rsidRPr="007B27C3">
        <w:rPr>
          <w:i/>
          <w:iCs/>
        </w:rPr>
        <w:t>supra</w:t>
      </w:r>
      <w:r w:rsidR="00FC515A">
        <w:t>,</w:t>
      </w:r>
      <w:r w:rsidR="00543EC8" w:rsidRPr="00543EC8">
        <w:t xml:space="preserve"> 130 Cal.App.4th </w:t>
      </w:r>
      <w:r w:rsidR="007B27C3">
        <w:t>at p.</w:t>
      </w:r>
      <w:r w:rsidR="00543EC8" w:rsidRPr="00543EC8">
        <w:t xml:space="preserve"> </w:t>
      </w:r>
      <w:r w:rsidR="00543EC8">
        <w:t>880.)</w:t>
      </w:r>
      <w:r w:rsidR="00CC3B05">
        <w:t xml:space="preserve">  </w:t>
      </w:r>
      <w:r w:rsidR="00FB5E17">
        <w:t xml:space="preserve">Although </w:t>
      </w:r>
      <w:proofErr w:type="spellStart"/>
      <w:r w:rsidR="00C14BD1">
        <w:t>Spielbauer</w:t>
      </w:r>
      <w:proofErr w:type="spellEnd"/>
      <w:r w:rsidR="00FB5E17">
        <w:t xml:space="preserve"> claims his counsel “fatally compromised” hi</w:t>
      </w:r>
      <w:r w:rsidR="00C14BD1">
        <w:t>s case</w:t>
      </w:r>
      <w:r w:rsidR="00FB5E17">
        <w:t xml:space="preserve"> in superior court, </w:t>
      </w:r>
      <w:r w:rsidR="00BD5691">
        <w:t xml:space="preserve">this is belied by the fact that </w:t>
      </w:r>
      <w:proofErr w:type="spellStart"/>
      <w:r w:rsidR="00FB5E17">
        <w:t>Spielbauer</w:t>
      </w:r>
      <w:proofErr w:type="spellEnd"/>
      <w:r w:rsidR="00FB5E17">
        <w:t xml:space="preserve"> </w:t>
      </w:r>
      <w:r w:rsidR="00FB5E17">
        <w:lastRenderedPageBreak/>
        <w:t xml:space="preserve">participated in the litigation </w:t>
      </w:r>
      <w:r w:rsidR="005D7F7D">
        <w:t xml:space="preserve">for a period of time </w:t>
      </w:r>
      <w:r w:rsidR="003D0D2E">
        <w:t>as counsel for Devine Blessings</w:t>
      </w:r>
      <w:r w:rsidR="00F4635B">
        <w:t>,</w:t>
      </w:r>
      <w:r w:rsidR="003D0D2E">
        <w:t xml:space="preserve"> </w:t>
      </w:r>
      <w:r w:rsidR="005D7F7D">
        <w:t xml:space="preserve">and </w:t>
      </w:r>
      <w:r w:rsidR="005F5739">
        <w:t xml:space="preserve">he </w:t>
      </w:r>
      <w:r w:rsidR="00D92CDB">
        <w:t xml:space="preserve">actively </w:t>
      </w:r>
      <w:r w:rsidR="005F5739">
        <w:t xml:space="preserve">advocated for himself when dissatisfied with </w:t>
      </w:r>
      <w:r w:rsidR="00D92CDB">
        <w:t xml:space="preserve">his </w:t>
      </w:r>
      <w:r w:rsidR="005F5739">
        <w:t>counsel’s objections</w:t>
      </w:r>
      <w:r w:rsidR="004E6257">
        <w:t>.</w:t>
      </w:r>
      <w:r w:rsidR="00FB5E17">
        <w:t xml:space="preserve">  </w:t>
      </w:r>
      <w:r w:rsidR="0087479F">
        <w:t>W</w:t>
      </w:r>
      <w:r w:rsidR="00732BDA">
        <w:t xml:space="preserve">e find the doctrine of collateral estoppel was correctly applied by the hearing judge to </w:t>
      </w:r>
      <w:r w:rsidR="004B2392">
        <w:t>establish</w:t>
      </w:r>
      <w:r w:rsidR="00732BDA">
        <w:t xml:space="preserve"> culpability f</w:t>
      </w:r>
      <w:r w:rsidR="004B2392">
        <w:t xml:space="preserve">or </w:t>
      </w:r>
      <w:proofErr w:type="spellStart"/>
      <w:r w:rsidR="004B2392">
        <w:t>Spielbauer’s</w:t>
      </w:r>
      <w:proofErr w:type="spellEnd"/>
      <w:r w:rsidR="004B2392">
        <w:t xml:space="preserve"> misconduct as detailed below.</w:t>
      </w:r>
    </w:p>
    <w:p w14:paraId="26EEDE50" w14:textId="2762E632" w:rsidR="00CE2581" w:rsidRDefault="00CE2581" w:rsidP="0022746B">
      <w:pPr>
        <w:pStyle w:val="Heading2"/>
        <w:numPr>
          <w:ilvl w:val="0"/>
          <w:numId w:val="38"/>
        </w:numPr>
        <w:spacing w:after="0" w:line="240" w:lineRule="auto"/>
        <w:ind w:hanging="720"/>
      </w:pPr>
      <w:r>
        <w:t xml:space="preserve">Count One: </w:t>
      </w:r>
      <w:r w:rsidR="00154D52">
        <w:t>Section 6068</w:t>
      </w:r>
      <w:r w:rsidR="00F73BEE">
        <w:t xml:space="preserve">(a)—Failure to Comply with Civil Code section </w:t>
      </w:r>
      <w:proofErr w:type="gramStart"/>
      <w:r w:rsidR="00F73BEE">
        <w:t>2943</w:t>
      </w:r>
      <w:proofErr w:type="gramEnd"/>
    </w:p>
    <w:p w14:paraId="424C6E06" w14:textId="070CA1AE" w:rsidR="00E31A5F" w:rsidRDefault="00E31A5F" w:rsidP="005439F2">
      <w:pPr>
        <w:spacing w:line="240" w:lineRule="auto"/>
        <w:ind w:left="720"/>
        <w:rPr>
          <w:b/>
          <w:bCs/>
          <w:highlight w:val="yellow"/>
        </w:rPr>
      </w:pPr>
    </w:p>
    <w:p w14:paraId="0AA33800" w14:textId="18D4541B" w:rsidR="00E31A5F" w:rsidRDefault="008111AD" w:rsidP="008111AD">
      <w:pPr>
        <w:ind w:firstLine="720"/>
      </w:pPr>
      <w:r>
        <w:t>Section 6068, subdivision (a)</w:t>
      </w:r>
      <w:r w:rsidR="005663F6">
        <w:t>,</w:t>
      </w:r>
      <w:r>
        <w:t xml:space="preserve"> requires an attorney to “support the Constitution and laws of the United States and of this state.”  </w:t>
      </w:r>
      <w:r w:rsidR="00D74B78">
        <w:t xml:space="preserve">In count one, </w:t>
      </w:r>
      <w:proofErr w:type="spellStart"/>
      <w:r w:rsidR="00D74B78">
        <w:t>O</w:t>
      </w:r>
      <w:r>
        <w:t>CTC</w:t>
      </w:r>
      <w:proofErr w:type="spellEnd"/>
      <w:r>
        <w:t xml:space="preserve"> charged </w:t>
      </w:r>
      <w:proofErr w:type="spellStart"/>
      <w:r>
        <w:t>Spielbauer</w:t>
      </w:r>
      <w:proofErr w:type="spellEnd"/>
      <w:r>
        <w:t xml:space="preserve"> with violating section 6068, subdivision (a), based upon the superior court’s findings that he violated Civil Code section 2943 by failing to submit an accurate payoff demand statement to William LLC.  </w:t>
      </w:r>
      <w:r w:rsidR="00D74B78">
        <w:t xml:space="preserve">Based upon the hearing judge’s collateral estoppel ruling, she found </w:t>
      </w:r>
      <w:proofErr w:type="spellStart"/>
      <w:r w:rsidR="00D74B78">
        <w:t>Spielbauer</w:t>
      </w:r>
      <w:proofErr w:type="spellEnd"/>
      <w:r w:rsidR="00D74B78">
        <w:t xml:space="preserve"> culpable as charged.  We agree.  </w:t>
      </w:r>
    </w:p>
    <w:p w14:paraId="7EF81C97" w14:textId="65CF55F6" w:rsidR="00E55953" w:rsidRDefault="00E11DFD" w:rsidP="008111AD">
      <w:pPr>
        <w:ind w:firstLine="720"/>
      </w:pPr>
      <w:r>
        <w:t>Under C</w:t>
      </w:r>
      <w:r w:rsidR="00D74B78">
        <w:t xml:space="preserve">ivil Code section </w:t>
      </w:r>
      <w:r w:rsidR="001013FD">
        <w:t>2943</w:t>
      </w:r>
      <w:r w:rsidR="0054551F">
        <w:t>, subdivision</w:t>
      </w:r>
      <w:r w:rsidR="008C1A02">
        <w:t xml:space="preserve"> (e)(4)</w:t>
      </w:r>
      <w:r>
        <w:t>,</w:t>
      </w:r>
      <w:r w:rsidR="0054551F">
        <w:t xml:space="preserve"> </w:t>
      </w:r>
      <w:proofErr w:type="spellStart"/>
      <w:r w:rsidR="00C14B30">
        <w:t>Spielbauer</w:t>
      </w:r>
      <w:proofErr w:type="spellEnd"/>
      <w:r w:rsidR="00C14B30">
        <w:t xml:space="preserve"> </w:t>
      </w:r>
      <w:r>
        <w:t>was required to provide a payoff demand statement setting forth the financial obligations of the loan to William LLC within 21 days of its request.</w:t>
      </w:r>
      <w:r w:rsidR="00193849">
        <w:t xml:space="preserve">  The superior court found </w:t>
      </w:r>
      <w:r w:rsidR="00BC4062">
        <w:t xml:space="preserve">that </w:t>
      </w:r>
      <w:proofErr w:type="spellStart"/>
      <w:r w:rsidR="00193849">
        <w:t>Sp</w:t>
      </w:r>
      <w:r w:rsidR="00CE4A26">
        <w:t>ielbauer</w:t>
      </w:r>
      <w:proofErr w:type="spellEnd"/>
      <w:r w:rsidR="00CE4A26">
        <w:t xml:space="preserve"> knew the $269,500 payoff demand </w:t>
      </w:r>
      <w:r w:rsidR="00D0580B">
        <w:t xml:space="preserve">he submitted to William LLC </w:t>
      </w:r>
      <w:r w:rsidR="00CE4A26">
        <w:t xml:space="preserve">was false </w:t>
      </w:r>
      <w:r w:rsidR="00F477BD">
        <w:t>and should have been $7,152</w:t>
      </w:r>
      <w:r w:rsidR="009A66FC">
        <w:t>.</w:t>
      </w:r>
      <w:r w:rsidR="00BC4062">
        <w:t xml:space="preserve">  </w:t>
      </w:r>
      <w:r w:rsidR="009B384B">
        <w:t xml:space="preserve">By ultimately providing a false statement claiming the outstanding balance was considerably more than the amount due, </w:t>
      </w:r>
      <w:proofErr w:type="spellStart"/>
      <w:r w:rsidR="009B384B">
        <w:t>Spielbauer</w:t>
      </w:r>
      <w:proofErr w:type="spellEnd"/>
      <w:r w:rsidR="009B384B">
        <w:t xml:space="preserve"> </w:t>
      </w:r>
      <w:r w:rsidR="005E761D">
        <w:t xml:space="preserve">violated </w:t>
      </w:r>
      <w:r w:rsidR="00BC4062">
        <w:t>Civil Code section 2943, subdivision (</w:t>
      </w:r>
      <w:r w:rsidR="00DD342D">
        <w:t>e</w:t>
      </w:r>
      <w:r w:rsidR="00BC4062">
        <w:t>)(</w:t>
      </w:r>
      <w:r w:rsidR="00DD342D">
        <w:t>4</w:t>
      </w:r>
      <w:r w:rsidR="00BC4062">
        <w:t>)</w:t>
      </w:r>
      <w:r w:rsidR="000C6901">
        <w:t xml:space="preserve">. </w:t>
      </w:r>
      <w:r w:rsidR="00762858">
        <w:t xml:space="preserve"> </w:t>
      </w:r>
      <w:r w:rsidR="000C6901">
        <w:t>This violation</w:t>
      </w:r>
      <w:r w:rsidR="009B384B">
        <w:t xml:space="preserve"> resulted in liability for his tortious interference </w:t>
      </w:r>
      <w:r w:rsidR="005741AA">
        <w:t>by</w:t>
      </w:r>
      <w:r w:rsidR="009B384B">
        <w:t xml:space="preserve"> preventing William LLC from closing a prospective transaction, as the superior court</w:t>
      </w:r>
      <w:r w:rsidR="008C1B88">
        <w:t xml:space="preserve"> </w:t>
      </w:r>
      <w:r w:rsidR="009B384B">
        <w:t>found</w:t>
      </w:r>
      <w:r w:rsidR="00471642">
        <w:t xml:space="preserve"> by clear and convincing evidence</w:t>
      </w:r>
      <w:r w:rsidR="009B384B">
        <w:t xml:space="preserve">.  </w:t>
      </w:r>
      <w:r w:rsidR="00712966">
        <w:t xml:space="preserve">  </w:t>
      </w:r>
    </w:p>
    <w:p w14:paraId="2466B30B" w14:textId="77777777" w:rsidR="00747C4D" w:rsidRDefault="0058059C" w:rsidP="0022746B">
      <w:pPr>
        <w:ind w:firstLine="720"/>
      </w:pPr>
      <w:r>
        <w:t xml:space="preserve">On review, </w:t>
      </w:r>
      <w:proofErr w:type="spellStart"/>
      <w:r w:rsidR="00432CF4">
        <w:t>Spielbauer</w:t>
      </w:r>
      <w:proofErr w:type="spellEnd"/>
      <w:r>
        <w:t xml:space="preserve"> attempts to relitigate the merits of the superior court case to contest culpability under count one.  </w:t>
      </w:r>
      <w:r w:rsidR="00FF2E95">
        <w:t>He</w:t>
      </w:r>
      <w:r>
        <w:t xml:space="preserve"> cannot do so, because he is collaterally estopped from challenging the superior court’s findings that he intentionally violated Civil Code sections 2943.  As discussed above,</w:t>
      </w:r>
      <w:r w:rsidR="00F92630">
        <w:t xml:space="preserve"> based upon our independent review of</w:t>
      </w:r>
      <w:r w:rsidR="004A4C68">
        <w:t xml:space="preserve"> the</w:t>
      </w:r>
      <w:r w:rsidR="00F92630">
        <w:t xml:space="preserve"> evidence, we find that the issues </w:t>
      </w:r>
      <w:r w:rsidR="00F92630">
        <w:lastRenderedPageBreak/>
        <w:t xml:space="preserve">pertinent to count one are properly disposed under collateral estoppel.  </w:t>
      </w:r>
      <w:r w:rsidR="00E55953">
        <w:rPr>
          <w:szCs w:val="24"/>
        </w:rPr>
        <w:t xml:space="preserve">Accordingly, we affirm the hearing judge’s findings and conclude that the record fully supports culpability for </w:t>
      </w:r>
      <w:proofErr w:type="spellStart"/>
      <w:r w:rsidR="00E55953">
        <w:rPr>
          <w:szCs w:val="24"/>
        </w:rPr>
        <w:t>Spielbauer’s</w:t>
      </w:r>
      <w:proofErr w:type="spellEnd"/>
      <w:r w:rsidR="00E55953">
        <w:rPr>
          <w:szCs w:val="24"/>
        </w:rPr>
        <w:t xml:space="preserve"> failure to comply with the laws of California in violation of </w:t>
      </w:r>
      <w:r w:rsidR="00E55953">
        <w:t>section 6068, subdivision (a), as charged under count one.</w:t>
      </w:r>
      <w:r w:rsidR="00EF5CE9">
        <w:t xml:space="preserve">  </w:t>
      </w:r>
      <w:r w:rsidR="00830797">
        <w:t>W</w:t>
      </w:r>
      <w:r w:rsidR="00EF5CE9" w:rsidRPr="0093197C">
        <w:t xml:space="preserve">e assign no additional disciplinary weight for </w:t>
      </w:r>
      <w:r w:rsidR="00EF5CE9">
        <w:t>this violation</w:t>
      </w:r>
      <w:r w:rsidR="00EF5CE9" w:rsidRPr="0093197C">
        <w:t xml:space="preserve"> because the misconduct underlying the section 6106 violation in count</w:t>
      </w:r>
      <w:r w:rsidR="00533A90">
        <w:t>s three and</w:t>
      </w:r>
      <w:r w:rsidR="00EF5CE9">
        <w:t xml:space="preserve"> four</w:t>
      </w:r>
      <w:r w:rsidR="00EF5CE9" w:rsidRPr="0093197C">
        <w:t xml:space="preserve"> supports the same or greater discipline.  (</w:t>
      </w:r>
      <w:r w:rsidR="00EF5CE9" w:rsidRPr="0093197C">
        <w:rPr>
          <w:i/>
          <w:iCs/>
        </w:rPr>
        <w:t>In the Matter of Sampson</w:t>
      </w:r>
      <w:r w:rsidR="00EF5CE9" w:rsidRPr="0093197C">
        <w:t xml:space="preserve"> (Review Dept. 1994) </w:t>
      </w:r>
    </w:p>
    <w:p w14:paraId="3BB0C1EE" w14:textId="544CE129" w:rsidR="00E31A5F" w:rsidRDefault="00EF5CE9" w:rsidP="00747C4D">
      <w:pPr>
        <w:rPr>
          <w:b/>
          <w:bCs/>
          <w:highlight w:val="yellow"/>
        </w:rPr>
      </w:pPr>
      <w:r w:rsidRPr="0093197C">
        <w:t xml:space="preserve">3 Cal. State Bar Ct. </w:t>
      </w:r>
      <w:proofErr w:type="spellStart"/>
      <w:r w:rsidRPr="0093197C">
        <w:t>Rptr</w:t>
      </w:r>
      <w:proofErr w:type="spellEnd"/>
      <w:r w:rsidRPr="0093197C">
        <w:t xml:space="preserve">. 119, 127.)  </w:t>
      </w:r>
    </w:p>
    <w:p w14:paraId="28C12B85" w14:textId="55874241" w:rsidR="00CD3C60" w:rsidRDefault="005439F2" w:rsidP="006D732C">
      <w:pPr>
        <w:pStyle w:val="Heading2"/>
        <w:numPr>
          <w:ilvl w:val="0"/>
          <w:numId w:val="38"/>
        </w:numPr>
        <w:ind w:right="0" w:hanging="720"/>
      </w:pPr>
      <w:r w:rsidRPr="00F92630">
        <w:t>Count Two:</w:t>
      </w:r>
      <w:r w:rsidR="00F73BEE" w:rsidRPr="00F92630">
        <w:t xml:space="preserve"> Section 6068(a)—Failure to Comply with Civil Code section </w:t>
      </w:r>
      <w:proofErr w:type="gramStart"/>
      <w:r w:rsidR="00F73BEE" w:rsidRPr="00F92630">
        <w:t>3294</w:t>
      </w:r>
      <w:proofErr w:type="gramEnd"/>
    </w:p>
    <w:p w14:paraId="1F9B1FC5" w14:textId="2D3BE8DA" w:rsidR="00AF5FE4" w:rsidRDefault="00DA6711" w:rsidP="006B0DFD">
      <w:pPr>
        <w:ind w:firstLine="720"/>
      </w:pPr>
      <w:r>
        <w:t xml:space="preserve">In count two, </w:t>
      </w:r>
      <w:proofErr w:type="spellStart"/>
      <w:r w:rsidR="006B0DFD">
        <w:t>OCTC</w:t>
      </w:r>
      <w:proofErr w:type="spellEnd"/>
      <w:r w:rsidR="006B0DFD">
        <w:t xml:space="preserve"> charged </w:t>
      </w:r>
      <w:proofErr w:type="spellStart"/>
      <w:r w:rsidR="006B0DFD">
        <w:t>Spielbauer</w:t>
      </w:r>
      <w:proofErr w:type="spellEnd"/>
      <w:r w:rsidR="006B0DFD">
        <w:t xml:space="preserve"> with violating section 6068, subdivision (a), based upon the superior court’s findings that h</w:t>
      </w:r>
      <w:r w:rsidR="0066631D">
        <w:t xml:space="preserve">is actions were fraudulent within the meaning of </w:t>
      </w:r>
      <w:r w:rsidR="006B0DFD">
        <w:t>Civil Code section</w:t>
      </w:r>
      <w:r>
        <w:t xml:space="preserve"> </w:t>
      </w:r>
      <w:r w:rsidR="006B0DFD">
        <w:t>3294</w:t>
      </w:r>
      <w:r>
        <w:t>.  Similar to count one, t</w:t>
      </w:r>
      <w:r w:rsidR="006B0DFD">
        <w:t xml:space="preserve">he hearing judge found culpability for </w:t>
      </w:r>
      <w:r w:rsidR="005F6DEF">
        <w:t>count two</w:t>
      </w:r>
      <w:r>
        <w:t xml:space="preserve"> on </w:t>
      </w:r>
      <w:r w:rsidR="006B0DFD">
        <w:t xml:space="preserve">collateral estoppel grounds.  </w:t>
      </w:r>
      <w:r w:rsidR="007178DF">
        <w:t xml:space="preserve">Specifically, the </w:t>
      </w:r>
      <w:r w:rsidR="00430435">
        <w:t xml:space="preserve">hearing </w:t>
      </w:r>
      <w:r w:rsidR="007178DF">
        <w:t xml:space="preserve">judge determined </w:t>
      </w:r>
      <w:proofErr w:type="spellStart"/>
      <w:r w:rsidR="007178DF">
        <w:t>Spielbauer</w:t>
      </w:r>
      <w:proofErr w:type="spellEnd"/>
      <w:r w:rsidR="007178DF">
        <w:t xml:space="preserve"> </w:t>
      </w:r>
      <w:r w:rsidR="005F6DEF">
        <w:t>violated 6068, subdivision (a)</w:t>
      </w:r>
      <w:r w:rsidR="003759E9">
        <w:t>,</w:t>
      </w:r>
      <w:r w:rsidR="005F6DEF">
        <w:t xml:space="preserve"> because he </w:t>
      </w:r>
      <w:r w:rsidR="007178DF">
        <w:t>was found to have committed fraud within the meaning of Civil Code section 3294, subdivision (c)(3), by intentionally misrepresenting the amount owed on the 167 P</w:t>
      </w:r>
      <w:r w:rsidR="007178DF" w:rsidRPr="0093197C">
        <w:t>roperty</w:t>
      </w:r>
      <w:r w:rsidR="007178DF">
        <w:t xml:space="preserve"> and submitting a false payoff demand, which deprived William LLC of its legal rights and assets.</w:t>
      </w:r>
      <w:r w:rsidR="00CD65B2">
        <w:t xml:space="preserve">  OCTC requests that we affirm culpability under count two.</w:t>
      </w:r>
      <w:r w:rsidR="000D70A8">
        <w:t xml:space="preserve">  </w:t>
      </w:r>
    </w:p>
    <w:p w14:paraId="31D754E0" w14:textId="5DECC3BA" w:rsidR="006E2BBE" w:rsidRDefault="00AF5FE4" w:rsidP="00EF5CE9">
      <w:pPr>
        <w:ind w:firstLine="720"/>
        <w:rPr>
          <w:szCs w:val="24"/>
        </w:rPr>
      </w:pPr>
      <w:r>
        <w:t xml:space="preserve">Civil Code section 3294 </w:t>
      </w:r>
      <w:r w:rsidR="004B306B">
        <w:t xml:space="preserve">is a </w:t>
      </w:r>
      <w:r w:rsidR="0040663A">
        <w:t xml:space="preserve">punitive </w:t>
      </w:r>
      <w:r w:rsidR="004B306B">
        <w:t xml:space="preserve">damages statute which </w:t>
      </w:r>
      <w:r w:rsidR="008C1B88">
        <w:t xml:space="preserve">allows a court to award punitive damages in addition to compensatory damages in cases where </w:t>
      </w:r>
      <w:r w:rsidR="00032670">
        <w:t>a</w:t>
      </w:r>
      <w:r w:rsidR="008C1B88">
        <w:t xml:space="preserve"> defendant acted with oppression, fraud, or malice.</w:t>
      </w:r>
      <w:r w:rsidR="006702C7">
        <w:t xml:space="preserve"> </w:t>
      </w:r>
      <w:r w:rsidR="008C1B88">
        <w:t xml:space="preserve"> </w:t>
      </w:r>
      <w:r w:rsidR="004600D4" w:rsidRPr="0007541C">
        <w:t xml:space="preserve">Although </w:t>
      </w:r>
      <w:r w:rsidR="000D70A8" w:rsidRPr="0007541C">
        <w:t xml:space="preserve">the superior court </w:t>
      </w:r>
      <w:r w:rsidR="004B306B">
        <w:t>determined</w:t>
      </w:r>
      <w:r w:rsidR="000D70A8" w:rsidRPr="0007541C">
        <w:t xml:space="preserve"> </w:t>
      </w:r>
      <w:proofErr w:type="spellStart"/>
      <w:r w:rsidR="000D70A8" w:rsidRPr="004B306B">
        <w:t>Spielbauer</w:t>
      </w:r>
      <w:proofErr w:type="spellEnd"/>
      <w:r w:rsidR="000D70A8" w:rsidRPr="004B306B">
        <w:t xml:space="preserve"> committed fraud within the meaning of Civil Code section 3294, subdivision (c)(3), </w:t>
      </w:r>
      <w:r w:rsidR="004600D4" w:rsidRPr="004B306B">
        <w:t xml:space="preserve">we </w:t>
      </w:r>
      <w:r w:rsidR="004B306B" w:rsidRPr="004B306B">
        <w:t xml:space="preserve">conclude </w:t>
      </w:r>
      <w:r w:rsidR="004600D4" w:rsidRPr="004B306B">
        <w:t xml:space="preserve">that </w:t>
      </w:r>
      <w:r w:rsidR="00B80D20" w:rsidRPr="004B306B">
        <w:t>assigning</w:t>
      </w:r>
      <w:r w:rsidR="004600D4" w:rsidRPr="004B306B">
        <w:t xml:space="preserve"> culpability </w:t>
      </w:r>
      <w:bookmarkStart w:id="10" w:name="_Hlk145275103"/>
      <w:r w:rsidR="004B306B" w:rsidRPr="004B306B">
        <w:t>under</w:t>
      </w:r>
      <w:r w:rsidR="004600D4" w:rsidRPr="004B306B">
        <w:t xml:space="preserve"> section 6068, subdivision (a)</w:t>
      </w:r>
      <w:r w:rsidR="00D82D1C">
        <w:t>,</w:t>
      </w:r>
      <w:r w:rsidR="004600D4" w:rsidRPr="004B306B">
        <w:t xml:space="preserve"> </w:t>
      </w:r>
      <w:bookmarkEnd w:id="10"/>
      <w:r w:rsidR="004600D4" w:rsidRPr="004B306B">
        <w:t>is not appropriate</w:t>
      </w:r>
      <w:r w:rsidR="008139BF">
        <w:t>,</w:t>
      </w:r>
      <w:r w:rsidR="004600D4" w:rsidRPr="004B306B">
        <w:t xml:space="preserve"> because </w:t>
      </w:r>
      <w:r w:rsidR="00137ED9" w:rsidRPr="004B306B">
        <w:t>Civil Code section 3294</w:t>
      </w:r>
      <w:r w:rsidR="004600D4" w:rsidRPr="004B306B">
        <w:t xml:space="preserve"> </w:t>
      </w:r>
      <w:r w:rsidR="00C47D0A">
        <w:t>itself</w:t>
      </w:r>
      <w:r w:rsidR="00E94158">
        <w:t xml:space="preserve"> does not prescribe</w:t>
      </w:r>
      <w:r w:rsidR="0009172F" w:rsidRPr="004B306B">
        <w:t xml:space="preserve"> a </w:t>
      </w:r>
      <w:r w:rsidR="0040663A">
        <w:t xml:space="preserve">legal obligation amounting to a </w:t>
      </w:r>
      <w:r w:rsidR="0009172F" w:rsidRPr="004B306B">
        <w:t>disciplinable offense</w:t>
      </w:r>
      <w:r w:rsidR="00AE312A" w:rsidRPr="004B306B">
        <w:t>.</w:t>
      </w:r>
      <w:r w:rsidR="00AE312A">
        <w:t xml:space="preserve">  </w:t>
      </w:r>
      <w:bookmarkStart w:id="11" w:name="_Hlk145316179"/>
      <w:r w:rsidR="00E94158" w:rsidRPr="00E94158">
        <w:t>(</w:t>
      </w:r>
      <w:r w:rsidR="00E94158" w:rsidRPr="00E94158">
        <w:rPr>
          <w:i/>
        </w:rPr>
        <w:t>In the Matter of Riley</w:t>
      </w:r>
      <w:r w:rsidR="00E94158" w:rsidRPr="00E94158">
        <w:t xml:space="preserve"> (Review Dept. 1994) 3 Cal. State Bar Ct. </w:t>
      </w:r>
      <w:proofErr w:type="spellStart"/>
      <w:r w:rsidR="00E94158" w:rsidRPr="00E94158">
        <w:t>Rptr</w:t>
      </w:r>
      <w:proofErr w:type="spellEnd"/>
      <w:r w:rsidR="00E94158" w:rsidRPr="00E94158">
        <w:t>. 91, 11</w:t>
      </w:r>
      <w:r w:rsidR="00525F11">
        <w:t>1</w:t>
      </w:r>
      <w:r w:rsidR="00E94158" w:rsidRPr="00E94158">
        <w:t xml:space="preserve"> [effect of § 6068, </w:t>
      </w:r>
      <w:r w:rsidR="00E94158" w:rsidRPr="00E94158">
        <w:lastRenderedPageBreak/>
        <w:t>subd. (a)</w:t>
      </w:r>
      <w:r w:rsidR="002D1694">
        <w:t>,</w:t>
      </w:r>
      <w:r w:rsidR="00E94158" w:rsidRPr="00E94158">
        <w:t xml:space="preserve"> is to make</w:t>
      </w:r>
      <w:r w:rsidR="0024208A">
        <w:t xml:space="preserve"> it</w:t>
      </w:r>
      <w:r w:rsidR="00E94158" w:rsidRPr="00E94158">
        <w:t xml:space="preserve"> a disciplinable offense when an attorney does not uphold the law</w:t>
      </w:r>
      <w:r w:rsidR="0046729B">
        <w:t xml:space="preserve"> unless the result of negligent</w:t>
      </w:r>
      <w:r w:rsidR="001D5E85">
        <w:t xml:space="preserve"> good faith mistake</w:t>
      </w:r>
      <w:r w:rsidR="00E94158" w:rsidRPr="00E94158">
        <w:t>]</w:t>
      </w:r>
      <w:bookmarkEnd w:id="11"/>
      <w:r w:rsidR="00E94158">
        <w:t>.)  Section 6068, subdivision (a)</w:t>
      </w:r>
      <w:r w:rsidR="002D1694">
        <w:t>,</w:t>
      </w:r>
      <w:r w:rsidR="00E94158">
        <w:t xml:space="preserve"> is “a conduit by which attorneys may be charged and discipline</w:t>
      </w:r>
      <w:r w:rsidR="00032670">
        <w:t>d</w:t>
      </w:r>
      <w:r w:rsidR="00E94158">
        <w:t xml:space="preserve"> for violations of </w:t>
      </w:r>
      <w:r w:rsidR="00E94158" w:rsidRPr="0040663A">
        <w:t>other</w:t>
      </w:r>
      <w:r w:rsidR="00E94158" w:rsidRPr="0040663A">
        <w:rPr>
          <w:i/>
          <w:iCs/>
        </w:rPr>
        <w:t xml:space="preserve"> </w:t>
      </w:r>
      <w:r w:rsidR="00E94158" w:rsidRPr="0022746B">
        <w:t>specific law</w:t>
      </w:r>
      <w:r w:rsidR="00032670" w:rsidRPr="0022746B">
        <w:t>s</w:t>
      </w:r>
      <w:r w:rsidR="00E94158">
        <w:t xml:space="preserve"> which are not otherwise made disciplinable under the State Bar Act.” </w:t>
      </w:r>
      <w:r w:rsidR="00032670">
        <w:t xml:space="preserve"> </w:t>
      </w:r>
      <w:r w:rsidR="00E94158" w:rsidRPr="00A76D96">
        <w:rPr>
          <w:szCs w:val="24"/>
        </w:rPr>
        <w:t>(</w:t>
      </w:r>
      <w:r w:rsidR="00E94158" w:rsidRPr="00A76D96">
        <w:rPr>
          <w:i/>
          <w:szCs w:val="24"/>
        </w:rPr>
        <w:t>In the Matter of Lilley</w:t>
      </w:r>
      <w:r w:rsidR="00E94158" w:rsidRPr="00A76D96">
        <w:rPr>
          <w:szCs w:val="24"/>
        </w:rPr>
        <w:t xml:space="preserve"> (Review Dept. 1991) 1 Cal. State Bar Ct. </w:t>
      </w:r>
      <w:proofErr w:type="spellStart"/>
      <w:r w:rsidR="00E94158" w:rsidRPr="00A76D96">
        <w:rPr>
          <w:szCs w:val="24"/>
        </w:rPr>
        <w:t>Rptr</w:t>
      </w:r>
      <w:proofErr w:type="spellEnd"/>
      <w:r w:rsidR="00E94158" w:rsidRPr="00A76D96">
        <w:rPr>
          <w:szCs w:val="24"/>
        </w:rPr>
        <w:t>. 476, 487</w:t>
      </w:r>
      <w:r w:rsidR="0040663A">
        <w:rPr>
          <w:szCs w:val="24"/>
        </w:rPr>
        <w:t>.</w:t>
      </w:r>
      <w:r w:rsidR="00E94158">
        <w:rPr>
          <w:szCs w:val="24"/>
        </w:rPr>
        <w:t xml:space="preserve">)  </w:t>
      </w:r>
      <w:r w:rsidR="00100229">
        <w:rPr>
          <w:szCs w:val="24"/>
        </w:rPr>
        <w:t xml:space="preserve">Here, there </w:t>
      </w:r>
      <w:r w:rsidR="00634AAB">
        <w:rPr>
          <w:szCs w:val="24"/>
        </w:rPr>
        <w:t xml:space="preserve">can be </w:t>
      </w:r>
      <w:r w:rsidR="00100229">
        <w:rPr>
          <w:szCs w:val="24"/>
        </w:rPr>
        <w:t xml:space="preserve">no </w:t>
      </w:r>
      <w:r w:rsidR="00634AAB">
        <w:rPr>
          <w:szCs w:val="24"/>
        </w:rPr>
        <w:t xml:space="preserve">finding that </w:t>
      </w:r>
      <w:proofErr w:type="spellStart"/>
      <w:r w:rsidR="00634AAB">
        <w:rPr>
          <w:szCs w:val="24"/>
        </w:rPr>
        <w:t>Spielbauer</w:t>
      </w:r>
      <w:proofErr w:type="spellEnd"/>
      <w:r w:rsidR="00634AAB">
        <w:rPr>
          <w:szCs w:val="24"/>
        </w:rPr>
        <w:t xml:space="preserve"> failed to </w:t>
      </w:r>
      <w:r w:rsidR="006932E0">
        <w:rPr>
          <w:szCs w:val="24"/>
        </w:rPr>
        <w:t xml:space="preserve">“support” Civil Code section 3294, </w:t>
      </w:r>
      <w:r w:rsidR="00EC7754">
        <w:rPr>
          <w:szCs w:val="24"/>
        </w:rPr>
        <w:t xml:space="preserve">within the meaning of </w:t>
      </w:r>
      <w:r w:rsidR="00E771B7">
        <w:rPr>
          <w:szCs w:val="24"/>
        </w:rPr>
        <w:t xml:space="preserve">section 6068, subdivision (a), </w:t>
      </w:r>
      <w:r w:rsidR="006932E0">
        <w:rPr>
          <w:szCs w:val="24"/>
        </w:rPr>
        <w:t xml:space="preserve">because that </w:t>
      </w:r>
      <w:r w:rsidR="00E771B7">
        <w:rPr>
          <w:szCs w:val="24"/>
        </w:rPr>
        <w:t xml:space="preserve">Civil Code </w:t>
      </w:r>
      <w:r w:rsidR="006932E0">
        <w:rPr>
          <w:szCs w:val="24"/>
        </w:rPr>
        <w:t xml:space="preserve">section is not </w:t>
      </w:r>
      <w:r w:rsidR="005A532E">
        <w:rPr>
          <w:szCs w:val="24"/>
        </w:rPr>
        <w:t xml:space="preserve">an actionable statute; it is solely a mechanism </w:t>
      </w:r>
      <w:r w:rsidR="008554C9">
        <w:rPr>
          <w:szCs w:val="24"/>
        </w:rPr>
        <w:t xml:space="preserve">to award damages. </w:t>
      </w:r>
      <w:r w:rsidR="006932E0">
        <w:rPr>
          <w:szCs w:val="24"/>
        </w:rPr>
        <w:t xml:space="preserve"> </w:t>
      </w:r>
    </w:p>
    <w:p w14:paraId="7E95B909" w14:textId="27BF561F" w:rsidR="006B0DFD" w:rsidRPr="0093197C" w:rsidRDefault="00E94158" w:rsidP="00EF5CE9">
      <w:pPr>
        <w:ind w:firstLine="720"/>
      </w:pPr>
      <w:r>
        <w:rPr>
          <w:szCs w:val="24"/>
        </w:rPr>
        <w:t xml:space="preserve">Further, the charged misconduct under count two </w:t>
      </w:r>
      <w:r w:rsidR="00C06670">
        <w:t xml:space="preserve">is </w:t>
      </w:r>
      <w:r w:rsidR="00C06670" w:rsidRPr="004F6939">
        <w:t xml:space="preserve">premised on the same facts </w:t>
      </w:r>
      <w:r w:rsidR="00C06670">
        <w:t xml:space="preserve">that </w:t>
      </w:r>
      <w:r w:rsidR="00C06670" w:rsidRPr="004F6939">
        <w:t xml:space="preserve">we consider </w:t>
      </w:r>
      <w:r w:rsidR="00EF1E49">
        <w:t xml:space="preserve">in </w:t>
      </w:r>
      <w:r w:rsidR="00741A8A" w:rsidRPr="004F6939">
        <w:t>supporting</w:t>
      </w:r>
      <w:r w:rsidR="00C06670" w:rsidRPr="004F6939">
        <w:t xml:space="preserve"> </w:t>
      </w:r>
      <w:r w:rsidR="003E0D3D">
        <w:t xml:space="preserve">a </w:t>
      </w:r>
      <w:r w:rsidR="00C06670" w:rsidRPr="004F6939">
        <w:t xml:space="preserve">culpability </w:t>
      </w:r>
      <w:r w:rsidR="003E0D3D">
        <w:t xml:space="preserve">finding </w:t>
      </w:r>
      <w:r w:rsidR="00C06670" w:rsidRPr="004F6939">
        <w:t xml:space="preserve">for </w:t>
      </w:r>
      <w:r w:rsidR="00EF5CE9">
        <w:t>the</w:t>
      </w:r>
      <w:r w:rsidR="0008157D">
        <w:t xml:space="preserve"> </w:t>
      </w:r>
      <w:r w:rsidR="00EF5CE9">
        <w:t>section 6106</w:t>
      </w:r>
      <w:r>
        <w:t xml:space="preserve"> moral turpitude</w:t>
      </w:r>
      <w:r w:rsidR="0008157D">
        <w:t xml:space="preserve"> </w:t>
      </w:r>
      <w:r w:rsidR="00EF5CE9">
        <w:t xml:space="preserve">violation </w:t>
      </w:r>
      <w:r w:rsidR="0008157D">
        <w:t>in count three,</w:t>
      </w:r>
      <w:r w:rsidR="00AF5FE4">
        <w:t xml:space="preserve"> which we </w:t>
      </w:r>
      <w:r w:rsidR="003E0D3D">
        <w:t xml:space="preserve">believe </w:t>
      </w:r>
      <w:r w:rsidR="00AF5FE4">
        <w:t xml:space="preserve">more </w:t>
      </w:r>
      <w:r>
        <w:t xml:space="preserve">appropriately </w:t>
      </w:r>
      <w:r w:rsidR="00AF5FE4">
        <w:t xml:space="preserve">defines </w:t>
      </w:r>
      <w:proofErr w:type="spellStart"/>
      <w:r w:rsidR="000F79B9">
        <w:t>Spielbauer</w:t>
      </w:r>
      <w:r w:rsidR="00EF5CE9">
        <w:t>’s</w:t>
      </w:r>
      <w:proofErr w:type="spellEnd"/>
      <w:r w:rsidR="0008157D">
        <w:t xml:space="preserve"> </w:t>
      </w:r>
      <w:r w:rsidR="00AF5FE4">
        <w:t>misconduct</w:t>
      </w:r>
      <w:r>
        <w:t xml:space="preserve"> </w:t>
      </w:r>
      <w:r w:rsidR="0008157D">
        <w:t>for the purpose of attorney discipline</w:t>
      </w:r>
      <w:r>
        <w:t>.  Accordingly, we dismiss count two with prejudice.</w:t>
      </w:r>
      <w:r w:rsidR="0008157D">
        <w:t xml:space="preserve"> </w:t>
      </w:r>
      <w:r>
        <w:t xml:space="preserve"> </w:t>
      </w:r>
      <w:r w:rsidRPr="009E72E1">
        <w:t>(</w:t>
      </w:r>
      <w:r w:rsidRPr="009E72E1">
        <w:rPr>
          <w:i/>
        </w:rPr>
        <w:t xml:space="preserve">In the Matter of </w:t>
      </w:r>
      <w:proofErr w:type="spellStart"/>
      <w:r w:rsidRPr="009E72E1">
        <w:rPr>
          <w:i/>
        </w:rPr>
        <w:t>Kroff</w:t>
      </w:r>
      <w:proofErr w:type="spellEnd"/>
      <w:r w:rsidRPr="009E72E1">
        <w:t xml:space="preserve"> (Review Dept. 1998) 3 Cal. State Bar Ct. </w:t>
      </w:r>
      <w:proofErr w:type="spellStart"/>
      <w:r w:rsidRPr="009E72E1">
        <w:t>Rptr</w:t>
      </w:r>
      <w:proofErr w:type="spellEnd"/>
      <w:r w:rsidRPr="009E72E1">
        <w:t>. 838, 8</w:t>
      </w:r>
      <w:r w:rsidR="00624807">
        <w:t>4</w:t>
      </w:r>
      <w:r w:rsidRPr="009E72E1">
        <w:t>3</w:t>
      </w:r>
      <w:r>
        <w:t xml:space="preserve"> [dismissal of charges for want of proof after trial on merits is with prejudice].)  </w:t>
      </w:r>
    </w:p>
    <w:p w14:paraId="26660FC9" w14:textId="0EF195C1" w:rsidR="005439F2" w:rsidRDefault="005439F2" w:rsidP="00F42B1D">
      <w:pPr>
        <w:pStyle w:val="Heading2"/>
        <w:numPr>
          <w:ilvl w:val="1"/>
          <w:numId w:val="44"/>
        </w:numPr>
      </w:pPr>
      <w:r>
        <w:t>Count</w:t>
      </w:r>
      <w:r w:rsidR="003C53B8">
        <w:t>s</w:t>
      </w:r>
      <w:r>
        <w:t xml:space="preserve"> Three</w:t>
      </w:r>
      <w:r w:rsidR="003C53B8">
        <w:t xml:space="preserve"> and Four</w:t>
      </w:r>
      <w:r>
        <w:t xml:space="preserve">: </w:t>
      </w:r>
      <w:r w:rsidR="00F73BEE">
        <w:t>Section 6106—Moral Turpitude</w:t>
      </w:r>
      <w:r w:rsidR="00CE32BE">
        <w:t xml:space="preserve"> (</w:t>
      </w:r>
      <w:r w:rsidR="00F73BEE">
        <w:t>Misrepresentation</w:t>
      </w:r>
      <w:r w:rsidR="00CE32BE">
        <w:t>)</w:t>
      </w:r>
      <w:r w:rsidR="00F73BEE">
        <w:t xml:space="preserve">  </w:t>
      </w:r>
    </w:p>
    <w:p w14:paraId="31F611AF" w14:textId="3D49ED0C" w:rsidR="002B6A5C" w:rsidRDefault="002B6A5C" w:rsidP="002B6A5C">
      <w:pPr>
        <w:ind w:firstLine="720"/>
      </w:pPr>
      <w:r>
        <w:t>Section 6106 provides</w:t>
      </w:r>
      <w:r w:rsidR="00845144">
        <w:t xml:space="preserve"> that </w:t>
      </w:r>
      <w:r>
        <w:t>any act involving moral turpitude, dishonesty, or corruption, whether the act is committed in the course of his relations as an attorney or otherwise</w:t>
      </w:r>
      <w:r w:rsidR="00D36A70">
        <w:t>,</w:t>
      </w:r>
      <w:r w:rsidR="00845144">
        <w:t xml:space="preserve"> </w:t>
      </w:r>
      <w:r>
        <w:t xml:space="preserve">constitutes a cause for disbarment </w:t>
      </w:r>
      <w:r w:rsidR="00D36A70">
        <w:t xml:space="preserve">or </w:t>
      </w:r>
      <w:r>
        <w:t>suspension.</w:t>
      </w:r>
      <w:r w:rsidR="0093197C">
        <w:t xml:space="preserve">  </w:t>
      </w:r>
      <w:r>
        <w:t>In count three</w:t>
      </w:r>
      <w:r w:rsidR="00D36A70">
        <w:t>,</w:t>
      </w:r>
      <w:r>
        <w:t xml:space="preserve"> </w:t>
      </w:r>
      <w:proofErr w:type="spellStart"/>
      <w:r>
        <w:t>OCTC</w:t>
      </w:r>
      <w:proofErr w:type="spellEnd"/>
      <w:r>
        <w:t xml:space="preserve"> alleged that </w:t>
      </w:r>
      <w:proofErr w:type="spellStart"/>
      <w:r>
        <w:t>Spielbauer</w:t>
      </w:r>
      <w:proofErr w:type="spellEnd"/>
      <w:r>
        <w:t xml:space="preserve"> committed an act of moral turpitude by intentionally providing a false payoff demand to William L</w:t>
      </w:r>
      <w:r w:rsidR="00D55296">
        <w:t>L</w:t>
      </w:r>
      <w:r>
        <w:t xml:space="preserve">C for $269,500, which he knew was false and misleading.  Similarly, in count four, </w:t>
      </w:r>
      <w:proofErr w:type="spellStart"/>
      <w:r>
        <w:t>Spielbauer</w:t>
      </w:r>
      <w:proofErr w:type="spellEnd"/>
      <w:r>
        <w:t xml:space="preserve"> was charged with violating section 6106 by submitting a declaration </w:t>
      </w:r>
      <w:r w:rsidR="00A316AF">
        <w:t>in</w:t>
      </w:r>
      <w:r>
        <w:t xml:space="preserve"> superior court</w:t>
      </w:r>
      <w:r w:rsidR="008D2C5A">
        <w:t>,</w:t>
      </w:r>
      <w:r>
        <w:t xml:space="preserve"> which contained </w:t>
      </w:r>
      <w:r w:rsidR="00A316AF">
        <w:t xml:space="preserve">a </w:t>
      </w:r>
      <w:r w:rsidR="0093197C">
        <w:t xml:space="preserve">payoff demand </w:t>
      </w:r>
      <w:r>
        <w:t xml:space="preserve">statement </w:t>
      </w:r>
      <w:r w:rsidR="00A316AF">
        <w:t xml:space="preserve">that </w:t>
      </w:r>
      <w:r>
        <w:t xml:space="preserve">he knew </w:t>
      </w:r>
      <w:r w:rsidR="0093197C">
        <w:t>was</w:t>
      </w:r>
      <w:r>
        <w:t xml:space="preserve"> </w:t>
      </w:r>
      <w:r w:rsidR="00A316AF">
        <w:t>inaccurate</w:t>
      </w:r>
      <w:r>
        <w:t xml:space="preserve">.  The hearing judge found </w:t>
      </w:r>
      <w:proofErr w:type="spellStart"/>
      <w:r>
        <w:t>Spielbauer</w:t>
      </w:r>
      <w:proofErr w:type="spellEnd"/>
      <w:r>
        <w:t xml:space="preserve"> culpable under both counts</w:t>
      </w:r>
      <w:r w:rsidR="00845144">
        <w:t xml:space="preserve"> and determined that his misrepresentations were willful</w:t>
      </w:r>
      <w:r>
        <w:t xml:space="preserve">.  </w:t>
      </w:r>
    </w:p>
    <w:p w14:paraId="735B304D" w14:textId="774CCD81" w:rsidR="001B251B" w:rsidRDefault="002B6A5C" w:rsidP="001B251B">
      <w:pPr>
        <w:ind w:firstLine="720"/>
      </w:pPr>
      <w:r>
        <w:lastRenderedPageBreak/>
        <w:t>By applying collateral estoppel, the</w:t>
      </w:r>
      <w:r w:rsidR="00B563AD">
        <w:t xml:space="preserve"> hearing</w:t>
      </w:r>
      <w:r>
        <w:t xml:space="preserve"> judge </w:t>
      </w:r>
      <w:r w:rsidR="001B251B">
        <w:t>determined</w:t>
      </w:r>
      <w:r>
        <w:t xml:space="preserve"> the superior court’s </w:t>
      </w:r>
      <w:r w:rsidR="001B251B">
        <w:t xml:space="preserve">finding </w:t>
      </w:r>
      <w:r>
        <w:t xml:space="preserve">that </w:t>
      </w:r>
      <w:proofErr w:type="spellStart"/>
      <w:r>
        <w:t>Spielbauer</w:t>
      </w:r>
      <w:proofErr w:type="spellEnd"/>
      <w:r>
        <w:t xml:space="preserve"> committed fraud</w:t>
      </w:r>
      <w:r w:rsidR="00032670">
        <w:t xml:space="preserve"> within the meaning of </w:t>
      </w:r>
      <w:r>
        <w:t>Civil Code section 3294, subdivision (a), establishe</w:t>
      </w:r>
      <w:r w:rsidR="00D36A70">
        <w:t>d</w:t>
      </w:r>
      <w:r>
        <w:t xml:space="preserve"> his culpability </w:t>
      </w:r>
      <w:r w:rsidR="00845144">
        <w:t xml:space="preserve">under count three.  We agree.  </w:t>
      </w:r>
      <w:r w:rsidR="00845144" w:rsidRPr="00845144">
        <w:t>Civil Code section 3294, subdivision (c)(3)</w:t>
      </w:r>
      <w:r w:rsidR="00D36A70">
        <w:t>,</w:t>
      </w:r>
      <w:r w:rsidR="00845144" w:rsidRPr="00845144">
        <w:t xml:space="preserve"> defines fraud as “an intentional misrepresentation, deceit, or concealment of a material fact known to the defendant with the intention on the part of the defendant of thereby depriving a person of property or legal rights or otherwise causing injury.”</w:t>
      </w:r>
      <w:r w:rsidR="00845144">
        <w:t xml:space="preserve">  </w:t>
      </w:r>
      <w:r w:rsidR="0023141A">
        <w:t>T</w:t>
      </w:r>
      <w:r w:rsidR="0066294B">
        <w:t xml:space="preserve">he superior court expressly determined that </w:t>
      </w:r>
      <w:proofErr w:type="spellStart"/>
      <w:r w:rsidR="0066294B">
        <w:t>Spielbauer</w:t>
      </w:r>
      <w:proofErr w:type="spellEnd"/>
      <w:r w:rsidR="0066294B">
        <w:t xml:space="preserve"> intentionally </w:t>
      </w:r>
      <w:r w:rsidR="0023141A">
        <w:t>presented an inaccurate payoff demand</w:t>
      </w:r>
      <w:r w:rsidR="00F73A7E">
        <w:t>, knowing it was false,</w:t>
      </w:r>
      <w:r w:rsidR="0023141A">
        <w:t xml:space="preserve"> to deprive William LLC of its property and legal rights, thereby committing fraud, in violation of Civil Code section 3294, which the Court of Appeal </w:t>
      </w:r>
      <w:r w:rsidR="0089350B">
        <w:t xml:space="preserve">later </w:t>
      </w:r>
      <w:r w:rsidR="0023141A">
        <w:t>affirmed.</w:t>
      </w:r>
      <w:r w:rsidR="001B251B">
        <w:t xml:space="preserve">  </w:t>
      </w:r>
    </w:p>
    <w:p w14:paraId="4158F7E5" w14:textId="4B99349C" w:rsidR="002B6A5C" w:rsidRPr="00667EE1" w:rsidRDefault="00667EE1" w:rsidP="001B251B">
      <w:pPr>
        <w:ind w:firstLine="720"/>
      </w:pPr>
      <w:r>
        <w:rPr>
          <w:szCs w:val="24"/>
        </w:rPr>
        <w:t xml:space="preserve">On review, </w:t>
      </w:r>
      <w:proofErr w:type="spellStart"/>
      <w:r>
        <w:rPr>
          <w:szCs w:val="24"/>
        </w:rPr>
        <w:t>Spielbauer</w:t>
      </w:r>
      <w:proofErr w:type="spellEnd"/>
      <w:r>
        <w:rPr>
          <w:szCs w:val="24"/>
        </w:rPr>
        <w:t xml:space="preserve"> argues that</w:t>
      </w:r>
      <w:r w:rsidR="002B47FF">
        <w:rPr>
          <w:szCs w:val="24"/>
        </w:rPr>
        <w:t>,</w:t>
      </w:r>
      <w:r>
        <w:rPr>
          <w:szCs w:val="24"/>
        </w:rPr>
        <w:t xml:space="preserve"> even if the payoff demand was inaccurate, he had a good faith belief that it was true when submitted.  He also claims that he was permitted to modify the </w:t>
      </w:r>
      <w:r w:rsidR="00BB7852">
        <w:rPr>
          <w:szCs w:val="24"/>
        </w:rPr>
        <w:t xml:space="preserve">promissory </w:t>
      </w:r>
      <w:r>
        <w:rPr>
          <w:szCs w:val="24"/>
        </w:rPr>
        <w:t>note under relevant legal authorities.</w:t>
      </w:r>
      <w:r w:rsidR="00574159">
        <w:rPr>
          <w:rStyle w:val="FootnoteReference"/>
          <w:szCs w:val="24"/>
        </w:rPr>
        <w:footnoteReference w:id="13"/>
      </w:r>
      <w:r>
        <w:rPr>
          <w:szCs w:val="24"/>
        </w:rPr>
        <w:t xml:space="preserve">  We find </w:t>
      </w:r>
      <w:proofErr w:type="spellStart"/>
      <w:r>
        <w:rPr>
          <w:szCs w:val="24"/>
        </w:rPr>
        <w:t>Spielbauer’s</w:t>
      </w:r>
      <w:proofErr w:type="spellEnd"/>
      <w:r>
        <w:rPr>
          <w:szCs w:val="24"/>
        </w:rPr>
        <w:t xml:space="preserve"> arguments </w:t>
      </w:r>
      <w:r w:rsidR="00B563AD">
        <w:rPr>
          <w:szCs w:val="24"/>
        </w:rPr>
        <w:t>are</w:t>
      </w:r>
      <w:r w:rsidRPr="00BE1D84">
        <w:rPr>
          <w:szCs w:val="24"/>
        </w:rPr>
        <w:t xml:space="preserve"> an impermissible attempt to relitigate the findings of the superior court</w:t>
      </w:r>
      <w:r w:rsidR="00854352">
        <w:rPr>
          <w:szCs w:val="24"/>
        </w:rPr>
        <w:t xml:space="preserve">, </w:t>
      </w:r>
      <w:r w:rsidR="001C6E18">
        <w:rPr>
          <w:szCs w:val="24"/>
        </w:rPr>
        <w:t xml:space="preserve">which are binding upon this court by collateral estoppel.  </w:t>
      </w:r>
      <w:r w:rsidR="001C6E18">
        <w:t xml:space="preserve">Accordingly, </w:t>
      </w:r>
      <w:proofErr w:type="spellStart"/>
      <w:r w:rsidR="003E6EB0">
        <w:t>Spielbauer</w:t>
      </w:r>
      <w:proofErr w:type="spellEnd"/>
      <w:r w:rsidR="003E6EB0">
        <w:t xml:space="preserve"> </w:t>
      </w:r>
      <w:r w:rsidR="00996B47">
        <w:t>is</w:t>
      </w:r>
      <w:r w:rsidR="00982202">
        <w:t xml:space="preserve"> culpable of </w:t>
      </w:r>
      <w:r w:rsidR="00DA308D">
        <w:t>violati</w:t>
      </w:r>
      <w:r w:rsidR="00982202">
        <w:t>ng</w:t>
      </w:r>
      <w:r w:rsidR="002C1D05">
        <w:t xml:space="preserve"> section 6106</w:t>
      </w:r>
      <w:r w:rsidR="00982202">
        <w:t xml:space="preserve"> as charged in count three</w:t>
      </w:r>
      <w:r w:rsidR="002C1D05">
        <w:t xml:space="preserve">.  </w:t>
      </w:r>
    </w:p>
    <w:p w14:paraId="5F5323F8" w14:textId="1437BFCD" w:rsidR="00982202" w:rsidRDefault="0066294B" w:rsidP="00982202">
      <w:pPr>
        <w:ind w:firstLine="720"/>
        <w:rPr>
          <w:szCs w:val="24"/>
        </w:rPr>
      </w:pPr>
      <w:r w:rsidRPr="009B2893">
        <w:t>Under count four, the hearing judge concluded</w:t>
      </w:r>
      <w:r w:rsidR="0061244E">
        <w:t>, after applying collateral estoppel,</w:t>
      </w:r>
      <w:r w:rsidRPr="009B2893">
        <w:t xml:space="preserve"> that </w:t>
      </w:r>
      <w:proofErr w:type="spellStart"/>
      <w:r w:rsidR="009B2893">
        <w:t>Spielbauer</w:t>
      </w:r>
      <w:proofErr w:type="spellEnd"/>
      <w:r w:rsidR="009B2893">
        <w:t xml:space="preserve"> committed an intentional misrepresentation in violation of section 6106, when he submitted his </w:t>
      </w:r>
      <w:r w:rsidR="00CB583D">
        <w:t xml:space="preserve">September 14, </w:t>
      </w:r>
      <w:proofErr w:type="gramStart"/>
      <w:r w:rsidR="00CB583D">
        <w:t>2010</w:t>
      </w:r>
      <w:proofErr w:type="gramEnd"/>
      <w:r w:rsidR="00CB583D">
        <w:t xml:space="preserve"> </w:t>
      </w:r>
      <w:r w:rsidR="009B2893">
        <w:t>declaration to the superior court, stating under penalty of perjury that</w:t>
      </w:r>
      <w:r w:rsidR="00CB583D">
        <w:t xml:space="preserve"> the</w:t>
      </w:r>
      <w:r w:rsidR="009B2893">
        <w:t xml:space="preserve"> payoff demand was</w:t>
      </w:r>
      <w:r w:rsidR="00CB583D">
        <w:t xml:space="preserve"> “an</w:t>
      </w:r>
      <w:r w:rsidR="009B2893">
        <w:t xml:space="preserve"> accurate </w:t>
      </w:r>
      <w:r w:rsidR="00CB583D">
        <w:t xml:space="preserve">payoff demand to the best of [his] knowledge, information and belief,” </w:t>
      </w:r>
      <w:r w:rsidR="009B2893">
        <w:t xml:space="preserve">when, in fact, </w:t>
      </w:r>
      <w:proofErr w:type="spellStart"/>
      <w:r w:rsidR="002675C0">
        <w:t>Spielbauer</w:t>
      </w:r>
      <w:proofErr w:type="spellEnd"/>
      <w:r w:rsidR="002675C0">
        <w:t xml:space="preserve"> </w:t>
      </w:r>
      <w:r w:rsidR="009B2893">
        <w:t>knew it was not.</w:t>
      </w:r>
      <w:r w:rsidR="00982202">
        <w:t xml:space="preserve">  </w:t>
      </w:r>
      <w:r w:rsidR="00982202">
        <w:rPr>
          <w:szCs w:val="24"/>
        </w:rPr>
        <w:t xml:space="preserve">We affirm this finding. </w:t>
      </w:r>
    </w:p>
    <w:p w14:paraId="767D080E" w14:textId="1CAC6D50" w:rsidR="00FF3DA5" w:rsidRPr="00982202" w:rsidRDefault="00BE1D84" w:rsidP="00982202">
      <w:pPr>
        <w:ind w:firstLine="720"/>
      </w:pPr>
      <w:proofErr w:type="spellStart"/>
      <w:r>
        <w:rPr>
          <w:szCs w:val="24"/>
        </w:rPr>
        <w:lastRenderedPageBreak/>
        <w:t>Spielbauer</w:t>
      </w:r>
      <w:proofErr w:type="spellEnd"/>
      <w:r w:rsidR="00524FED">
        <w:rPr>
          <w:szCs w:val="24"/>
        </w:rPr>
        <w:t xml:space="preserve"> </w:t>
      </w:r>
      <w:r w:rsidR="002B091B">
        <w:rPr>
          <w:szCs w:val="24"/>
        </w:rPr>
        <w:t xml:space="preserve">claims </w:t>
      </w:r>
      <w:r w:rsidR="00524FED">
        <w:rPr>
          <w:szCs w:val="24"/>
        </w:rPr>
        <w:t>that</w:t>
      </w:r>
      <w:r w:rsidR="00571C13">
        <w:rPr>
          <w:szCs w:val="24"/>
        </w:rPr>
        <w:t xml:space="preserve"> </w:t>
      </w:r>
      <w:r w:rsidR="00524FED">
        <w:rPr>
          <w:szCs w:val="24"/>
        </w:rPr>
        <w:t xml:space="preserve">to be found culpable </w:t>
      </w:r>
      <w:r w:rsidR="00470D1C">
        <w:rPr>
          <w:szCs w:val="24"/>
        </w:rPr>
        <w:t xml:space="preserve">for </w:t>
      </w:r>
      <w:r w:rsidR="00982202">
        <w:rPr>
          <w:szCs w:val="24"/>
        </w:rPr>
        <w:t xml:space="preserve">a </w:t>
      </w:r>
      <w:r w:rsidR="00470D1C">
        <w:rPr>
          <w:szCs w:val="24"/>
        </w:rPr>
        <w:t xml:space="preserve">violation </w:t>
      </w:r>
      <w:r w:rsidR="00985BA2">
        <w:rPr>
          <w:szCs w:val="24"/>
        </w:rPr>
        <w:t xml:space="preserve">of </w:t>
      </w:r>
      <w:r w:rsidR="00470D1C">
        <w:rPr>
          <w:szCs w:val="24"/>
        </w:rPr>
        <w:t>section 6106</w:t>
      </w:r>
      <w:r w:rsidR="00524FED">
        <w:rPr>
          <w:szCs w:val="24"/>
        </w:rPr>
        <w:t>, OCTC must prove he committed perjury in violation of Penal Code section 118.</w:t>
      </w:r>
      <w:r w:rsidR="005C1443">
        <w:rPr>
          <w:szCs w:val="24"/>
        </w:rPr>
        <w:t xml:space="preserve">  </w:t>
      </w:r>
      <w:r w:rsidR="00470D1C">
        <w:rPr>
          <w:szCs w:val="24"/>
        </w:rPr>
        <w:t xml:space="preserve">He is incorrect.  </w:t>
      </w:r>
      <w:bookmarkStart w:id="12" w:name="_Hlk142056392"/>
      <w:r w:rsidR="00A5460D">
        <w:t xml:space="preserve">An attorney is required to render complete and candid disclosures </w:t>
      </w:r>
      <w:r w:rsidR="00982202">
        <w:t>to the court</w:t>
      </w:r>
      <w:r w:rsidR="00A5460D">
        <w:t>.  (</w:t>
      </w:r>
      <w:proofErr w:type="spellStart"/>
      <w:r w:rsidR="00A5460D">
        <w:rPr>
          <w:i/>
        </w:rPr>
        <w:t>Mosesian</w:t>
      </w:r>
      <w:proofErr w:type="spellEnd"/>
      <w:r w:rsidR="00A5460D">
        <w:rPr>
          <w:i/>
        </w:rPr>
        <w:t xml:space="preserve"> v. State Bar </w:t>
      </w:r>
      <w:r w:rsidR="00A5460D">
        <w:t>(1972) 8 Cal.3d 60, 66.)  Acting otherwise constitutes moral turpitude and warrants discipline.  (</w:t>
      </w:r>
      <w:r w:rsidR="00A5460D">
        <w:rPr>
          <w:i/>
        </w:rPr>
        <w:t xml:space="preserve">Bach v. State Bar </w:t>
      </w:r>
      <w:r w:rsidR="00A5460D">
        <w:t xml:space="preserve">(1987) 43 Cal.3d 848, 855.)  </w:t>
      </w:r>
      <w:r w:rsidR="002C1D05">
        <w:rPr>
          <w:rFonts w:eastAsia="PingFang SC"/>
        </w:rPr>
        <w:t xml:space="preserve">The declaration </w:t>
      </w:r>
      <w:proofErr w:type="spellStart"/>
      <w:r w:rsidR="002C1D05">
        <w:rPr>
          <w:rFonts w:eastAsia="PingFang SC"/>
        </w:rPr>
        <w:t>Spielbauer</w:t>
      </w:r>
      <w:proofErr w:type="spellEnd"/>
      <w:r w:rsidR="002C1D05">
        <w:rPr>
          <w:rFonts w:eastAsia="PingFang SC"/>
        </w:rPr>
        <w:t xml:space="preserve"> submitted to the </w:t>
      </w:r>
      <w:r w:rsidR="002C1D05">
        <w:t>superior court</w:t>
      </w:r>
      <w:r w:rsidR="00A5460D">
        <w:t xml:space="preserve"> contained a </w:t>
      </w:r>
      <w:r w:rsidR="00CB583D">
        <w:rPr>
          <w:rFonts w:eastAsia="PingFang SC"/>
        </w:rPr>
        <w:t xml:space="preserve">misrepresentation </w:t>
      </w:r>
      <w:r w:rsidR="00A5460D">
        <w:rPr>
          <w:rFonts w:eastAsia="PingFang SC"/>
        </w:rPr>
        <w:t xml:space="preserve">regarding the payoff demand that was </w:t>
      </w:r>
      <w:r w:rsidR="00CB583D">
        <w:rPr>
          <w:rFonts w:eastAsia="PingFang SC"/>
        </w:rPr>
        <w:t xml:space="preserve">both material and intentional because he sought to mislead the court and </w:t>
      </w:r>
      <w:r w:rsidR="00CB583D">
        <w:rPr>
          <w:rFonts w:eastAsia="PingFang SC"/>
          <w:color w:val="000000"/>
        </w:rPr>
        <w:t xml:space="preserve">secure an advantage </w:t>
      </w:r>
      <w:r w:rsidR="00A5460D">
        <w:rPr>
          <w:rFonts w:eastAsia="PingFang SC"/>
        </w:rPr>
        <w:t>in litigation</w:t>
      </w:r>
      <w:r w:rsidR="00CB583D">
        <w:rPr>
          <w:rFonts w:eastAsia="PingFang SC"/>
          <w:color w:val="000000"/>
        </w:rPr>
        <w:t xml:space="preserve">, which constitutes moral turpitude. </w:t>
      </w:r>
      <w:r w:rsidR="0003732C">
        <w:rPr>
          <w:rFonts w:eastAsia="PingFang SC"/>
          <w:color w:val="000000"/>
        </w:rPr>
        <w:t xml:space="preserve"> </w:t>
      </w:r>
      <w:r w:rsidR="003E0EF1">
        <w:rPr>
          <w:rFonts w:eastAsia="PingFang SC"/>
          <w:color w:val="000000"/>
        </w:rPr>
        <w:t>(</w:t>
      </w:r>
      <w:r w:rsidR="009B2893">
        <w:rPr>
          <w:i/>
          <w:iCs/>
          <w:szCs w:val="24"/>
        </w:rPr>
        <w:t xml:space="preserve">Grove v. State Bar </w:t>
      </w:r>
      <w:r w:rsidR="009B2893">
        <w:rPr>
          <w:szCs w:val="24"/>
        </w:rPr>
        <w:t>(1965) 63 Cal.2d 312, 315 [moral turpitude includes concealment as well as affirmative misrepresentations with no distinction to be drawn between “concealment, half-truth, and false statement of fact”]</w:t>
      </w:r>
      <w:r w:rsidR="00A5460D">
        <w:rPr>
          <w:szCs w:val="24"/>
        </w:rPr>
        <w:t xml:space="preserve">; see also </w:t>
      </w:r>
      <w:r w:rsidR="00A5460D" w:rsidRPr="009B2893">
        <w:rPr>
          <w:i/>
        </w:rPr>
        <w:t xml:space="preserve">In the Matter of </w:t>
      </w:r>
      <w:proofErr w:type="spellStart"/>
      <w:r w:rsidR="00A5460D" w:rsidRPr="009B2893">
        <w:rPr>
          <w:i/>
        </w:rPr>
        <w:t>Chesnut</w:t>
      </w:r>
      <w:proofErr w:type="spellEnd"/>
      <w:r w:rsidR="00A5460D" w:rsidRPr="009B2893">
        <w:t xml:space="preserve"> (Review Dept. 2000) 4 Cal. State Bar Ct. </w:t>
      </w:r>
      <w:proofErr w:type="spellStart"/>
      <w:r w:rsidR="00A5460D" w:rsidRPr="009B2893">
        <w:t>Rptr</w:t>
      </w:r>
      <w:proofErr w:type="spellEnd"/>
      <w:r w:rsidR="00A5460D" w:rsidRPr="009B2893">
        <w:t>. 166, 174</w:t>
      </w:r>
      <w:r w:rsidR="002675C0">
        <w:t>-</w:t>
      </w:r>
      <w:r w:rsidR="00A5460D" w:rsidRPr="009B2893">
        <w:t>175 [false statement made to tribunal is material when used to secure advantage in forum].)</w:t>
      </w:r>
      <w:r w:rsidR="00A5460D">
        <w:t xml:space="preserve">  </w:t>
      </w:r>
      <w:bookmarkEnd w:id="12"/>
      <w:r w:rsidR="002C1D05">
        <w:rPr>
          <w:szCs w:val="24"/>
        </w:rPr>
        <w:t>Accordingly, c</w:t>
      </w:r>
      <w:r w:rsidR="003E0EF1" w:rsidRPr="00A5460D">
        <w:rPr>
          <w:szCs w:val="24"/>
        </w:rPr>
        <w:t xml:space="preserve">ulpability is established </w:t>
      </w:r>
      <w:r w:rsidR="00BF3DC7">
        <w:rPr>
          <w:szCs w:val="24"/>
        </w:rPr>
        <w:t>by clear and convincing evidence</w:t>
      </w:r>
      <w:r w:rsidR="003E0EF1">
        <w:rPr>
          <w:szCs w:val="24"/>
        </w:rPr>
        <w:t xml:space="preserve"> under count four.  </w:t>
      </w:r>
    </w:p>
    <w:p w14:paraId="5EF60616" w14:textId="66D1F736" w:rsidR="005439F2" w:rsidRDefault="005439F2" w:rsidP="0022746B">
      <w:pPr>
        <w:pStyle w:val="Heading2"/>
        <w:numPr>
          <w:ilvl w:val="0"/>
          <w:numId w:val="40"/>
        </w:numPr>
        <w:ind w:left="720" w:hanging="810"/>
      </w:pPr>
      <w:r>
        <w:t>Count</w:t>
      </w:r>
      <w:r w:rsidRPr="00C57361">
        <w:t xml:space="preserve"> Five: </w:t>
      </w:r>
      <w:r w:rsidR="00C57361" w:rsidRPr="00C57361">
        <w:t>Section 6068(o)(2)—Failure to Report Fraud Judgment</w:t>
      </w:r>
    </w:p>
    <w:p w14:paraId="32E8ECA5" w14:textId="71E546D6" w:rsidR="00B92AFA" w:rsidRDefault="00D55296" w:rsidP="00D55296">
      <w:r>
        <w:tab/>
      </w:r>
      <w:r w:rsidR="00587685">
        <w:t xml:space="preserve">Section 6068, subdivision (o)(2), requires an attorney to report to the State Bar in writing within 30 days of the time the attorney has knowledge of “[t]he entry of judgment against the attorney in a civil action for fraud, misrepresentation, breach of fiduciary duty, or gross negligence committed in a professional capacity.”  </w:t>
      </w:r>
      <w:proofErr w:type="spellStart"/>
      <w:r w:rsidR="005A26B9">
        <w:t>Spielbauer</w:t>
      </w:r>
      <w:proofErr w:type="spellEnd"/>
      <w:r w:rsidR="005A26B9">
        <w:t xml:space="preserve"> was charged with violating section</w:t>
      </w:r>
      <w:r w:rsidR="002675C0">
        <w:t> </w:t>
      </w:r>
      <w:r w:rsidR="005A26B9">
        <w:t>6068, subdivision (o)(2), for failing to report to the State Bar</w:t>
      </w:r>
      <w:r w:rsidR="000F15C2">
        <w:t>,</w:t>
      </w:r>
      <w:r w:rsidR="00587685">
        <w:t xml:space="preserve"> the </w:t>
      </w:r>
      <w:r w:rsidR="000F15C2">
        <w:t xml:space="preserve">superior court’s </w:t>
      </w:r>
      <w:r w:rsidR="005A26B9">
        <w:t xml:space="preserve">judgment against </w:t>
      </w:r>
      <w:r w:rsidR="000F15C2">
        <w:t>him</w:t>
      </w:r>
      <w:r w:rsidR="003E02AD">
        <w:t xml:space="preserve">, </w:t>
      </w:r>
      <w:r w:rsidR="00ED07B0">
        <w:t>finding</w:t>
      </w:r>
      <w:r w:rsidR="003E02AD">
        <w:t xml:space="preserve"> that </w:t>
      </w:r>
      <w:r w:rsidR="000F15C2">
        <w:t>he committed fraud</w:t>
      </w:r>
      <w:r w:rsidR="003E02AD">
        <w:t xml:space="preserve"> within the meaning of Civil Code section</w:t>
      </w:r>
      <w:r w:rsidR="002675C0">
        <w:t> </w:t>
      </w:r>
      <w:r w:rsidR="003E02AD">
        <w:t>3294</w:t>
      </w:r>
      <w:r w:rsidR="000F15C2">
        <w:t xml:space="preserve">.  </w:t>
      </w:r>
      <w:r w:rsidR="005A26B9">
        <w:t xml:space="preserve">The hearing judge </w:t>
      </w:r>
      <w:r w:rsidR="00587685">
        <w:t xml:space="preserve">determined </w:t>
      </w:r>
      <w:r w:rsidR="00C5190B">
        <w:t xml:space="preserve">there was </w:t>
      </w:r>
      <w:r w:rsidR="005A26B9">
        <w:t xml:space="preserve">no culpability and dismissed this count.  </w:t>
      </w:r>
      <w:r w:rsidR="000F15C2">
        <w:t xml:space="preserve">She </w:t>
      </w:r>
      <w:r w:rsidR="00D340B1">
        <w:t>foun</w:t>
      </w:r>
      <w:r w:rsidR="004D5AE0">
        <w:t xml:space="preserve">d </w:t>
      </w:r>
      <w:r w:rsidR="000F15C2">
        <w:t xml:space="preserve">that </w:t>
      </w:r>
      <w:r w:rsidR="00587685">
        <w:t>section 6068, subdivision (o)(2), requires that a judgment entered against an attorney in a civil action for fraud must be “committed in a professional capacity</w:t>
      </w:r>
      <w:r w:rsidR="003E02AD">
        <w:t>.</w:t>
      </w:r>
      <w:r w:rsidR="00587685">
        <w:t>”</w:t>
      </w:r>
      <w:r w:rsidR="003E02AD">
        <w:t xml:space="preserve">  T</w:t>
      </w:r>
      <w:r w:rsidR="00EC4691">
        <w:t xml:space="preserve">he judge </w:t>
      </w:r>
      <w:r w:rsidR="003E02AD">
        <w:lastRenderedPageBreak/>
        <w:t xml:space="preserve">also </w:t>
      </w:r>
      <w:r w:rsidR="00892D55">
        <w:t>viewed</w:t>
      </w:r>
      <w:r w:rsidR="003E02AD">
        <w:t xml:space="preserve"> the phrase</w:t>
      </w:r>
      <w:r w:rsidR="00892D55">
        <w:t>,</w:t>
      </w:r>
      <w:r w:rsidR="003E02AD">
        <w:t xml:space="preserve"> “</w:t>
      </w:r>
      <w:r w:rsidR="00761EDD">
        <w:t xml:space="preserve">committed </w:t>
      </w:r>
      <w:r w:rsidR="002B01AB">
        <w:t>in a professional capacity</w:t>
      </w:r>
      <w:r w:rsidR="00892D55">
        <w:t>,</w:t>
      </w:r>
      <w:r w:rsidR="002B01AB">
        <w:t xml:space="preserve">” </w:t>
      </w:r>
      <w:r w:rsidR="00892D55">
        <w:t>to be</w:t>
      </w:r>
      <w:r w:rsidR="00982202">
        <w:t xml:space="preserve"> </w:t>
      </w:r>
      <w:r w:rsidR="00EC4691">
        <w:t>ambiguous</w:t>
      </w:r>
      <w:r w:rsidR="00372C13">
        <w:t xml:space="preserve"> </w:t>
      </w:r>
      <w:r w:rsidR="00EC4691">
        <w:t xml:space="preserve">and </w:t>
      </w:r>
      <w:r w:rsidR="00D340B1">
        <w:t>conclude</w:t>
      </w:r>
      <w:r w:rsidR="00B665C2">
        <w:t xml:space="preserve">d there was </w:t>
      </w:r>
      <w:r w:rsidR="00372C13">
        <w:t xml:space="preserve">insufficient evidence in the record to support </w:t>
      </w:r>
      <w:r w:rsidR="00982202">
        <w:t xml:space="preserve">culpability because OCTC did not establish that </w:t>
      </w:r>
      <w:proofErr w:type="spellStart"/>
      <w:r w:rsidR="00982202">
        <w:t>Spielbauer</w:t>
      </w:r>
      <w:proofErr w:type="spellEnd"/>
      <w:r w:rsidR="00982202">
        <w:t xml:space="preserve"> was acting “in a professional capacity” when he presented the inaccurate payoff demand to William LLC and the superior court</w:t>
      </w:r>
      <w:r w:rsidR="00372C13">
        <w:t xml:space="preserve">.  </w:t>
      </w:r>
    </w:p>
    <w:p w14:paraId="2556DE18" w14:textId="5B5E3135" w:rsidR="0003732C" w:rsidRDefault="00CC0107" w:rsidP="0022746B">
      <w:pPr>
        <w:ind w:firstLine="720"/>
        <w:rPr>
          <w:rFonts w:eastAsia="Times New Roman"/>
          <w:szCs w:val="24"/>
        </w:rPr>
      </w:pPr>
      <w:r>
        <w:t xml:space="preserve">OCTC </w:t>
      </w:r>
      <w:r w:rsidR="00BD1618">
        <w:t>appeals the dismissal and</w:t>
      </w:r>
      <w:r>
        <w:t xml:space="preserve"> argues that </w:t>
      </w:r>
      <w:r w:rsidRPr="00982202">
        <w:rPr>
          <w:i/>
          <w:iCs/>
        </w:rPr>
        <w:t>any</w:t>
      </w:r>
      <w:r>
        <w:t xml:space="preserve"> judgment against an attorney for fraud, misrepresentation, and breach of fiduciary duty must be reported regardless of whether the attorney was engaged in the practice of law during the commission of the misconduct.  </w:t>
      </w:r>
      <w:r w:rsidR="006B2D13">
        <w:t>It further maintains that</w:t>
      </w:r>
      <w:r w:rsidR="000D661A">
        <w:t>,</w:t>
      </w:r>
      <w:r w:rsidR="006B2D13">
        <w:t xml:space="preserve"> as the president of Devine Blessings and by representing the corporation in the William matter at certain periods during the litigation, </w:t>
      </w:r>
      <w:proofErr w:type="spellStart"/>
      <w:r w:rsidR="00D242D0">
        <w:t>Spielbauer</w:t>
      </w:r>
      <w:proofErr w:type="spellEnd"/>
      <w:r w:rsidR="006B2D13">
        <w:t xml:space="preserve"> acted “in a professional capacity.”  </w:t>
      </w:r>
      <w:proofErr w:type="spellStart"/>
      <w:r w:rsidR="00B71FBD">
        <w:t>Spielbauer</w:t>
      </w:r>
      <w:proofErr w:type="spellEnd"/>
      <w:r w:rsidR="00B71FBD">
        <w:t xml:space="preserve"> requests we affirm the hearing judge’s dismissal</w:t>
      </w:r>
      <w:r w:rsidR="000F4491">
        <w:t xml:space="preserve"> and</w:t>
      </w:r>
      <w:r w:rsidR="003951D7">
        <w:t xml:space="preserve"> </w:t>
      </w:r>
      <w:r w:rsidR="00D242D0">
        <w:t xml:space="preserve">claims that OCTC’s interpretation of the statute is an overreach.  </w:t>
      </w:r>
    </w:p>
    <w:p w14:paraId="486697CE" w14:textId="6A9027B1" w:rsidR="002D347E" w:rsidRDefault="008D1FEC" w:rsidP="00CF34D7">
      <w:pPr>
        <w:rPr>
          <w:rFonts w:eastAsia="Times New Roman"/>
          <w:szCs w:val="24"/>
        </w:rPr>
      </w:pPr>
      <w:r>
        <w:rPr>
          <w:rFonts w:eastAsia="Times New Roman"/>
          <w:szCs w:val="24"/>
        </w:rPr>
        <w:tab/>
      </w:r>
      <w:r w:rsidR="005B148B">
        <w:rPr>
          <w:rFonts w:eastAsia="Times New Roman"/>
          <w:szCs w:val="24"/>
        </w:rPr>
        <w:t xml:space="preserve">In support of its position, </w:t>
      </w:r>
      <w:r w:rsidR="00776720">
        <w:rPr>
          <w:rFonts w:eastAsia="Times New Roman"/>
          <w:szCs w:val="24"/>
        </w:rPr>
        <w:t>OCTC</w:t>
      </w:r>
      <w:r w:rsidR="00413242">
        <w:rPr>
          <w:rFonts w:eastAsia="Times New Roman"/>
          <w:szCs w:val="24"/>
        </w:rPr>
        <w:t xml:space="preserve"> </w:t>
      </w:r>
      <w:r w:rsidR="00BA1AD1">
        <w:rPr>
          <w:rFonts w:eastAsia="Times New Roman"/>
          <w:szCs w:val="24"/>
        </w:rPr>
        <w:t>asserts</w:t>
      </w:r>
      <w:r w:rsidR="00FC407C">
        <w:rPr>
          <w:rFonts w:eastAsia="Times New Roman"/>
          <w:szCs w:val="24"/>
        </w:rPr>
        <w:t xml:space="preserve"> </w:t>
      </w:r>
      <w:r w:rsidR="00776720">
        <w:rPr>
          <w:rFonts w:eastAsia="Times New Roman"/>
          <w:szCs w:val="24"/>
        </w:rPr>
        <w:t>that</w:t>
      </w:r>
      <w:r w:rsidR="002675C0">
        <w:rPr>
          <w:rFonts w:eastAsia="Times New Roman"/>
          <w:szCs w:val="24"/>
        </w:rPr>
        <w:t xml:space="preserve"> the</w:t>
      </w:r>
      <w:r w:rsidR="00776720">
        <w:rPr>
          <w:rFonts w:eastAsia="Times New Roman"/>
          <w:szCs w:val="24"/>
        </w:rPr>
        <w:t xml:space="preserve"> phrase</w:t>
      </w:r>
      <w:r w:rsidR="003B40C5">
        <w:rPr>
          <w:rFonts w:eastAsia="Times New Roman"/>
          <w:szCs w:val="24"/>
        </w:rPr>
        <w:t>,</w:t>
      </w:r>
      <w:r w:rsidR="00776720">
        <w:t xml:space="preserve"> “</w:t>
      </w:r>
      <w:r w:rsidR="002D347E">
        <w:t xml:space="preserve">committed </w:t>
      </w:r>
      <w:r w:rsidR="00776720">
        <w:t>in a professional capacity</w:t>
      </w:r>
      <w:r w:rsidR="003B40C5">
        <w:t>,</w:t>
      </w:r>
      <w:r w:rsidR="00776720">
        <w:t>”</w:t>
      </w:r>
      <w:r w:rsidR="00776720">
        <w:rPr>
          <w:rFonts w:eastAsia="Times New Roman"/>
          <w:szCs w:val="24"/>
        </w:rPr>
        <w:t xml:space="preserve"> should be read to modify only the phrase that immediately pr</w:t>
      </w:r>
      <w:r w:rsidR="00634746">
        <w:rPr>
          <w:rFonts w:eastAsia="Times New Roman"/>
          <w:szCs w:val="24"/>
        </w:rPr>
        <w:t>ecedes</w:t>
      </w:r>
      <w:r w:rsidR="00776720">
        <w:rPr>
          <w:rFonts w:eastAsia="Times New Roman"/>
          <w:szCs w:val="24"/>
        </w:rPr>
        <w:t xml:space="preserve"> it, “</w:t>
      </w:r>
      <w:r w:rsidR="002D347E">
        <w:rPr>
          <w:rFonts w:eastAsia="Times New Roman"/>
          <w:szCs w:val="24"/>
        </w:rPr>
        <w:t xml:space="preserve">gross negligence.” </w:t>
      </w:r>
      <w:r w:rsidR="0003732C" w:rsidRPr="0003732C">
        <w:rPr>
          <w:rFonts w:eastAsia="Times New Roman"/>
          <w:szCs w:val="24"/>
        </w:rPr>
        <w:t xml:space="preserve"> </w:t>
      </w:r>
      <w:r w:rsidR="00791B65">
        <w:rPr>
          <w:rFonts w:eastAsia="Times New Roman"/>
          <w:szCs w:val="24"/>
        </w:rPr>
        <w:t>Its</w:t>
      </w:r>
      <w:r w:rsidR="00FB5B13">
        <w:rPr>
          <w:rFonts w:eastAsia="Times New Roman"/>
          <w:szCs w:val="24"/>
        </w:rPr>
        <w:t xml:space="preserve"> argument</w:t>
      </w:r>
      <w:r w:rsidR="00386713">
        <w:rPr>
          <w:rFonts w:eastAsia="Times New Roman"/>
          <w:szCs w:val="24"/>
        </w:rPr>
        <w:t>, raised for the first time on review,</w:t>
      </w:r>
      <w:r w:rsidR="002D347E">
        <w:rPr>
          <w:rFonts w:eastAsia="Times New Roman"/>
          <w:szCs w:val="24"/>
        </w:rPr>
        <w:t xml:space="preserve"> relies</w:t>
      </w:r>
      <w:r w:rsidR="0003732C" w:rsidRPr="0003732C">
        <w:rPr>
          <w:rFonts w:eastAsia="Times New Roman"/>
          <w:szCs w:val="24"/>
        </w:rPr>
        <w:t xml:space="preserve"> on the last antecedent</w:t>
      </w:r>
      <w:r w:rsidR="002D347E">
        <w:rPr>
          <w:rFonts w:eastAsia="Times New Roman"/>
          <w:szCs w:val="24"/>
        </w:rPr>
        <w:t xml:space="preserve"> </w:t>
      </w:r>
      <w:r w:rsidR="0003732C" w:rsidRPr="0003732C">
        <w:rPr>
          <w:rFonts w:eastAsia="Times New Roman"/>
          <w:szCs w:val="24"/>
        </w:rPr>
        <w:t>rule</w:t>
      </w:r>
      <w:r w:rsidR="002D347E">
        <w:rPr>
          <w:rFonts w:eastAsia="Times New Roman"/>
          <w:szCs w:val="24"/>
        </w:rPr>
        <w:t xml:space="preserve"> </w:t>
      </w:r>
      <w:r w:rsidR="0003732C" w:rsidRPr="0003732C">
        <w:rPr>
          <w:rFonts w:eastAsia="Times New Roman"/>
          <w:szCs w:val="24"/>
        </w:rPr>
        <w:t>of statutory construction, which generally provides that “‘qualifying words, phrases and clauses are to be applied to the words or phrases immediately preceding and are not to be construed as extending to or including others more remote.’</w:t>
      </w:r>
      <w:r w:rsidR="00B73032">
        <w:rPr>
          <w:rFonts w:eastAsia="Times New Roman"/>
          <w:szCs w:val="24"/>
        </w:rPr>
        <w:t xml:space="preserve"> [Citations.]</w:t>
      </w:r>
      <w:r w:rsidR="0003732C" w:rsidRPr="0003732C">
        <w:rPr>
          <w:rFonts w:eastAsia="Times New Roman"/>
          <w:szCs w:val="24"/>
        </w:rPr>
        <w:t>” </w:t>
      </w:r>
      <w:r w:rsidR="000245F9">
        <w:rPr>
          <w:rFonts w:eastAsia="Times New Roman"/>
          <w:szCs w:val="24"/>
        </w:rPr>
        <w:t xml:space="preserve"> </w:t>
      </w:r>
      <w:r w:rsidR="0003732C" w:rsidRPr="0003732C">
        <w:rPr>
          <w:rFonts w:eastAsia="Times New Roman"/>
          <w:szCs w:val="24"/>
        </w:rPr>
        <w:t>(</w:t>
      </w:r>
      <w:r w:rsidR="0003732C" w:rsidRPr="0003732C">
        <w:rPr>
          <w:rFonts w:eastAsia="Times New Roman"/>
          <w:i/>
          <w:iCs/>
          <w:szCs w:val="24"/>
        </w:rPr>
        <w:t>White v. County of Sacramento</w:t>
      </w:r>
      <w:r w:rsidR="0003732C" w:rsidRPr="0003732C">
        <w:rPr>
          <w:rFonts w:eastAsia="Times New Roman"/>
          <w:szCs w:val="24"/>
        </w:rPr>
        <w:t> (1982) 31 Cal.3d 676, 680.)</w:t>
      </w:r>
      <w:r w:rsidR="002D347E">
        <w:rPr>
          <w:rFonts w:eastAsia="Times New Roman"/>
          <w:szCs w:val="24"/>
        </w:rPr>
        <w:t xml:space="preserve">  </w:t>
      </w:r>
      <w:r w:rsidR="00A7078A">
        <w:rPr>
          <w:rFonts w:eastAsia="Times New Roman"/>
          <w:szCs w:val="24"/>
        </w:rPr>
        <w:t>R</w:t>
      </w:r>
      <w:r w:rsidR="002D347E" w:rsidRPr="0003732C">
        <w:rPr>
          <w:rFonts w:eastAsia="Times New Roman"/>
          <w:szCs w:val="24"/>
        </w:rPr>
        <w:t>eliance on the last antecedent rule dates back at least a century</w:t>
      </w:r>
      <w:r w:rsidR="00A7078A">
        <w:rPr>
          <w:rFonts w:eastAsia="Times New Roman"/>
          <w:szCs w:val="24"/>
        </w:rPr>
        <w:t xml:space="preserve"> in California</w:t>
      </w:r>
      <w:r w:rsidR="0026281B">
        <w:rPr>
          <w:rFonts w:eastAsia="Times New Roman"/>
          <w:szCs w:val="24"/>
        </w:rPr>
        <w:t xml:space="preserve">, and </w:t>
      </w:r>
      <w:r w:rsidR="007F303D">
        <w:rPr>
          <w:rFonts w:eastAsia="Times New Roman"/>
          <w:szCs w:val="24"/>
        </w:rPr>
        <w:t>“is often applied where there is a list of terms, and the qualifying word or phrases follow the last item on the list</w:t>
      </w:r>
      <w:r w:rsidR="00F27995">
        <w:rPr>
          <w:rFonts w:eastAsia="Times New Roman"/>
          <w:szCs w:val="24"/>
        </w:rPr>
        <w:t>. [Citations]</w:t>
      </w:r>
      <w:r w:rsidR="002D347E" w:rsidRPr="002D347E">
        <w:rPr>
          <w:rFonts w:eastAsia="Times New Roman"/>
          <w:szCs w:val="24"/>
        </w:rPr>
        <w:t>.</w:t>
      </w:r>
      <w:r w:rsidR="00F27995">
        <w:rPr>
          <w:rFonts w:eastAsia="Times New Roman"/>
          <w:szCs w:val="24"/>
        </w:rPr>
        <w:t>”</w:t>
      </w:r>
      <w:r w:rsidR="002D347E" w:rsidRPr="002D347E">
        <w:rPr>
          <w:rFonts w:eastAsia="Times New Roman"/>
          <w:szCs w:val="24"/>
        </w:rPr>
        <w:t xml:space="preserve">  (</w:t>
      </w:r>
      <w:r w:rsidR="002D347E" w:rsidRPr="0003732C">
        <w:rPr>
          <w:rFonts w:eastAsia="Times New Roman"/>
          <w:i/>
          <w:iCs/>
          <w:szCs w:val="24"/>
        </w:rPr>
        <w:t>Yahoo Inc. v. National Union Fire Ins. Co. etc.</w:t>
      </w:r>
      <w:r w:rsidR="002D347E" w:rsidRPr="0003732C">
        <w:rPr>
          <w:rFonts w:eastAsia="Times New Roman"/>
          <w:szCs w:val="24"/>
        </w:rPr>
        <w:t xml:space="preserve"> (2022) 14 Cal.5th 58, 73</w:t>
      </w:r>
      <w:r w:rsidR="00F27995">
        <w:rPr>
          <w:rFonts w:eastAsia="Times New Roman"/>
          <w:szCs w:val="24"/>
        </w:rPr>
        <w:t>-74</w:t>
      </w:r>
      <w:r w:rsidR="002D347E" w:rsidRPr="002D347E">
        <w:rPr>
          <w:rFonts w:eastAsia="Times New Roman"/>
          <w:szCs w:val="24"/>
        </w:rPr>
        <w:t>.)</w:t>
      </w:r>
      <w:r w:rsidR="00B71B03">
        <w:rPr>
          <w:rFonts w:eastAsia="Times New Roman"/>
          <w:szCs w:val="24"/>
        </w:rPr>
        <w:t xml:space="preserve">  That is, </w:t>
      </w:r>
      <w:r w:rsidR="0007184D">
        <w:rPr>
          <w:rFonts w:eastAsia="Times New Roman"/>
          <w:szCs w:val="24"/>
        </w:rPr>
        <w:t xml:space="preserve">“a restrictive relative clause usually modifies the noun immediately preceding it.”  </w:t>
      </w:r>
      <w:r w:rsidR="00976EF2">
        <w:rPr>
          <w:rFonts w:eastAsia="Times New Roman"/>
          <w:szCs w:val="24"/>
        </w:rPr>
        <w:t>(</w:t>
      </w:r>
      <w:r w:rsidR="0007184D" w:rsidRPr="0022746B">
        <w:rPr>
          <w:rFonts w:eastAsia="Times New Roman"/>
          <w:i/>
          <w:iCs/>
          <w:szCs w:val="24"/>
        </w:rPr>
        <w:t>Id.</w:t>
      </w:r>
      <w:r w:rsidR="00976EF2">
        <w:rPr>
          <w:rFonts w:eastAsia="Times New Roman"/>
          <w:szCs w:val="24"/>
        </w:rPr>
        <w:t xml:space="preserve"> at p. 74.)</w:t>
      </w:r>
    </w:p>
    <w:p w14:paraId="771BA018" w14:textId="2EC12515" w:rsidR="004125B8" w:rsidRDefault="00ED4CC3" w:rsidP="004125B8">
      <w:pPr>
        <w:ind w:firstLine="720"/>
      </w:pPr>
      <w:r>
        <w:rPr>
          <w:rFonts w:eastAsia="Times New Roman"/>
          <w:szCs w:val="24"/>
        </w:rPr>
        <w:lastRenderedPageBreak/>
        <w:t xml:space="preserve"> </w:t>
      </w:r>
      <w:r w:rsidR="00FB5B13" w:rsidRPr="00FB5B13">
        <w:rPr>
          <w:szCs w:val="24"/>
        </w:rPr>
        <w:t>Applying th</w:t>
      </w:r>
      <w:r w:rsidR="00FB5B13">
        <w:rPr>
          <w:szCs w:val="24"/>
        </w:rPr>
        <w:t xml:space="preserve">e </w:t>
      </w:r>
      <w:r w:rsidR="00AC3601">
        <w:rPr>
          <w:szCs w:val="24"/>
        </w:rPr>
        <w:t xml:space="preserve">last antecedent </w:t>
      </w:r>
      <w:r w:rsidR="00FB5B13">
        <w:rPr>
          <w:szCs w:val="24"/>
        </w:rPr>
        <w:t>rule</w:t>
      </w:r>
      <w:r w:rsidR="00FB5B13" w:rsidRPr="00FB5B13">
        <w:rPr>
          <w:szCs w:val="24"/>
        </w:rPr>
        <w:t> to subdivision (</w:t>
      </w:r>
      <w:r w:rsidR="00FB5B13">
        <w:rPr>
          <w:szCs w:val="24"/>
        </w:rPr>
        <w:t>o</w:t>
      </w:r>
      <w:r w:rsidR="00FB5B13" w:rsidRPr="00FB5B13">
        <w:rPr>
          <w:szCs w:val="24"/>
        </w:rPr>
        <w:t>)(2) of section 6</w:t>
      </w:r>
      <w:r w:rsidR="00FB5B13">
        <w:rPr>
          <w:szCs w:val="24"/>
        </w:rPr>
        <w:t>068</w:t>
      </w:r>
      <w:r w:rsidR="00FB5B13" w:rsidRPr="00FB5B13">
        <w:rPr>
          <w:szCs w:val="24"/>
        </w:rPr>
        <w:t>, the phrase</w:t>
      </w:r>
      <w:r w:rsidR="00AC3601">
        <w:rPr>
          <w:szCs w:val="24"/>
        </w:rPr>
        <w:t>,</w:t>
      </w:r>
      <w:r w:rsidR="00FB5B13" w:rsidRPr="00FB5B13">
        <w:rPr>
          <w:szCs w:val="24"/>
        </w:rPr>
        <w:t xml:space="preserve"> </w:t>
      </w:r>
      <w:r w:rsidR="00FB5B13">
        <w:rPr>
          <w:rFonts w:eastAsia="Times New Roman"/>
          <w:szCs w:val="24"/>
        </w:rPr>
        <w:t>“</w:t>
      </w:r>
      <w:r w:rsidR="00FB5B13">
        <w:t>committed in a professional capacity</w:t>
      </w:r>
      <w:r w:rsidR="00AC3601">
        <w:t>,</w:t>
      </w:r>
      <w:r w:rsidR="00FB5B13" w:rsidRPr="00FB5B13">
        <w:rPr>
          <w:szCs w:val="24"/>
        </w:rPr>
        <w:t xml:space="preserve">” modifies </w:t>
      </w:r>
      <w:r w:rsidR="00143D29">
        <w:rPr>
          <w:szCs w:val="24"/>
        </w:rPr>
        <w:t xml:space="preserve">only </w:t>
      </w:r>
      <w:r w:rsidR="00FB5B13" w:rsidRPr="00FB5B13">
        <w:rPr>
          <w:szCs w:val="24"/>
        </w:rPr>
        <w:t>the immediately preceding phrase</w:t>
      </w:r>
      <w:r w:rsidR="00AC3601">
        <w:rPr>
          <w:szCs w:val="24"/>
        </w:rPr>
        <w:t>,</w:t>
      </w:r>
      <w:r w:rsidR="00FB5B13" w:rsidRPr="00FB5B13">
        <w:rPr>
          <w:szCs w:val="24"/>
        </w:rPr>
        <w:t xml:space="preserve"> “or</w:t>
      </w:r>
      <w:r w:rsidR="00FB5B13">
        <w:rPr>
          <w:szCs w:val="24"/>
        </w:rPr>
        <w:t xml:space="preserve"> gross negligence</w:t>
      </w:r>
      <w:r w:rsidR="00FB5B13" w:rsidRPr="00FB5B13">
        <w:rPr>
          <w:szCs w:val="24"/>
        </w:rPr>
        <w:t>.” </w:t>
      </w:r>
      <w:r w:rsidR="00FB5B13">
        <w:rPr>
          <w:szCs w:val="24"/>
        </w:rPr>
        <w:t xml:space="preserve"> </w:t>
      </w:r>
      <w:r w:rsidR="00F714C2">
        <w:rPr>
          <w:szCs w:val="24"/>
        </w:rPr>
        <w:t>And t</w:t>
      </w:r>
      <w:r w:rsidR="00FB5B13" w:rsidRPr="00FB5B13">
        <w:rPr>
          <w:szCs w:val="24"/>
        </w:rPr>
        <w:t>he statute</w:t>
      </w:r>
      <w:r w:rsidR="00FB5B13">
        <w:rPr>
          <w:szCs w:val="24"/>
        </w:rPr>
        <w:t>’</w:t>
      </w:r>
      <w:r w:rsidR="00FB5B13" w:rsidRPr="00FB5B13">
        <w:rPr>
          <w:szCs w:val="24"/>
        </w:rPr>
        <w:t>s use of the word “or” “indicates an intention to use it disjunctively to designate alternative or separate categories.”</w:t>
      </w:r>
      <w:r w:rsidR="002675C0">
        <w:rPr>
          <w:szCs w:val="24"/>
        </w:rPr>
        <w:t xml:space="preserve"> </w:t>
      </w:r>
      <w:r w:rsidR="00FB5B13" w:rsidRPr="00FB5B13">
        <w:rPr>
          <w:szCs w:val="24"/>
        </w:rPr>
        <w:t xml:space="preserve"> (</w:t>
      </w:r>
      <w:r w:rsidR="00FB5B13" w:rsidRPr="00FB5B13">
        <w:rPr>
          <w:rStyle w:val="Emphasis"/>
          <w:szCs w:val="24"/>
        </w:rPr>
        <w:t>White v. County of Sacramento, supra</w:t>
      </w:r>
      <w:r w:rsidR="00FB5B13" w:rsidRPr="00FB5B13">
        <w:rPr>
          <w:szCs w:val="24"/>
        </w:rPr>
        <w:t>, 31 Cal.3d at p.</w:t>
      </w:r>
      <w:r w:rsidR="002675C0">
        <w:rPr>
          <w:szCs w:val="24"/>
        </w:rPr>
        <w:t> </w:t>
      </w:r>
      <w:r w:rsidR="00FB5B13" w:rsidRPr="00FB5B13">
        <w:rPr>
          <w:szCs w:val="24"/>
        </w:rPr>
        <w:t>680.) </w:t>
      </w:r>
      <w:r w:rsidR="00791B65">
        <w:rPr>
          <w:szCs w:val="24"/>
        </w:rPr>
        <w:t xml:space="preserve"> </w:t>
      </w:r>
      <w:r w:rsidR="004125B8">
        <w:rPr>
          <w:rFonts w:eastAsia="Times New Roman"/>
          <w:szCs w:val="24"/>
        </w:rPr>
        <w:t xml:space="preserve">We find this provides the more accurate and natural construction of the statute and is </w:t>
      </w:r>
      <w:r w:rsidR="004125B8">
        <w:t>in consonance with well-established canons of statutory construction:</w:t>
      </w:r>
    </w:p>
    <w:p w14:paraId="79D9B612" w14:textId="77777777" w:rsidR="004125B8" w:rsidRDefault="004125B8" w:rsidP="004125B8">
      <w:pPr>
        <w:pStyle w:val="Quote"/>
      </w:pPr>
      <w:r>
        <w:t>The fundamental purpose of statutory construction is to ascertain the intent of the lawmakers so as to effectuate the purpose of the law.  [Citations.]  In order to determine this intent, we begin by examining the language of the statute.  [Citations.]  But ‘[</w:t>
      </w:r>
      <w:proofErr w:type="spellStart"/>
      <w:r>
        <w:t>i</w:t>
      </w:r>
      <w:proofErr w:type="spellEnd"/>
      <w:r>
        <w:t xml:space="preserve">]t is a settled principle of statutory interpretation that language of a statute should not be given a literal meaning if doing so would result in absurd consequences which the Legislature did not intend.’  [Citations.]  Thus, ‘[t]he intent prevails over the letter, and the letter will, if possible, be so read as to conform to the spirit of the act.’  [Citation.]  </w:t>
      </w:r>
    </w:p>
    <w:p w14:paraId="7FA772D7" w14:textId="302ACC66" w:rsidR="00E511EC" w:rsidRPr="0022746B" w:rsidRDefault="004125B8" w:rsidP="004125B8">
      <w:pPr>
        <w:rPr>
          <w:rFonts w:eastAsia="Times New Roman"/>
          <w:szCs w:val="24"/>
        </w:rPr>
      </w:pPr>
      <w:r>
        <w:rPr>
          <w:rFonts w:eastAsia="Times New Roman"/>
          <w:szCs w:val="24"/>
        </w:rPr>
        <w:t>(</w:t>
      </w:r>
      <w:r>
        <w:rPr>
          <w:rFonts w:eastAsia="Times New Roman"/>
          <w:i/>
          <w:szCs w:val="24"/>
        </w:rPr>
        <w:t>People v. Pieters</w:t>
      </w:r>
      <w:r>
        <w:rPr>
          <w:rFonts w:eastAsia="Times New Roman"/>
          <w:szCs w:val="24"/>
        </w:rPr>
        <w:t xml:space="preserve"> (1991) 52 Cal.3d 894, 898-899.)  </w:t>
      </w:r>
    </w:p>
    <w:p w14:paraId="6B73AE35" w14:textId="592EC7EA" w:rsidR="0046219A" w:rsidRDefault="00ED07B0" w:rsidP="0022746B">
      <w:pPr>
        <w:ind w:firstLine="720"/>
        <w:rPr>
          <w:rFonts w:eastAsia="Times New Roman"/>
          <w:szCs w:val="24"/>
        </w:rPr>
      </w:pPr>
      <w:r>
        <w:rPr>
          <w:rFonts w:eastAsia="Times New Roman"/>
          <w:szCs w:val="24"/>
        </w:rPr>
        <w:t xml:space="preserve">The interpretation advanced by </w:t>
      </w:r>
      <w:proofErr w:type="spellStart"/>
      <w:r>
        <w:rPr>
          <w:rFonts w:eastAsia="Times New Roman"/>
          <w:szCs w:val="24"/>
        </w:rPr>
        <w:t>Spielbauer</w:t>
      </w:r>
      <w:proofErr w:type="spellEnd"/>
      <w:r>
        <w:rPr>
          <w:rFonts w:eastAsia="Times New Roman"/>
          <w:szCs w:val="24"/>
        </w:rPr>
        <w:t xml:space="preserve"> </w:t>
      </w:r>
      <w:r w:rsidR="009D0D82">
        <w:rPr>
          <w:rFonts w:eastAsia="Times New Roman"/>
          <w:szCs w:val="24"/>
        </w:rPr>
        <w:t xml:space="preserve">would </w:t>
      </w:r>
      <w:r w:rsidR="00791B65">
        <w:rPr>
          <w:rFonts w:eastAsia="Times New Roman"/>
          <w:szCs w:val="24"/>
        </w:rPr>
        <w:t>limit reporting of adverse judgments only if</w:t>
      </w:r>
      <w:r w:rsidR="009D0D82">
        <w:rPr>
          <w:rFonts w:eastAsia="Times New Roman"/>
          <w:szCs w:val="24"/>
        </w:rPr>
        <w:t xml:space="preserve"> </w:t>
      </w:r>
      <w:r w:rsidR="009A4978">
        <w:rPr>
          <w:rFonts w:eastAsia="Times New Roman"/>
          <w:szCs w:val="24"/>
        </w:rPr>
        <w:t>the attorney’s fraud, misrepresentation</w:t>
      </w:r>
      <w:r w:rsidR="002675C0">
        <w:rPr>
          <w:rFonts w:eastAsia="Times New Roman"/>
          <w:szCs w:val="24"/>
        </w:rPr>
        <w:t>,</w:t>
      </w:r>
      <w:r w:rsidR="009A4978">
        <w:rPr>
          <w:rFonts w:eastAsia="Times New Roman"/>
          <w:szCs w:val="24"/>
        </w:rPr>
        <w:t xml:space="preserve"> or breach of fiduciary duties was </w:t>
      </w:r>
      <w:r w:rsidR="009D0D82">
        <w:rPr>
          <w:rFonts w:eastAsia="Times New Roman"/>
          <w:szCs w:val="24"/>
        </w:rPr>
        <w:t>“committed in a professional capacity</w:t>
      </w:r>
      <w:r w:rsidR="009A4978">
        <w:rPr>
          <w:rFonts w:eastAsia="Times New Roman"/>
          <w:szCs w:val="24"/>
        </w:rPr>
        <w:t>.</w:t>
      </w:r>
      <w:r w:rsidR="009D0D82">
        <w:rPr>
          <w:rFonts w:eastAsia="Times New Roman"/>
          <w:szCs w:val="24"/>
        </w:rPr>
        <w:t>”</w:t>
      </w:r>
      <w:r w:rsidR="009A4978">
        <w:rPr>
          <w:rFonts w:eastAsia="Times New Roman"/>
          <w:szCs w:val="24"/>
        </w:rPr>
        <w:t xml:space="preserve">  We find that this conclusion i</w:t>
      </w:r>
      <w:r w:rsidR="009D0D82">
        <w:rPr>
          <w:rFonts w:eastAsia="Times New Roman"/>
          <w:szCs w:val="24"/>
        </w:rPr>
        <w:t xml:space="preserve">s contrary to the broader </w:t>
      </w:r>
      <w:r w:rsidR="00FB5B13">
        <w:rPr>
          <w:rFonts w:eastAsia="Times New Roman"/>
          <w:szCs w:val="24"/>
        </w:rPr>
        <w:t xml:space="preserve">purpose </w:t>
      </w:r>
      <w:r w:rsidR="009D0D82">
        <w:rPr>
          <w:rFonts w:eastAsia="Times New Roman"/>
          <w:szCs w:val="24"/>
        </w:rPr>
        <w:t>of attorney discipline.</w:t>
      </w:r>
      <w:r w:rsidR="00791B65">
        <w:rPr>
          <w:rFonts w:eastAsia="Times New Roman"/>
          <w:szCs w:val="24"/>
        </w:rPr>
        <w:t xml:space="preserve">  </w:t>
      </w:r>
      <w:r w:rsidR="008D1FEC" w:rsidRPr="008D1FEC">
        <w:t xml:space="preserve">The Supreme Court has held that attorneys must conform to professional standards in whatever capacity they are acting in </w:t>
      </w:r>
      <w:r w:rsidR="0046219A">
        <w:t xml:space="preserve">a </w:t>
      </w:r>
      <w:r w:rsidR="008D1FEC" w:rsidRPr="008D1FEC">
        <w:t>particular matter.  (</w:t>
      </w:r>
      <w:r w:rsidR="008D1FEC" w:rsidRPr="008D1FEC">
        <w:rPr>
          <w:i/>
          <w:iCs/>
        </w:rPr>
        <w:t>Crawford v. State Bar</w:t>
      </w:r>
      <w:r w:rsidR="008D1FEC" w:rsidRPr="008D1FEC">
        <w:t xml:space="preserve"> (1960) 54 Cal. 2d 659</w:t>
      </w:r>
      <w:r w:rsidR="009A5C12">
        <w:t>, 668</w:t>
      </w:r>
      <w:r w:rsidR="0046219A">
        <w:t xml:space="preserve">; </w:t>
      </w:r>
      <w:r w:rsidR="0046219A" w:rsidRPr="0046219A">
        <w:rPr>
          <w:bdr w:val="none" w:sz="0" w:space="0" w:color="auto" w:frame="1"/>
        </w:rPr>
        <w:t xml:space="preserve">see also </w:t>
      </w:r>
      <w:r w:rsidR="0046219A" w:rsidRPr="0046219A">
        <w:rPr>
          <w:i/>
          <w:iCs/>
          <w:bdr w:val="none" w:sz="0" w:space="0" w:color="auto" w:frame="1"/>
        </w:rPr>
        <w:t xml:space="preserve">Mitton v. State Bar </w:t>
      </w:r>
      <w:r w:rsidR="0046219A" w:rsidRPr="0046219A">
        <w:rPr>
          <w:bdr w:val="none" w:sz="0" w:space="0" w:color="auto" w:frame="1"/>
        </w:rPr>
        <w:t>(1958) 49 Cal.2d 686, 688-689</w:t>
      </w:r>
      <w:r w:rsidR="008D1FEC" w:rsidRPr="008D1FEC">
        <w:t>.)</w:t>
      </w:r>
      <w:r w:rsidR="008D1FEC">
        <w:t xml:space="preserve">  </w:t>
      </w:r>
      <w:r w:rsidR="00B62BA7">
        <w:rPr>
          <w:rFonts w:eastAsia="Times New Roman"/>
          <w:szCs w:val="24"/>
        </w:rPr>
        <w:t xml:space="preserve">And </w:t>
      </w:r>
      <w:r w:rsidR="006D4169">
        <w:rPr>
          <w:rFonts w:eastAsia="Times New Roman"/>
          <w:szCs w:val="24"/>
        </w:rPr>
        <w:t>a</w:t>
      </w:r>
      <w:r w:rsidR="00AC33A2">
        <w:rPr>
          <w:rFonts w:eastAsia="Times New Roman"/>
          <w:szCs w:val="24"/>
        </w:rPr>
        <w:t>s</w:t>
      </w:r>
      <w:r w:rsidR="0046219A">
        <w:rPr>
          <w:rFonts w:eastAsia="Times New Roman"/>
          <w:szCs w:val="24"/>
        </w:rPr>
        <w:t xml:space="preserve"> </w:t>
      </w:r>
      <w:r w:rsidR="0046219A" w:rsidRPr="00FB5B13">
        <w:rPr>
          <w:rFonts w:eastAsia="Times New Roman"/>
          <w:szCs w:val="24"/>
        </w:rPr>
        <w:t>OCTC points out</w:t>
      </w:r>
      <w:r w:rsidR="00AC33A2">
        <w:rPr>
          <w:rFonts w:eastAsia="Times New Roman"/>
          <w:szCs w:val="24"/>
        </w:rPr>
        <w:t>,</w:t>
      </w:r>
      <w:r w:rsidR="0046219A">
        <w:rPr>
          <w:rFonts w:eastAsia="Times New Roman"/>
          <w:szCs w:val="24"/>
        </w:rPr>
        <w:t xml:space="preserve"> </w:t>
      </w:r>
      <w:r w:rsidR="0046219A" w:rsidRPr="00FB5B13">
        <w:rPr>
          <w:rFonts w:eastAsia="Times New Roman"/>
          <w:szCs w:val="24"/>
        </w:rPr>
        <w:t xml:space="preserve">under section 6106, the </w:t>
      </w:r>
      <w:r w:rsidR="0023382D">
        <w:rPr>
          <w:rFonts w:eastAsia="Times New Roman"/>
          <w:szCs w:val="24"/>
        </w:rPr>
        <w:t>L</w:t>
      </w:r>
      <w:r w:rsidR="0046219A" w:rsidRPr="00FB5B13">
        <w:rPr>
          <w:rFonts w:eastAsia="Times New Roman"/>
          <w:szCs w:val="24"/>
        </w:rPr>
        <w:t xml:space="preserve">egislature makes an attorney’s commission of any act involving moral turpitude, dishonesty, or corruption a cause for disbarment or suspension “whether the act is committed in the course of his relations as an attorney </w:t>
      </w:r>
      <w:r w:rsidR="0046219A" w:rsidRPr="00FB5B13">
        <w:rPr>
          <w:rFonts w:eastAsia="Times New Roman"/>
          <w:i/>
          <w:szCs w:val="24"/>
        </w:rPr>
        <w:t>or otherwise</w:t>
      </w:r>
      <w:r w:rsidR="0046219A" w:rsidRPr="00FB5B13">
        <w:rPr>
          <w:rFonts w:eastAsia="Times New Roman"/>
          <w:szCs w:val="24"/>
        </w:rPr>
        <w:t xml:space="preserve">.” </w:t>
      </w:r>
      <w:r w:rsidR="00A43874">
        <w:rPr>
          <w:rFonts w:eastAsia="Times New Roman"/>
          <w:szCs w:val="24"/>
        </w:rPr>
        <w:t xml:space="preserve"> </w:t>
      </w:r>
      <w:r w:rsidR="0046219A" w:rsidRPr="00FB5B13">
        <w:rPr>
          <w:rFonts w:eastAsia="Times New Roman"/>
          <w:szCs w:val="24"/>
        </w:rPr>
        <w:t xml:space="preserve">(Italics added.)  </w:t>
      </w:r>
      <w:r w:rsidR="0061072F">
        <w:rPr>
          <w:rFonts w:eastAsia="Times New Roman"/>
          <w:szCs w:val="24"/>
        </w:rPr>
        <w:t xml:space="preserve">The civil judgment against </w:t>
      </w:r>
      <w:proofErr w:type="spellStart"/>
      <w:r w:rsidR="009A4978">
        <w:rPr>
          <w:rFonts w:eastAsia="Times New Roman"/>
          <w:szCs w:val="24"/>
        </w:rPr>
        <w:t>Spielbauer</w:t>
      </w:r>
      <w:proofErr w:type="spellEnd"/>
      <w:r w:rsidR="009A4978">
        <w:rPr>
          <w:rFonts w:eastAsia="Times New Roman"/>
          <w:szCs w:val="24"/>
        </w:rPr>
        <w:t xml:space="preserve"> </w:t>
      </w:r>
      <w:r w:rsidR="0061072F">
        <w:rPr>
          <w:rFonts w:eastAsia="Times New Roman"/>
          <w:szCs w:val="24"/>
        </w:rPr>
        <w:t>involved a</w:t>
      </w:r>
      <w:r w:rsidR="007D3D99">
        <w:rPr>
          <w:rFonts w:eastAsia="Times New Roman"/>
          <w:szCs w:val="24"/>
        </w:rPr>
        <w:t>n inaccurate payoff statement that the court found fraudulent</w:t>
      </w:r>
      <w:r w:rsidR="002675C0">
        <w:rPr>
          <w:rFonts w:eastAsia="Times New Roman"/>
          <w:szCs w:val="24"/>
        </w:rPr>
        <w:t>;</w:t>
      </w:r>
      <w:r w:rsidR="009A4978">
        <w:rPr>
          <w:rFonts w:eastAsia="Times New Roman"/>
          <w:szCs w:val="24"/>
        </w:rPr>
        <w:t xml:space="preserve"> therefore</w:t>
      </w:r>
      <w:r w:rsidR="002675C0">
        <w:rPr>
          <w:rFonts w:eastAsia="Times New Roman"/>
          <w:szCs w:val="24"/>
        </w:rPr>
        <w:t>,</w:t>
      </w:r>
      <w:r w:rsidR="009A4978">
        <w:rPr>
          <w:rFonts w:eastAsia="Times New Roman"/>
          <w:szCs w:val="24"/>
        </w:rPr>
        <w:t xml:space="preserve"> the State Bar has an interest in being made aware of </w:t>
      </w:r>
      <w:r w:rsidR="0061072F">
        <w:rPr>
          <w:rFonts w:eastAsia="Times New Roman"/>
          <w:szCs w:val="24"/>
        </w:rPr>
        <w:t>the</w:t>
      </w:r>
      <w:r w:rsidR="009A4978">
        <w:rPr>
          <w:rFonts w:eastAsia="Times New Roman"/>
          <w:szCs w:val="24"/>
        </w:rPr>
        <w:t xml:space="preserve"> adverse judgment.  </w:t>
      </w:r>
    </w:p>
    <w:p w14:paraId="351D15DC" w14:textId="4D404DD9" w:rsidR="00791B65" w:rsidRPr="00F55417" w:rsidRDefault="00A43874" w:rsidP="00A43874">
      <w:pPr>
        <w:rPr>
          <w:color w:val="000000"/>
        </w:rPr>
      </w:pPr>
      <w:r>
        <w:lastRenderedPageBreak/>
        <w:tab/>
      </w:r>
      <w:r w:rsidR="00B7544F">
        <w:t xml:space="preserve">Contrary to </w:t>
      </w:r>
      <w:proofErr w:type="spellStart"/>
      <w:r w:rsidR="00B7544F">
        <w:t>Spielbauer’s</w:t>
      </w:r>
      <w:proofErr w:type="spellEnd"/>
      <w:r w:rsidR="00B7544F">
        <w:t xml:space="preserve"> argument</w:t>
      </w:r>
      <w:r w:rsidR="001F4B1A">
        <w:t xml:space="preserve"> stating otherwise</w:t>
      </w:r>
      <w:r w:rsidR="00B7544F">
        <w:t xml:space="preserve">, he had a duty to report the superior court’s </w:t>
      </w:r>
      <w:r w:rsidR="00833D0C">
        <w:t xml:space="preserve">civil </w:t>
      </w:r>
      <w:r w:rsidR="00B7544F">
        <w:t>judgment to the State Bar within 30 days and failed to do so.</w:t>
      </w:r>
      <w:r w:rsidR="00B17DA1">
        <w:t xml:space="preserve"> </w:t>
      </w:r>
      <w:r w:rsidR="00B7544F">
        <w:t xml:space="preserve"> </w:t>
      </w:r>
      <w:r w:rsidR="00775479">
        <w:t>Accordingly</w:t>
      </w:r>
      <w:r w:rsidR="007E026B" w:rsidRPr="007E026B">
        <w:t xml:space="preserve">, we </w:t>
      </w:r>
      <w:r w:rsidR="007E026B">
        <w:t xml:space="preserve">reverse </w:t>
      </w:r>
      <w:r w:rsidR="007E026B" w:rsidRPr="007E026B">
        <w:t xml:space="preserve">the hearing judge’s dismissal of </w:t>
      </w:r>
      <w:r w:rsidR="007E026B">
        <w:t xml:space="preserve">count five and find </w:t>
      </w:r>
      <w:proofErr w:type="spellStart"/>
      <w:r w:rsidR="007E026B">
        <w:t>Spielbauer</w:t>
      </w:r>
      <w:proofErr w:type="spellEnd"/>
      <w:r w:rsidR="007E026B">
        <w:t xml:space="preserve"> culpable of violating section 6068, subdivision (o)(2).  </w:t>
      </w:r>
    </w:p>
    <w:p w14:paraId="4EED3C46" w14:textId="2210CEC1" w:rsidR="00CD021F" w:rsidRPr="00B17DA1" w:rsidRDefault="002838E7" w:rsidP="00CD021F">
      <w:pPr>
        <w:pStyle w:val="Heading1"/>
        <w:spacing w:after="0" w:line="480" w:lineRule="auto"/>
        <w:rPr>
          <w:bCs/>
          <w:iCs/>
        </w:rPr>
      </w:pPr>
      <w:r w:rsidRPr="00B17DA1">
        <w:rPr>
          <w:bCs/>
          <w:iCs/>
        </w:rPr>
        <w:t xml:space="preserve">EVIDENTIARY </w:t>
      </w:r>
      <w:r w:rsidR="0066546A" w:rsidRPr="00B17DA1">
        <w:rPr>
          <w:bCs/>
          <w:iCs/>
        </w:rPr>
        <w:t xml:space="preserve">AND PROCEDURAL </w:t>
      </w:r>
      <w:r w:rsidRPr="00B17DA1">
        <w:rPr>
          <w:bCs/>
          <w:iCs/>
        </w:rPr>
        <w:t>CHALLENGES</w:t>
      </w:r>
    </w:p>
    <w:p w14:paraId="1CC79B3E" w14:textId="3526B6FD" w:rsidR="006E429B" w:rsidRDefault="00455090" w:rsidP="00435FB4">
      <w:pPr>
        <w:tabs>
          <w:tab w:val="left" w:pos="720"/>
        </w:tabs>
        <w:rPr>
          <w:rFonts w:eastAsia="Times New Roman"/>
          <w:szCs w:val="24"/>
        </w:rPr>
      </w:pPr>
      <w:r>
        <w:rPr>
          <w:szCs w:val="24"/>
        </w:rPr>
        <w:tab/>
      </w:r>
      <w:proofErr w:type="spellStart"/>
      <w:r>
        <w:rPr>
          <w:szCs w:val="24"/>
        </w:rPr>
        <w:t>Spielbauer</w:t>
      </w:r>
      <w:proofErr w:type="spellEnd"/>
      <w:r w:rsidR="00435FB4" w:rsidRPr="000F6C6B">
        <w:rPr>
          <w:szCs w:val="24"/>
        </w:rPr>
        <w:t xml:space="preserve"> </w:t>
      </w:r>
      <w:r w:rsidR="00435FB4">
        <w:rPr>
          <w:szCs w:val="24"/>
        </w:rPr>
        <w:t>challenges the fairness of various aspects of his disciplinary proceeding</w:t>
      </w:r>
      <w:r w:rsidR="00435FB4" w:rsidRPr="000F6C6B">
        <w:rPr>
          <w:szCs w:val="24"/>
        </w:rPr>
        <w:t>.</w:t>
      </w:r>
      <w:r w:rsidR="00435FB4">
        <w:rPr>
          <w:szCs w:val="24"/>
        </w:rPr>
        <w:t xml:space="preserve">  </w:t>
      </w:r>
      <w:r w:rsidR="00435FB4" w:rsidRPr="00EA340D">
        <w:rPr>
          <w:szCs w:val="24"/>
        </w:rPr>
        <w:t xml:space="preserve">The standard of review we generally apply to procedural </w:t>
      </w:r>
      <w:r>
        <w:rPr>
          <w:szCs w:val="24"/>
        </w:rPr>
        <w:t xml:space="preserve">and evidentiary </w:t>
      </w:r>
      <w:r w:rsidR="00435FB4" w:rsidRPr="00EA340D">
        <w:rPr>
          <w:szCs w:val="24"/>
        </w:rPr>
        <w:t>rulings is abuse of discretion.  (</w:t>
      </w:r>
      <w:r w:rsidR="00435FB4" w:rsidRPr="00EA340D">
        <w:rPr>
          <w:i/>
          <w:szCs w:val="24"/>
        </w:rPr>
        <w:t>In the Matter of</w:t>
      </w:r>
      <w:r w:rsidR="00435FB4" w:rsidRPr="00EA340D">
        <w:rPr>
          <w:szCs w:val="24"/>
        </w:rPr>
        <w:t xml:space="preserve"> </w:t>
      </w:r>
      <w:r w:rsidR="00435FB4" w:rsidRPr="00EA340D">
        <w:rPr>
          <w:i/>
          <w:szCs w:val="24"/>
        </w:rPr>
        <w:t>Aulakh</w:t>
      </w:r>
      <w:r w:rsidR="00435FB4" w:rsidRPr="00EA340D">
        <w:rPr>
          <w:szCs w:val="24"/>
        </w:rPr>
        <w:t xml:space="preserve"> (Review Dept. 1997) 3 Cal. State Bar Ct. </w:t>
      </w:r>
      <w:proofErr w:type="spellStart"/>
      <w:r w:rsidR="00435FB4" w:rsidRPr="00EA340D">
        <w:rPr>
          <w:szCs w:val="24"/>
        </w:rPr>
        <w:t>Rptr</w:t>
      </w:r>
      <w:proofErr w:type="spellEnd"/>
      <w:r w:rsidR="00435FB4" w:rsidRPr="00EA340D">
        <w:rPr>
          <w:szCs w:val="24"/>
        </w:rPr>
        <w:t>. 690, 695</w:t>
      </w:r>
      <w:r w:rsidR="007208C0">
        <w:rPr>
          <w:szCs w:val="24"/>
        </w:rPr>
        <w:t>.</w:t>
      </w:r>
      <w:r w:rsidR="00577E5B">
        <w:rPr>
          <w:szCs w:val="24"/>
        </w:rPr>
        <w:t>)</w:t>
      </w:r>
      <w:r w:rsidR="007208C0">
        <w:rPr>
          <w:szCs w:val="24"/>
        </w:rPr>
        <w:t xml:space="preserve">  </w:t>
      </w:r>
      <w:r w:rsidR="00435FB4" w:rsidRPr="00EA340D">
        <w:rPr>
          <w:szCs w:val="24"/>
        </w:rPr>
        <w:t xml:space="preserve"> “</w:t>
      </w:r>
      <w:r w:rsidR="007208C0">
        <w:rPr>
          <w:szCs w:val="24"/>
        </w:rPr>
        <w:t xml:space="preserve">[T]he </w:t>
      </w:r>
      <w:r w:rsidR="00435FB4" w:rsidRPr="00EA340D">
        <w:rPr>
          <w:szCs w:val="24"/>
        </w:rPr>
        <w:t>appropriate test of abuse of discretion is whether or not the trial court exceeded the bounds of reason, all of the circumstances before it being considered</w:t>
      </w:r>
      <w:r w:rsidR="00174F43">
        <w:rPr>
          <w:szCs w:val="24"/>
        </w:rPr>
        <w:t>. [Citations.]</w:t>
      </w:r>
      <w:r w:rsidR="00435FB4" w:rsidRPr="00EA340D">
        <w:rPr>
          <w:szCs w:val="24"/>
        </w:rPr>
        <w:t>”</w:t>
      </w:r>
      <w:r w:rsidR="00577E5B">
        <w:rPr>
          <w:szCs w:val="24"/>
        </w:rPr>
        <w:t xml:space="preserve">  </w:t>
      </w:r>
      <w:r w:rsidR="007208C0">
        <w:rPr>
          <w:szCs w:val="24"/>
        </w:rPr>
        <w:t>(</w:t>
      </w:r>
      <w:r w:rsidR="007208C0" w:rsidRPr="00EA340D">
        <w:rPr>
          <w:i/>
          <w:szCs w:val="24"/>
        </w:rPr>
        <w:t>H. D. Arnaiz, Ltd. v. County of San Joaquin</w:t>
      </w:r>
      <w:r w:rsidR="007208C0" w:rsidRPr="00EA340D">
        <w:rPr>
          <w:szCs w:val="24"/>
        </w:rPr>
        <w:t xml:space="preserve"> (2002) 96 Cal.App.4th 1357, 1368</w:t>
      </w:r>
      <w:r w:rsidR="007208C0">
        <w:rPr>
          <w:szCs w:val="24"/>
        </w:rPr>
        <w:t xml:space="preserve">.)  </w:t>
      </w:r>
      <w:r w:rsidR="00435FB4" w:rsidRPr="00EA340D">
        <w:rPr>
          <w:szCs w:val="24"/>
        </w:rPr>
        <w:t>Having considered each of his arguments, we find them meritless</w:t>
      </w:r>
      <w:r w:rsidR="00435FB4">
        <w:rPr>
          <w:szCs w:val="24"/>
        </w:rPr>
        <w:t xml:space="preserve">.  </w:t>
      </w:r>
    </w:p>
    <w:p w14:paraId="32AAF367" w14:textId="62A8F9D5" w:rsidR="006E429B" w:rsidRDefault="0066546A" w:rsidP="0005319D">
      <w:pPr>
        <w:pStyle w:val="Heading2"/>
        <w:rPr>
          <w:rFonts w:eastAsia="Times New Roman"/>
        </w:rPr>
      </w:pPr>
      <w:r>
        <w:rPr>
          <w:rFonts w:eastAsia="Times New Roman"/>
        </w:rPr>
        <w:t>Evidentiary Rulings</w:t>
      </w:r>
    </w:p>
    <w:p w14:paraId="36322627" w14:textId="6D471D45" w:rsidR="008C6D30" w:rsidRDefault="006E429B" w:rsidP="00435FB4">
      <w:pPr>
        <w:tabs>
          <w:tab w:val="left" w:pos="720"/>
        </w:tabs>
      </w:pPr>
      <w:r>
        <w:rPr>
          <w:rFonts w:eastAsia="Times New Roman"/>
          <w:szCs w:val="24"/>
        </w:rPr>
        <w:tab/>
      </w:r>
      <w:proofErr w:type="spellStart"/>
      <w:r w:rsidR="008C6D30" w:rsidRPr="2851C68E">
        <w:rPr>
          <w:rFonts w:eastAsia="Times New Roman"/>
        </w:rPr>
        <w:t>Spielbauer</w:t>
      </w:r>
      <w:proofErr w:type="spellEnd"/>
      <w:r w:rsidR="00E54DDD" w:rsidRPr="2851C68E">
        <w:rPr>
          <w:rFonts w:eastAsia="Times New Roman"/>
        </w:rPr>
        <w:t xml:space="preserve"> </w:t>
      </w:r>
      <w:r w:rsidR="00435FB4" w:rsidRPr="2851C68E">
        <w:t xml:space="preserve">argues </w:t>
      </w:r>
      <w:r w:rsidR="00455090" w:rsidRPr="2851C68E">
        <w:t xml:space="preserve">the hearing judge erred by denying </w:t>
      </w:r>
      <w:r w:rsidR="007E651F" w:rsidRPr="2851C68E">
        <w:t>the admission of</w:t>
      </w:r>
      <w:r w:rsidR="00F60C7E">
        <w:rPr>
          <w:szCs w:val="24"/>
        </w:rPr>
        <w:t xml:space="preserve"> </w:t>
      </w:r>
      <w:r w:rsidR="00865CAE" w:rsidRPr="2851C68E">
        <w:t xml:space="preserve">various </w:t>
      </w:r>
      <w:r w:rsidR="00455090" w:rsidRPr="2851C68E">
        <w:t xml:space="preserve">exhibits, </w:t>
      </w:r>
      <w:r w:rsidR="008C6D30" w:rsidRPr="2851C68E">
        <w:t>including</w:t>
      </w:r>
      <w:r w:rsidR="00455090" w:rsidRPr="2851C68E">
        <w:t xml:space="preserve"> a modifi</w:t>
      </w:r>
      <w:r w:rsidR="00D227EB" w:rsidRPr="2851C68E">
        <w:t xml:space="preserve">cation agreement on the promissory note </w:t>
      </w:r>
      <w:r w:rsidR="00455090" w:rsidRPr="2851C68E">
        <w:t xml:space="preserve">between Dennis and Devine Blessings, several pleadings submitted </w:t>
      </w:r>
      <w:r w:rsidR="00D227EB" w:rsidRPr="2851C68E">
        <w:t>in the state court proceedings</w:t>
      </w:r>
      <w:r w:rsidR="00455090" w:rsidRPr="2851C68E">
        <w:t>, and the</w:t>
      </w:r>
      <w:r w:rsidR="007E651F" w:rsidRPr="2851C68E">
        <w:t xml:space="preserve"> deposition transcripts of </w:t>
      </w:r>
      <w:r w:rsidR="00455090" w:rsidRPr="2851C68E">
        <w:t>Glen Moss</w:t>
      </w:r>
      <w:r w:rsidR="006D53EA" w:rsidRPr="2851C68E">
        <w:t>, a proposed expert witness</w:t>
      </w:r>
      <w:r w:rsidR="00085962">
        <w:rPr>
          <w:szCs w:val="24"/>
        </w:rPr>
        <w:t xml:space="preserve">.  </w:t>
      </w:r>
      <w:r w:rsidR="00455090" w:rsidRPr="2851C68E">
        <w:t>He asserts tha</w:t>
      </w:r>
      <w:r w:rsidR="00F60C7E" w:rsidRPr="2851C68E">
        <w:t>t the</w:t>
      </w:r>
      <w:r w:rsidR="007E651F" w:rsidRPr="2851C68E">
        <w:t xml:space="preserve"> judge’s </w:t>
      </w:r>
      <w:r w:rsidR="008C6D30" w:rsidRPr="2851C68E">
        <w:t>refusal to admit the evidence was prejudicial to him</w:t>
      </w:r>
      <w:r w:rsidR="007E651F" w:rsidRPr="2851C68E">
        <w:t xml:space="preserve"> because</w:t>
      </w:r>
      <w:r w:rsidR="00DE285F" w:rsidRPr="2851C68E">
        <w:t xml:space="preserve"> the documents were relevant </w:t>
      </w:r>
      <w:r w:rsidR="00AA621B">
        <w:t>to</w:t>
      </w:r>
      <w:r w:rsidR="00DE285F" w:rsidRPr="2851C68E">
        <w:t xml:space="preserve"> demonstrat</w:t>
      </w:r>
      <w:r w:rsidR="00AA621B">
        <w:t>e</w:t>
      </w:r>
      <w:r w:rsidR="00DE285F" w:rsidRPr="2851C68E">
        <w:t xml:space="preserve"> </w:t>
      </w:r>
      <w:r w:rsidR="007E651F" w:rsidRPr="2851C68E">
        <w:t xml:space="preserve">his alleged good faith as it relates to his submission of the payoff demand.  </w:t>
      </w:r>
      <w:r w:rsidR="00DE285F" w:rsidRPr="2851C68E">
        <w:t xml:space="preserve">He also </w:t>
      </w:r>
      <w:r w:rsidR="008C6D30" w:rsidRPr="2851C68E">
        <w:t>argues these documents</w:t>
      </w:r>
      <w:r w:rsidR="00DE285F" w:rsidRPr="2851C68E">
        <w:t xml:space="preserve"> should have been admitted because they are referenced in his response to OCTC’s investigative letter, which is a part of the record. </w:t>
      </w:r>
      <w:r w:rsidR="008C6D30">
        <w:rPr>
          <w:szCs w:val="24"/>
        </w:rPr>
        <w:t xml:space="preserve"> </w:t>
      </w:r>
      <w:r w:rsidR="000F153E" w:rsidRPr="2851C68E">
        <w:t xml:space="preserve">We are </w:t>
      </w:r>
      <w:r w:rsidR="00684CF9" w:rsidRPr="2851C68E">
        <w:t>not persuaded</w:t>
      </w:r>
      <w:r w:rsidR="008C6D30">
        <w:rPr>
          <w:szCs w:val="24"/>
        </w:rPr>
        <w:t xml:space="preserve">. </w:t>
      </w:r>
    </w:p>
    <w:p w14:paraId="30896683" w14:textId="6E164676" w:rsidR="008C6D30" w:rsidRPr="008C6D30" w:rsidRDefault="008C6D30" w:rsidP="00435FB4">
      <w:pPr>
        <w:tabs>
          <w:tab w:val="left" w:pos="720"/>
        </w:tabs>
        <w:rPr>
          <w:color w:val="000000"/>
          <w:szCs w:val="24"/>
          <w:shd w:val="clear" w:color="auto" w:fill="FFFFFF"/>
        </w:rPr>
      </w:pPr>
      <w:r>
        <w:rPr>
          <w:szCs w:val="24"/>
        </w:rPr>
        <w:tab/>
        <w:t>A hearing</w:t>
      </w:r>
      <w:r w:rsidR="007E651F" w:rsidRPr="00EA340D">
        <w:rPr>
          <w:rFonts w:eastAsia="Times New Roman"/>
          <w:szCs w:val="24"/>
        </w:rPr>
        <w:t xml:space="preserve"> </w:t>
      </w:r>
      <w:r w:rsidR="007E651F" w:rsidRPr="00EA340D">
        <w:rPr>
          <w:szCs w:val="24"/>
        </w:rPr>
        <w:t>judge</w:t>
      </w:r>
      <w:r w:rsidR="007E651F">
        <w:rPr>
          <w:szCs w:val="24"/>
        </w:rPr>
        <w:t xml:space="preserve"> is afforded broad discretion</w:t>
      </w:r>
      <w:r>
        <w:rPr>
          <w:szCs w:val="24"/>
        </w:rPr>
        <w:t xml:space="preserve"> to </w:t>
      </w:r>
      <w:r w:rsidRPr="00161290">
        <w:rPr>
          <w:rStyle w:val="normaltextrun"/>
          <w:color w:val="000000"/>
          <w:szCs w:val="24"/>
          <w:shd w:val="clear" w:color="auto" w:fill="FFFFFF"/>
        </w:rPr>
        <w:t>determine the admissibility and relevance of evidence.  (</w:t>
      </w:r>
      <w:r w:rsidRPr="00161290">
        <w:rPr>
          <w:rStyle w:val="normaltextrun"/>
          <w:i/>
          <w:iCs/>
          <w:color w:val="000000"/>
          <w:szCs w:val="24"/>
          <w:shd w:val="clear" w:color="auto" w:fill="FFFFFF"/>
        </w:rPr>
        <w:t>In the Matter of Farrell</w:t>
      </w:r>
      <w:r w:rsidRPr="00161290">
        <w:rPr>
          <w:rStyle w:val="normaltextrun"/>
          <w:color w:val="000000"/>
          <w:szCs w:val="24"/>
          <w:shd w:val="clear" w:color="auto" w:fill="FFFFFF"/>
        </w:rPr>
        <w:t xml:space="preserve"> (Review Dept. 1991) 1 Cal. State Bar Ct. </w:t>
      </w:r>
      <w:proofErr w:type="spellStart"/>
      <w:r w:rsidRPr="00161290">
        <w:rPr>
          <w:rStyle w:val="spellingerror"/>
          <w:color w:val="000000"/>
          <w:szCs w:val="24"/>
          <w:shd w:val="clear" w:color="auto" w:fill="FFFFFF"/>
        </w:rPr>
        <w:t>Rptr</w:t>
      </w:r>
      <w:proofErr w:type="spellEnd"/>
      <w:r w:rsidRPr="00161290">
        <w:rPr>
          <w:rStyle w:val="normaltextrun"/>
          <w:color w:val="000000"/>
          <w:szCs w:val="24"/>
          <w:shd w:val="clear" w:color="auto" w:fill="FFFFFF"/>
        </w:rPr>
        <w:t>. 490, 499.)</w:t>
      </w:r>
      <w:r w:rsidR="007E651F">
        <w:rPr>
          <w:szCs w:val="24"/>
        </w:rPr>
        <w:t xml:space="preserve">  </w:t>
      </w:r>
      <w:r w:rsidRPr="0000287A">
        <w:rPr>
          <w:rFonts w:eastAsia="Times New Roman"/>
          <w:szCs w:val="24"/>
        </w:rPr>
        <w:lastRenderedPageBreak/>
        <w:t xml:space="preserve">To prevail on a claim of error, abuse of discretion and actual prejudice resulting from the ruling must be established.  </w:t>
      </w:r>
      <w:r w:rsidRPr="00046E63">
        <w:rPr>
          <w:rStyle w:val="normaltextrun"/>
          <w:color w:val="000000"/>
          <w:szCs w:val="24"/>
          <w:shd w:val="clear" w:color="auto" w:fill="FFFFFF"/>
        </w:rPr>
        <w:t>(</w:t>
      </w:r>
      <w:r w:rsidRPr="00046E63">
        <w:rPr>
          <w:rStyle w:val="normaltextrun"/>
          <w:i/>
          <w:iCs/>
          <w:color w:val="000000"/>
          <w:szCs w:val="24"/>
          <w:shd w:val="clear" w:color="auto" w:fill="FFFFFF"/>
        </w:rPr>
        <w:t>In the Matter of Johnson</w:t>
      </w:r>
      <w:r w:rsidRPr="00046E63">
        <w:rPr>
          <w:rStyle w:val="normaltextrun"/>
          <w:color w:val="000000"/>
          <w:szCs w:val="24"/>
          <w:shd w:val="clear" w:color="auto" w:fill="FFFFFF"/>
        </w:rPr>
        <w:t xml:space="preserve"> (Review Dept. 1995) 3 Cal. State Bar Ct. </w:t>
      </w:r>
      <w:proofErr w:type="spellStart"/>
      <w:r w:rsidRPr="006E31EF">
        <w:rPr>
          <w:rStyle w:val="spellingerror"/>
          <w:color w:val="000000"/>
          <w:szCs w:val="24"/>
          <w:shd w:val="clear" w:color="auto" w:fill="FFFFFF"/>
        </w:rPr>
        <w:t>Rptr</w:t>
      </w:r>
      <w:proofErr w:type="spellEnd"/>
      <w:r w:rsidRPr="006E31EF">
        <w:rPr>
          <w:rStyle w:val="normaltextrun"/>
          <w:color w:val="000000"/>
          <w:szCs w:val="24"/>
          <w:shd w:val="clear" w:color="auto" w:fill="FFFFFF"/>
        </w:rPr>
        <w:t>. 233, 241 [absent actual prejudice, party not entitled to relief from hearing judge’s evidentiary ruling].) </w:t>
      </w:r>
      <w:r w:rsidRPr="00161290">
        <w:rPr>
          <w:rStyle w:val="normaltextrun"/>
          <w:color w:val="000000"/>
          <w:szCs w:val="24"/>
          <w:shd w:val="clear" w:color="auto" w:fill="FFFFFF"/>
        </w:rPr>
        <w:t xml:space="preserve"> </w:t>
      </w:r>
      <w:r>
        <w:rPr>
          <w:rStyle w:val="normaltextrun"/>
          <w:color w:val="000000"/>
          <w:szCs w:val="24"/>
          <w:shd w:val="clear" w:color="auto" w:fill="FFFFFF"/>
        </w:rPr>
        <w:t xml:space="preserve">We agree with the judge’s determination that the documentary evidence pertaining to the state court proceedings </w:t>
      </w:r>
      <w:r w:rsidR="00846730">
        <w:rPr>
          <w:rStyle w:val="normaltextrun"/>
          <w:color w:val="000000"/>
          <w:szCs w:val="24"/>
          <w:shd w:val="clear" w:color="auto" w:fill="FFFFFF"/>
        </w:rPr>
        <w:t>w</w:t>
      </w:r>
      <w:r w:rsidR="0090057A">
        <w:rPr>
          <w:rStyle w:val="normaltextrun"/>
          <w:color w:val="000000"/>
          <w:szCs w:val="24"/>
          <w:shd w:val="clear" w:color="auto" w:fill="FFFFFF"/>
        </w:rPr>
        <w:t>as</w:t>
      </w:r>
      <w:r w:rsidR="00846730">
        <w:rPr>
          <w:rStyle w:val="normaltextrun"/>
          <w:color w:val="000000"/>
          <w:szCs w:val="24"/>
          <w:shd w:val="clear" w:color="auto" w:fill="FFFFFF"/>
        </w:rPr>
        <w:t xml:space="preserve"> irrelevant</w:t>
      </w:r>
      <w:r w:rsidR="002F78BB">
        <w:rPr>
          <w:rStyle w:val="normaltextrun"/>
          <w:color w:val="000000"/>
          <w:szCs w:val="24"/>
          <w:shd w:val="clear" w:color="auto" w:fill="FFFFFF"/>
        </w:rPr>
        <w:t xml:space="preserve">.  </w:t>
      </w:r>
    </w:p>
    <w:p w14:paraId="79CBBF3A" w14:textId="23B4982C" w:rsidR="00F679BD" w:rsidRDefault="003271C1" w:rsidP="00435FB4">
      <w:pPr>
        <w:tabs>
          <w:tab w:val="left" w:pos="720"/>
        </w:tabs>
        <w:rPr>
          <w:rFonts w:eastAsia="Times New Roman"/>
          <w:szCs w:val="24"/>
        </w:rPr>
      </w:pPr>
      <w:r>
        <w:rPr>
          <w:szCs w:val="24"/>
        </w:rPr>
        <w:tab/>
      </w:r>
      <w:r w:rsidR="007E651F">
        <w:rPr>
          <w:szCs w:val="24"/>
        </w:rPr>
        <w:t xml:space="preserve">The </w:t>
      </w:r>
      <w:r>
        <w:rPr>
          <w:szCs w:val="24"/>
        </w:rPr>
        <w:t xml:space="preserve">hearing </w:t>
      </w:r>
      <w:r w:rsidR="007E651F">
        <w:rPr>
          <w:szCs w:val="24"/>
        </w:rPr>
        <w:t xml:space="preserve">judge properly denied the admission of </w:t>
      </w:r>
      <w:r w:rsidR="00406A82">
        <w:rPr>
          <w:szCs w:val="24"/>
        </w:rPr>
        <w:t>these</w:t>
      </w:r>
      <w:r w:rsidR="007E651F">
        <w:rPr>
          <w:szCs w:val="24"/>
        </w:rPr>
        <w:t xml:space="preserve"> </w:t>
      </w:r>
      <w:r w:rsidR="00406A82">
        <w:rPr>
          <w:szCs w:val="24"/>
        </w:rPr>
        <w:t xml:space="preserve">documents </w:t>
      </w:r>
      <w:r w:rsidR="00080874">
        <w:rPr>
          <w:szCs w:val="24"/>
        </w:rPr>
        <w:t>due to her</w:t>
      </w:r>
      <w:r w:rsidR="00DE285F">
        <w:rPr>
          <w:szCs w:val="24"/>
        </w:rPr>
        <w:t xml:space="preserve"> collateral estoppel ruling</w:t>
      </w:r>
      <w:r w:rsidR="00056433">
        <w:rPr>
          <w:szCs w:val="24"/>
        </w:rPr>
        <w:t>s that we have upheld</w:t>
      </w:r>
      <w:r w:rsidR="00DE285F">
        <w:rPr>
          <w:szCs w:val="24"/>
        </w:rPr>
        <w:t xml:space="preserve">.  </w:t>
      </w:r>
      <w:r w:rsidR="00E974F7">
        <w:rPr>
          <w:szCs w:val="24"/>
        </w:rPr>
        <w:t xml:space="preserve">The superior court’s factual findings </w:t>
      </w:r>
      <w:r w:rsidR="00C5351C">
        <w:rPr>
          <w:szCs w:val="24"/>
        </w:rPr>
        <w:t>are</w:t>
      </w:r>
      <w:r w:rsidR="00E974F7">
        <w:rPr>
          <w:szCs w:val="24"/>
        </w:rPr>
        <w:t xml:space="preserve"> well supported by the record.  And a</w:t>
      </w:r>
      <w:r w:rsidR="00F95EF0">
        <w:rPr>
          <w:szCs w:val="24"/>
        </w:rPr>
        <w:t xml:space="preserve">s set forth above, </w:t>
      </w:r>
      <w:r w:rsidR="00E974F7">
        <w:rPr>
          <w:szCs w:val="24"/>
        </w:rPr>
        <w:t>the excluded</w:t>
      </w:r>
      <w:r w:rsidR="00F95EF0">
        <w:rPr>
          <w:szCs w:val="24"/>
        </w:rPr>
        <w:t xml:space="preserve"> </w:t>
      </w:r>
      <w:r w:rsidR="000C018A">
        <w:rPr>
          <w:szCs w:val="24"/>
        </w:rPr>
        <w:t xml:space="preserve">deposition </w:t>
      </w:r>
      <w:r w:rsidR="00F95EF0">
        <w:rPr>
          <w:szCs w:val="24"/>
        </w:rPr>
        <w:t>testimony</w:t>
      </w:r>
      <w:r w:rsidR="00E974F7">
        <w:rPr>
          <w:szCs w:val="24"/>
        </w:rPr>
        <w:t xml:space="preserve"> would</w:t>
      </w:r>
      <w:r w:rsidR="00F95EF0">
        <w:rPr>
          <w:szCs w:val="24"/>
        </w:rPr>
        <w:t xml:space="preserve"> not mitigate or excuse </w:t>
      </w:r>
      <w:proofErr w:type="spellStart"/>
      <w:r w:rsidR="00F95EF0">
        <w:rPr>
          <w:szCs w:val="24"/>
        </w:rPr>
        <w:t>Spielbauer’s</w:t>
      </w:r>
      <w:proofErr w:type="spellEnd"/>
      <w:r w:rsidR="00F95EF0">
        <w:rPr>
          <w:szCs w:val="24"/>
        </w:rPr>
        <w:t xml:space="preserve"> misconduct</w:t>
      </w:r>
      <w:r w:rsidR="00703CF0">
        <w:rPr>
          <w:szCs w:val="24"/>
        </w:rPr>
        <w:t>,</w:t>
      </w:r>
      <w:r w:rsidR="00F95EF0">
        <w:rPr>
          <w:szCs w:val="24"/>
        </w:rPr>
        <w:t xml:space="preserve"> which </w:t>
      </w:r>
      <w:r w:rsidR="00152F54">
        <w:rPr>
          <w:szCs w:val="24"/>
        </w:rPr>
        <w:t>was</w:t>
      </w:r>
      <w:r w:rsidR="00F95EF0">
        <w:rPr>
          <w:szCs w:val="24"/>
        </w:rPr>
        <w:t xml:space="preserve"> established by clear and convincing evidence</w:t>
      </w:r>
      <w:r w:rsidR="00E974F7">
        <w:rPr>
          <w:szCs w:val="24"/>
        </w:rPr>
        <w:t xml:space="preserve"> in the superior court.  </w:t>
      </w:r>
      <w:r w:rsidR="00F679BD">
        <w:rPr>
          <w:szCs w:val="24"/>
        </w:rPr>
        <w:t xml:space="preserve">The </w:t>
      </w:r>
      <w:r w:rsidR="00435FB4" w:rsidRPr="00EA340D">
        <w:rPr>
          <w:szCs w:val="24"/>
        </w:rPr>
        <w:t>judge</w:t>
      </w:r>
      <w:r w:rsidR="00F679BD">
        <w:rPr>
          <w:szCs w:val="24"/>
        </w:rPr>
        <w:t xml:space="preserve"> acted within </w:t>
      </w:r>
      <w:r w:rsidR="00AF15F8">
        <w:rPr>
          <w:szCs w:val="24"/>
        </w:rPr>
        <w:t xml:space="preserve">her </w:t>
      </w:r>
      <w:r w:rsidR="00F679BD">
        <w:rPr>
          <w:szCs w:val="24"/>
        </w:rPr>
        <w:t xml:space="preserve">discretion in denying the </w:t>
      </w:r>
      <w:r w:rsidR="00EC4238">
        <w:rPr>
          <w:szCs w:val="24"/>
        </w:rPr>
        <w:t xml:space="preserve">proffered evidence </w:t>
      </w:r>
      <w:r w:rsidR="00F679BD">
        <w:rPr>
          <w:szCs w:val="24"/>
        </w:rPr>
        <w:t xml:space="preserve">and </w:t>
      </w:r>
      <w:r w:rsidR="00B634FF">
        <w:rPr>
          <w:szCs w:val="24"/>
        </w:rPr>
        <w:t xml:space="preserve">we discern no error.  </w:t>
      </w:r>
      <w:r w:rsidR="00435FB4">
        <w:rPr>
          <w:rFonts w:eastAsia="Times New Roman"/>
          <w:szCs w:val="24"/>
        </w:rPr>
        <w:t xml:space="preserve">  </w:t>
      </w:r>
    </w:p>
    <w:p w14:paraId="53EAB8A2" w14:textId="705F3DA0" w:rsidR="0066546A" w:rsidRDefault="0005319D" w:rsidP="0022746B">
      <w:pPr>
        <w:pStyle w:val="Heading2"/>
        <w:numPr>
          <w:ilvl w:val="0"/>
          <w:numId w:val="39"/>
        </w:numPr>
        <w:ind w:hanging="720"/>
      </w:pPr>
      <w:r>
        <w:t>Counsel’s Motion to Withdraw</w:t>
      </w:r>
    </w:p>
    <w:p w14:paraId="2F287869" w14:textId="5DA20E19" w:rsidR="006E26B5" w:rsidRDefault="00435FB4" w:rsidP="00EB2C26">
      <w:pPr>
        <w:tabs>
          <w:tab w:val="left" w:pos="720"/>
        </w:tabs>
        <w:rPr>
          <w:rFonts w:eastAsia="Times New Roman"/>
          <w:szCs w:val="24"/>
        </w:rPr>
      </w:pPr>
      <w:r>
        <w:rPr>
          <w:rFonts w:eastAsia="Times New Roman"/>
          <w:szCs w:val="24"/>
        </w:rPr>
        <w:tab/>
      </w:r>
      <w:proofErr w:type="spellStart"/>
      <w:r w:rsidR="00D4249A">
        <w:rPr>
          <w:szCs w:val="24"/>
        </w:rPr>
        <w:t>Spielbauer</w:t>
      </w:r>
      <w:r>
        <w:rPr>
          <w:szCs w:val="24"/>
        </w:rPr>
        <w:t>’s</w:t>
      </w:r>
      <w:proofErr w:type="spellEnd"/>
      <w:r>
        <w:rPr>
          <w:szCs w:val="24"/>
        </w:rPr>
        <w:t xml:space="preserve"> argument that </w:t>
      </w:r>
      <w:r w:rsidR="00F679BD">
        <w:rPr>
          <w:szCs w:val="24"/>
        </w:rPr>
        <w:t>the hearing judge improperly granted his prior counsel’s request to withdraw</w:t>
      </w:r>
      <w:r>
        <w:rPr>
          <w:szCs w:val="24"/>
        </w:rPr>
        <w:t xml:space="preserve"> is </w:t>
      </w:r>
      <w:r w:rsidR="00F679BD">
        <w:rPr>
          <w:szCs w:val="24"/>
        </w:rPr>
        <w:t xml:space="preserve">equally </w:t>
      </w:r>
      <w:r>
        <w:rPr>
          <w:szCs w:val="24"/>
        </w:rPr>
        <w:t xml:space="preserve">unavailing. </w:t>
      </w:r>
      <w:r w:rsidR="00F679BD">
        <w:rPr>
          <w:szCs w:val="24"/>
        </w:rPr>
        <w:t xml:space="preserve"> </w:t>
      </w:r>
      <w:proofErr w:type="spellStart"/>
      <w:r w:rsidR="00846730">
        <w:rPr>
          <w:szCs w:val="24"/>
        </w:rPr>
        <w:t>Spielbauer</w:t>
      </w:r>
      <w:proofErr w:type="spellEnd"/>
      <w:r w:rsidR="00F679BD">
        <w:rPr>
          <w:szCs w:val="24"/>
        </w:rPr>
        <w:t xml:space="preserve"> claims he was </w:t>
      </w:r>
      <w:r w:rsidRPr="00C62AE6">
        <w:rPr>
          <w:szCs w:val="24"/>
        </w:rPr>
        <w:t>denied</w:t>
      </w:r>
      <w:r w:rsidR="00F679BD">
        <w:rPr>
          <w:szCs w:val="24"/>
        </w:rPr>
        <w:t xml:space="preserve"> due process and prejudiced by </w:t>
      </w:r>
      <w:r w:rsidR="00846730">
        <w:rPr>
          <w:szCs w:val="24"/>
        </w:rPr>
        <w:t>the</w:t>
      </w:r>
      <w:r w:rsidR="00F679BD">
        <w:rPr>
          <w:szCs w:val="24"/>
        </w:rPr>
        <w:t xml:space="preserve"> withdrawal.</w:t>
      </w:r>
      <w:r w:rsidR="00EB2C26">
        <w:rPr>
          <w:szCs w:val="24"/>
        </w:rPr>
        <w:t xml:space="preserve">  </w:t>
      </w:r>
      <w:r w:rsidR="00EB2C26">
        <w:t>“The fundamental requirement of due process is the opportunity to be heard at a meaningful time and in a meaningful manner.”  (</w:t>
      </w:r>
      <w:r w:rsidR="00EB2C26">
        <w:rPr>
          <w:i/>
        </w:rPr>
        <w:t xml:space="preserve">Matthews v. Eldridge </w:t>
      </w:r>
      <w:r w:rsidR="00EB2C26">
        <w:t xml:space="preserve">(1976) 424 U.S. 319, 333.)  </w:t>
      </w:r>
      <w:r w:rsidR="00380791">
        <w:t>Procedural d</w:t>
      </w:r>
      <w:r w:rsidR="00EB2C26">
        <w:t>ue process generally includes an individual’s right to be adequately notified of charges or proceedings, the opportunity to be heard at these proceedings, and that the person or panel making the final decision in the proceedings be impartial.  (</w:t>
      </w:r>
      <w:r w:rsidR="00380791">
        <w:rPr>
          <w:i/>
          <w:iCs/>
        </w:rPr>
        <w:t>Id</w:t>
      </w:r>
      <w:r w:rsidR="00380791" w:rsidRPr="001B7E0B">
        <w:t>. at pp. 332-333;</w:t>
      </w:r>
      <w:r w:rsidR="00380791">
        <w:rPr>
          <w:i/>
          <w:iCs/>
        </w:rPr>
        <w:t xml:space="preserve"> </w:t>
      </w:r>
      <w:r w:rsidR="00EB2C26">
        <w:rPr>
          <w:i/>
        </w:rPr>
        <w:t xml:space="preserve">Goldberg v. Kelly </w:t>
      </w:r>
      <w:r w:rsidR="00EB2C26">
        <w:t>(1970) 397 U.S. 254, 267</w:t>
      </w:r>
      <w:r w:rsidR="00380791">
        <w:t xml:space="preserve">, </w:t>
      </w:r>
      <w:r w:rsidR="00A1632C">
        <w:t>271</w:t>
      </w:r>
      <w:r w:rsidR="00EB2C26">
        <w:t>.)  When the judge granted counsel’s withdrawal motion, the case had been fully briefed and pretrial statements were submitted.</w:t>
      </w:r>
      <w:r w:rsidR="00846730">
        <w:t xml:space="preserve">  T</w:t>
      </w:r>
      <w:r w:rsidR="00EB2C26">
        <w:t xml:space="preserve">he judge provided </w:t>
      </w:r>
      <w:proofErr w:type="spellStart"/>
      <w:r w:rsidR="00EB2C26">
        <w:t>Spielbauer</w:t>
      </w:r>
      <w:proofErr w:type="spellEnd"/>
      <w:r w:rsidR="00EB2C26">
        <w:t xml:space="preserve"> with a continuance</w:t>
      </w:r>
      <w:r w:rsidR="00A54565">
        <w:t xml:space="preserve"> of the May 2</w:t>
      </w:r>
      <w:r w:rsidR="007E41F0">
        <w:t>4</w:t>
      </w:r>
      <w:r w:rsidR="00A54565">
        <w:t>, 2022, disciplinary trial to July 19</w:t>
      </w:r>
      <w:r w:rsidR="00A2280A">
        <w:t>,</w:t>
      </w:r>
      <w:r w:rsidR="00EB2C26">
        <w:t xml:space="preserve"> </w:t>
      </w:r>
      <w:r w:rsidR="00A2280A">
        <w:t xml:space="preserve">so that he could </w:t>
      </w:r>
      <w:r w:rsidR="002233AF">
        <w:t>obtain</w:t>
      </w:r>
      <w:r w:rsidR="00EB2C26">
        <w:t xml:space="preserve"> new counsel.  </w:t>
      </w:r>
      <w:r w:rsidR="00EA2F0A">
        <w:t xml:space="preserve">During the two-day trial, </w:t>
      </w:r>
      <w:proofErr w:type="spellStart"/>
      <w:r w:rsidR="00EB2C26">
        <w:t>Spielbauer</w:t>
      </w:r>
      <w:proofErr w:type="spellEnd"/>
      <w:r w:rsidR="00EB2C26">
        <w:t xml:space="preserve"> actively participated </w:t>
      </w:r>
      <w:r w:rsidR="00EA2F0A">
        <w:lastRenderedPageBreak/>
        <w:t>and</w:t>
      </w:r>
      <w:r w:rsidR="00EB2C26">
        <w:rPr>
          <w:rFonts w:eastAsia="Times New Roman"/>
          <w:szCs w:val="24"/>
        </w:rPr>
        <w:t xml:space="preserve"> presented witnesses and evidence.  Accordingly, </w:t>
      </w:r>
      <w:r w:rsidR="00A15682">
        <w:rPr>
          <w:rFonts w:eastAsia="Times New Roman"/>
          <w:szCs w:val="24"/>
        </w:rPr>
        <w:t xml:space="preserve">we find that </w:t>
      </w:r>
      <w:proofErr w:type="spellStart"/>
      <w:r w:rsidR="001009FC">
        <w:rPr>
          <w:rFonts w:eastAsia="Times New Roman"/>
          <w:szCs w:val="24"/>
        </w:rPr>
        <w:t>Spielbauer</w:t>
      </w:r>
      <w:proofErr w:type="spellEnd"/>
      <w:r w:rsidR="00A15682">
        <w:rPr>
          <w:rFonts w:eastAsia="Times New Roman"/>
          <w:szCs w:val="24"/>
        </w:rPr>
        <w:t xml:space="preserve"> </w:t>
      </w:r>
      <w:r w:rsidR="00EB2C26">
        <w:rPr>
          <w:rFonts w:eastAsia="Times New Roman"/>
          <w:szCs w:val="24"/>
        </w:rPr>
        <w:t xml:space="preserve">received due process and has not demonstrated the specific prejudice he allegedly suffered.  </w:t>
      </w:r>
      <w:r w:rsidR="00EB2C26" w:rsidRPr="00EA340D">
        <w:rPr>
          <w:rFonts w:eastAsia="Times New Roman"/>
          <w:szCs w:val="24"/>
        </w:rPr>
        <w:t>(</w:t>
      </w:r>
      <w:r w:rsidR="00EB2C26" w:rsidRPr="00EA340D">
        <w:rPr>
          <w:rFonts w:eastAsia="Times New Roman"/>
          <w:i/>
          <w:szCs w:val="24"/>
        </w:rPr>
        <w:t>In the Matter of Hertz</w:t>
      </w:r>
      <w:r w:rsidR="00EB2C26" w:rsidRPr="00EA340D">
        <w:rPr>
          <w:rFonts w:eastAsia="Times New Roman"/>
          <w:szCs w:val="24"/>
        </w:rPr>
        <w:t xml:space="preserve"> (Review Dept. 1991) 1 Cal. State Bar Ct. </w:t>
      </w:r>
      <w:proofErr w:type="spellStart"/>
      <w:r w:rsidR="00EB2C26" w:rsidRPr="00EA340D">
        <w:rPr>
          <w:rFonts w:eastAsia="Times New Roman"/>
          <w:szCs w:val="24"/>
        </w:rPr>
        <w:t>Rptr</w:t>
      </w:r>
      <w:proofErr w:type="spellEnd"/>
      <w:r w:rsidR="00EB2C26" w:rsidRPr="00EA340D">
        <w:rPr>
          <w:rFonts w:eastAsia="Times New Roman"/>
          <w:szCs w:val="24"/>
        </w:rPr>
        <w:t>. 456, 469 [attorney must show specific prejudicial effect]</w:t>
      </w:r>
      <w:r w:rsidR="00EB2C26">
        <w:rPr>
          <w:rFonts w:eastAsia="Times New Roman"/>
          <w:szCs w:val="24"/>
        </w:rPr>
        <w:t xml:space="preserve">.) </w:t>
      </w:r>
    </w:p>
    <w:p w14:paraId="72CCD74A" w14:textId="6A5DC35A" w:rsidR="007E4A85" w:rsidRPr="0022746B" w:rsidRDefault="007E4A85" w:rsidP="00EE3832">
      <w:pPr>
        <w:pStyle w:val="Heading2"/>
        <w:numPr>
          <w:ilvl w:val="1"/>
          <w:numId w:val="48"/>
        </w:numPr>
      </w:pPr>
      <w:r w:rsidRPr="0022746B">
        <w:t>The Hearing Judge Did Not Exhibit Bias</w:t>
      </w:r>
    </w:p>
    <w:p w14:paraId="0873C42C" w14:textId="77777777" w:rsidR="00747C4D" w:rsidRDefault="007E4A85" w:rsidP="008A1908">
      <w:pPr>
        <w:ind w:firstLine="720"/>
      </w:pPr>
      <w:proofErr w:type="spellStart"/>
      <w:r w:rsidRPr="00D55296">
        <w:rPr>
          <w:rFonts w:eastAsia="Times New Roman"/>
          <w:szCs w:val="24"/>
        </w:rPr>
        <w:t>Spielbauer</w:t>
      </w:r>
      <w:proofErr w:type="spellEnd"/>
      <w:r w:rsidRPr="00D55296">
        <w:rPr>
          <w:rFonts w:eastAsia="Times New Roman"/>
          <w:szCs w:val="24"/>
        </w:rPr>
        <w:t>, without citing supporting authority, requests</w:t>
      </w:r>
      <w:r>
        <w:rPr>
          <w:rFonts w:eastAsia="Times New Roman"/>
          <w:szCs w:val="24"/>
        </w:rPr>
        <w:t xml:space="preserve"> </w:t>
      </w:r>
      <w:r w:rsidRPr="00D55296">
        <w:rPr>
          <w:rFonts w:eastAsia="Times New Roman"/>
          <w:szCs w:val="24"/>
        </w:rPr>
        <w:t>dismiss</w:t>
      </w:r>
      <w:r>
        <w:rPr>
          <w:rFonts w:eastAsia="Times New Roman"/>
          <w:szCs w:val="24"/>
        </w:rPr>
        <w:t>al</w:t>
      </w:r>
      <w:r w:rsidRPr="00D55296">
        <w:rPr>
          <w:rFonts w:eastAsia="Times New Roman"/>
          <w:szCs w:val="24"/>
        </w:rPr>
        <w:t xml:space="preserve"> or alternatively </w:t>
      </w:r>
      <w:r>
        <w:rPr>
          <w:rFonts w:eastAsia="Times New Roman"/>
          <w:szCs w:val="24"/>
        </w:rPr>
        <w:t>seeks</w:t>
      </w:r>
      <w:r w:rsidRPr="00D55296">
        <w:rPr>
          <w:rFonts w:eastAsia="Times New Roman"/>
          <w:szCs w:val="24"/>
        </w:rPr>
        <w:t xml:space="preserve"> </w:t>
      </w:r>
      <w:r>
        <w:rPr>
          <w:rFonts w:eastAsia="Times New Roman"/>
          <w:szCs w:val="24"/>
        </w:rPr>
        <w:t xml:space="preserve">for the matter to be </w:t>
      </w:r>
      <w:r w:rsidRPr="00D55296">
        <w:rPr>
          <w:rFonts w:eastAsia="Times New Roman"/>
          <w:szCs w:val="24"/>
        </w:rPr>
        <w:t xml:space="preserve">remanded to the Hearing Department </w:t>
      </w:r>
      <w:r>
        <w:rPr>
          <w:rFonts w:eastAsia="Times New Roman"/>
          <w:szCs w:val="24"/>
        </w:rPr>
        <w:t>with the hearing judge recused from the proceedings</w:t>
      </w:r>
      <w:r w:rsidRPr="00D55296">
        <w:rPr>
          <w:rFonts w:eastAsia="Times New Roman"/>
          <w:szCs w:val="24"/>
        </w:rPr>
        <w:t xml:space="preserve">.  </w:t>
      </w:r>
      <w:r w:rsidR="00150871">
        <w:rPr>
          <w:rFonts w:eastAsia="Times New Roman"/>
          <w:szCs w:val="24"/>
        </w:rPr>
        <w:t>As discussed above, h</w:t>
      </w:r>
      <w:r>
        <w:rPr>
          <w:rFonts w:eastAsia="Times New Roman"/>
          <w:szCs w:val="24"/>
        </w:rPr>
        <w:t>e argues that the judge made several adverse rulings against him and demonstrated an inability to adjudicate fairly and neutrally.  He also asserts that the judge significantly favor</w:t>
      </w:r>
      <w:r w:rsidR="008C27DB">
        <w:rPr>
          <w:rFonts w:eastAsia="Times New Roman"/>
          <w:szCs w:val="24"/>
        </w:rPr>
        <w:t xml:space="preserve">ed </w:t>
      </w:r>
      <w:r>
        <w:rPr>
          <w:rFonts w:eastAsia="Times New Roman"/>
          <w:szCs w:val="24"/>
        </w:rPr>
        <w:t xml:space="preserve">OCTC.  We disagree with </w:t>
      </w:r>
      <w:proofErr w:type="spellStart"/>
      <w:r>
        <w:rPr>
          <w:rFonts w:eastAsia="Times New Roman"/>
          <w:szCs w:val="24"/>
        </w:rPr>
        <w:t>Spielbauer’s</w:t>
      </w:r>
      <w:proofErr w:type="spellEnd"/>
      <w:r>
        <w:rPr>
          <w:rFonts w:eastAsia="Times New Roman"/>
          <w:szCs w:val="24"/>
        </w:rPr>
        <w:t xml:space="preserve"> contention that the judge was biased based on her </w:t>
      </w:r>
      <w:r w:rsidRPr="00601C8F">
        <w:rPr>
          <w:rFonts w:eastAsia="Times New Roman"/>
          <w:szCs w:val="24"/>
        </w:rPr>
        <w:t>evidentiary rulings</w:t>
      </w:r>
      <w:r>
        <w:rPr>
          <w:rFonts w:eastAsia="Times New Roman"/>
          <w:szCs w:val="24"/>
        </w:rPr>
        <w:t xml:space="preserve"> against him.  </w:t>
      </w:r>
      <w:r>
        <w:rPr>
          <w:szCs w:val="24"/>
        </w:rPr>
        <w:t>(</w:t>
      </w:r>
      <w:r w:rsidRPr="00801B35">
        <w:rPr>
          <w:i/>
        </w:rPr>
        <w:t>In the Matter of Johnson</w:t>
      </w:r>
      <w:r w:rsidR="00EF4237">
        <w:t xml:space="preserve">, </w:t>
      </w:r>
      <w:r w:rsidR="00EF4237" w:rsidRPr="00EF4237">
        <w:rPr>
          <w:i/>
          <w:iCs/>
        </w:rPr>
        <w:t>supra</w:t>
      </w:r>
      <w:r w:rsidR="00EF4237">
        <w:t xml:space="preserve">, </w:t>
      </w:r>
    </w:p>
    <w:p w14:paraId="53D5058C" w14:textId="12EF7BF9" w:rsidR="00E53427" w:rsidRDefault="007E4A85" w:rsidP="00747C4D">
      <w:pPr>
        <w:rPr>
          <w:rFonts w:eastAsia="Times New Roman"/>
          <w:szCs w:val="24"/>
        </w:rPr>
      </w:pPr>
      <w:r w:rsidRPr="00801B35">
        <w:t>3</w:t>
      </w:r>
      <w:r>
        <w:t> </w:t>
      </w:r>
      <w:r w:rsidRPr="00801B35">
        <w:t xml:space="preserve">Cal. State Bar Ct. </w:t>
      </w:r>
      <w:proofErr w:type="spellStart"/>
      <w:r w:rsidRPr="00801B35">
        <w:t>Rptr</w:t>
      </w:r>
      <w:proofErr w:type="spellEnd"/>
      <w:r w:rsidRPr="00801B35">
        <w:t xml:space="preserve">. </w:t>
      </w:r>
      <w:r w:rsidR="00EF4237">
        <w:t xml:space="preserve">at p. </w:t>
      </w:r>
      <w:r w:rsidRPr="00801B35">
        <w:t>241 [</w:t>
      </w:r>
      <w:r>
        <w:t xml:space="preserve">hearing judges have wide latitude in making evidentiary rulings and </w:t>
      </w:r>
      <w:r w:rsidRPr="00D442DF">
        <w:t>relief will not be granted with</w:t>
      </w:r>
      <w:r>
        <w:t>out showing of actual prejudice</w:t>
      </w:r>
      <w:r w:rsidRPr="00801B35">
        <w:t>]</w:t>
      </w:r>
      <w:r>
        <w:t>;</w:t>
      </w:r>
      <w:r w:rsidRPr="006B3E7C">
        <w:rPr>
          <w:i/>
        </w:rPr>
        <w:t xml:space="preserve"> </w:t>
      </w:r>
      <w:r w:rsidRPr="00AC2282">
        <w:rPr>
          <w:i/>
        </w:rPr>
        <w:t>In the Matter of Frazier</w:t>
      </w:r>
      <w:r w:rsidRPr="00AC2282">
        <w:t xml:space="preserve"> (Review Dept. 1991) 1 Ca</w:t>
      </w:r>
      <w:r>
        <w:t xml:space="preserve">l. State Bar Ct. </w:t>
      </w:r>
      <w:proofErr w:type="spellStart"/>
      <w:r>
        <w:t>Rptr</w:t>
      </w:r>
      <w:proofErr w:type="spellEnd"/>
      <w:r>
        <w:t xml:space="preserve">. 676, 688-689 </w:t>
      </w:r>
      <w:r w:rsidRPr="00AC2282">
        <w:t>[rejecting overbroad bias claim].)</w:t>
      </w:r>
      <w:r>
        <w:t xml:space="preserve">  </w:t>
      </w:r>
      <w:proofErr w:type="spellStart"/>
      <w:r>
        <w:t>Spielbauer</w:t>
      </w:r>
      <w:proofErr w:type="spellEnd"/>
      <w:r>
        <w:t xml:space="preserve"> </w:t>
      </w:r>
      <w:r>
        <w:rPr>
          <w:szCs w:val="24"/>
        </w:rPr>
        <w:t>has failed to establish that the</w:t>
      </w:r>
      <w:r>
        <w:t xml:space="preserve"> judge exhibited bias or that he was specifically prejudiced.  (</w:t>
      </w:r>
      <w:r>
        <w:rPr>
          <w:i/>
        </w:rPr>
        <w:t xml:space="preserve">In the Matter of </w:t>
      </w:r>
      <w:proofErr w:type="spellStart"/>
      <w:r>
        <w:rPr>
          <w:i/>
        </w:rPr>
        <w:t>Kueker</w:t>
      </w:r>
      <w:proofErr w:type="spellEnd"/>
      <w:r>
        <w:t xml:space="preserve"> (Review Dept. 1991) 1 Cal. State Bar Ct. </w:t>
      </w:r>
      <w:proofErr w:type="spellStart"/>
      <w:r>
        <w:t>Rptr</w:t>
      </w:r>
      <w:proofErr w:type="spellEnd"/>
      <w:r>
        <w:t xml:space="preserve">. 583, 592 [respondent has burden to clearly establish bias and to show how he was specifically prejudiced].)  We find through our independent review of the record that the judge acted properly and that </w:t>
      </w:r>
      <w:proofErr w:type="spellStart"/>
      <w:r>
        <w:t>Spielbauer</w:t>
      </w:r>
      <w:proofErr w:type="spellEnd"/>
      <w:r>
        <w:t xml:space="preserve"> received a fair trial.  </w:t>
      </w:r>
      <w:r w:rsidRPr="00D55296">
        <w:rPr>
          <w:rFonts w:eastAsia="Times New Roman"/>
          <w:szCs w:val="24"/>
        </w:rPr>
        <w:t xml:space="preserve">His request </w:t>
      </w:r>
      <w:r>
        <w:rPr>
          <w:rFonts w:eastAsia="Times New Roman"/>
          <w:szCs w:val="24"/>
        </w:rPr>
        <w:t xml:space="preserve">for a remand and recusal of the judge </w:t>
      </w:r>
      <w:r w:rsidRPr="00D55296">
        <w:rPr>
          <w:rFonts w:eastAsia="Times New Roman"/>
          <w:szCs w:val="24"/>
        </w:rPr>
        <w:t xml:space="preserve">is denied.  </w:t>
      </w:r>
    </w:p>
    <w:p w14:paraId="4423F4EE" w14:textId="18765552" w:rsidR="0089653E" w:rsidRPr="00E53427" w:rsidRDefault="00E53427" w:rsidP="00E53427">
      <w:pPr>
        <w:spacing w:line="240" w:lineRule="auto"/>
        <w:rPr>
          <w:rFonts w:eastAsia="Times New Roman"/>
          <w:szCs w:val="24"/>
        </w:rPr>
      </w:pPr>
      <w:r>
        <w:rPr>
          <w:rFonts w:eastAsia="Times New Roman"/>
          <w:szCs w:val="24"/>
        </w:rPr>
        <w:br w:type="page"/>
      </w:r>
    </w:p>
    <w:p w14:paraId="42B8004D" w14:textId="11516B9C" w:rsidR="00154D52" w:rsidRDefault="00154D52" w:rsidP="00154D52">
      <w:pPr>
        <w:pStyle w:val="Heading1"/>
        <w:spacing w:after="0" w:line="480" w:lineRule="auto"/>
      </w:pPr>
      <w:r>
        <w:lastRenderedPageBreak/>
        <w:t>AGGRAVATION AND MITIGATION</w:t>
      </w:r>
    </w:p>
    <w:p w14:paraId="09A64DE2" w14:textId="56BFC204" w:rsidR="00F73BEE" w:rsidRDefault="00F73BEE" w:rsidP="00F73BEE">
      <w:pPr>
        <w:tabs>
          <w:tab w:val="left" w:pos="720"/>
        </w:tabs>
        <w:rPr>
          <w:color w:val="000000" w:themeColor="text1"/>
        </w:rPr>
      </w:pPr>
      <w:r>
        <w:rPr>
          <w:color w:val="000000" w:themeColor="text1"/>
        </w:rPr>
        <w:tab/>
        <w:t>Standard 1.5</w:t>
      </w:r>
      <w:r>
        <w:rPr>
          <w:rStyle w:val="FootnoteReference"/>
          <w:color w:val="000000" w:themeColor="text1"/>
        </w:rPr>
        <w:footnoteReference w:id="14"/>
      </w:r>
      <w:r>
        <w:rPr>
          <w:color w:val="000000" w:themeColor="text1"/>
        </w:rPr>
        <w:t xml:space="preserve"> requires OCTC to establish aggravating circumstances by clear and convincing evidence.  Standard 1.6 requires </w:t>
      </w:r>
      <w:proofErr w:type="spellStart"/>
      <w:r>
        <w:rPr>
          <w:color w:val="000000" w:themeColor="text1"/>
        </w:rPr>
        <w:t>Spielbauer</w:t>
      </w:r>
      <w:proofErr w:type="spellEnd"/>
      <w:r>
        <w:rPr>
          <w:color w:val="000000" w:themeColor="text1"/>
        </w:rPr>
        <w:t xml:space="preserve"> to meet the same burden to prove mitigati</w:t>
      </w:r>
      <w:r w:rsidR="00F02948">
        <w:rPr>
          <w:color w:val="000000" w:themeColor="text1"/>
        </w:rPr>
        <w:t>ng circumstances</w:t>
      </w:r>
      <w:r>
        <w:rPr>
          <w:color w:val="000000" w:themeColor="text1"/>
        </w:rPr>
        <w:t>.</w:t>
      </w:r>
    </w:p>
    <w:p w14:paraId="6B8F284D" w14:textId="4AB901E1" w:rsidR="00F73BEE" w:rsidRDefault="00F73BEE" w:rsidP="00973237">
      <w:pPr>
        <w:pStyle w:val="Heading2"/>
        <w:numPr>
          <w:ilvl w:val="0"/>
          <w:numId w:val="41"/>
        </w:numPr>
        <w:ind w:hanging="720"/>
      </w:pPr>
      <w:r>
        <w:t>A</w:t>
      </w:r>
      <w:r w:rsidR="006D3E00">
        <w:t>ggravation</w:t>
      </w:r>
    </w:p>
    <w:p w14:paraId="6E09FF4A" w14:textId="20130D58" w:rsidR="00F73BEE" w:rsidRPr="00054B2E" w:rsidRDefault="00F73BEE" w:rsidP="00973237">
      <w:pPr>
        <w:pStyle w:val="Heading3"/>
        <w:numPr>
          <w:ilvl w:val="0"/>
          <w:numId w:val="42"/>
        </w:numPr>
      </w:pPr>
      <w:r w:rsidRPr="00054B2E">
        <w:t>Multiple Acts (Std. 1.5(b))</w:t>
      </w:r>
    </w:p>
    <w:p w14:paraId="55D7AB04" w14:textId="36BB6311" w:rsidR="008F2004" w:rsidRDefault="008F2004" w:rsidP="00A43874">
      <w:pPr>
        <w:ind w:firstLine="720"/>
      </w:pPr>
      <w:r>
        <w:t xml:space="preserve">The hearing judge </w:t>
      </w:r>
      <w:r w:rsidR="00EC354B">
        <w:t xml:space="preserve">found </w:t>
      </w:r>
      <w:proofErr w:type="spellStart"/>
      <w:r w:rsidR="00EC354B">
        <w:t>Spielbauer’s</w:t>
      </w:r>
      <w:proofErr w:type="spellEnd"/>
      <w:r w:rsidR="00EC354B">
        <w:t xml:space="preserve"> </w:t>
      </w:r>
      <w:r w:rsidR="000A406B">
        <w:t>multiple</w:t>
      </w:r>
      <w:r w:rsidR="00EC354B">
        <w:t xml:space="preserve"> acts of misconduct to </w:t>
      </w:r>
      <w:r w:rsidR="00EC354B">
        <w:rPr>
          <w:szCs w:val="24"/>
        </w:rPr>
        <w:t xml:space="preserve">be an aggravating circumstance.  She assigned </w:t>
      </w:r>
      <w:r>
        <w:t xml:space="preserve">nominal weight </w:t>
      </w:r>
      <w:r w:rsidR="00EC354B">
        <w:t xml:space="preserve">in aggravation based on </w:t>
      </w:r>
      <w:proofErr w:type="spellStart"/>
      <w:r w:rsidR="00EC354B">
        <w:t>Spielbauer’s</w:t>
      </w:r>
      <w:proofErr w:type="spellEnd"/>
      <w:r w:rsidR="00EC354B">
        <w:t xml:space="preserve"> culpability for the two moral turpitude misrepresentation violations.</w:t>
      </w:r>
      <w:r>
        <w:rPr>
          <w:rStyle w:val="FootnoteReference"/>
        </w:rPr>
        <w:footnoteReference w:id="15"/>
      </w:r>
      <w:r>
        <w:t xml:space="preserve">  </w:t>
      </w:r>
      <w:proofErr w:type="spellStart"/>
      <w:r>
        <w:t>Spielbauer</w:t>
      </w:r>
      <w:proofErr w:type="spellEnd"/>
      <w:r>
        <w:t xml:space="preserve"> </w:t>
      </w:r>
      <w:r w:rsidR="00EC354B">
        <w:t xml:space="preserve">does not challenge this finding.  OCTC </w:t>
      </w:r>
      <w:r w:rsidR="00197EB6">
        <w:t xml:space="preserve">argues modest weight is warranted based on its assertion that </w:t>
      </w:r>
      <w:proofErr w:type="spellStart"/>
      <w:r w:rsidR="00197EB6">
        <w:t>Spielbauer</w:t>
      </w:r>
      <w:proofErr w:type="spellEnd"/>
      <w:r w:rsidR="00197EB6">
        <w:t xml:space="preserve"> is culpable under count five for his failure to report the fraud judgment entered against him.  </w:t>
      </w:r>
    </w:p>
    <w:p w14:paraId="225AA061" w14:textId="77777777" w:rsidR="00747C4D" w:rsidRDefault="00197EB6" w:rsidP="00054B2E">
      <w:pPr>
        <w:ind w:firstLine="720"/>
      </w:pPr>
      <w:proofErr w:type="spellStart"/>
      <w:r>
        <w:t>Spielbauer</w:t>
      </w:r>
      <w:proofErr w:type="spellEnd"/>
      <w:r>
        <w:t xml:space="preserve"> </w:t>
      </w:r>
      <w:r w:rsidR="00623862">
        <w:t xml:space="preserve">is </w:t>
      </w:r>
      <w:r>
        <w:t xml:space="preserve">culpable of </w:t>
      </w:r>
      <w:r w:rsidR="00623862">
        <w:t>three</w:t>
      </w:r>
      <w:r>
        <w:t xml:space="preserve"> ethical </w:t>
      </w:r>
      <w:r w:rsidR="00D02119">
        <w:t>violations</w:t>
      </w:r>
      <w:r w:rsidR="00DF2B1A">
        <w:t>,</w:t>
      </w:r>
      <w:r w:rsidR="00D02119">
        <w:t xml:space="preserve"> </w:t>
      </w:r>
      <w:r w:rsidR="00794657">
        <w:t xml:space="preserve">which include </w:t>
      </w:r>
      <w:r w:rsidR="006D3E00">
        <w:t>attempt</w:t>
      </w:r>
      <w:r w:rsidR="00DF2B1A">
        <w:t>ing</w:t>
      </w:r>
      <w:r w:rsidR="006D3E00">
        <w:t xml:space="preserve"> to defraud a third party by creating an inaccurate payoff demand</w:t>
      </w:r>
      <w:r w:rsidR="00794657">
        <w:t xml:space="preserve">, </w:t>
      </w:r>
      <w:r w:rsidR="006D3E00">
        <w:t xml:space="preserve">presenting the false payoff demand to the superior court in the underlying civil action, </w:t>
      </w:r>
      <w:r w:rsidR="00794657">
        <w:t xml:space="preserve">and </w:t>
      </w:r>
      <w:r w:rsidR="00D20EAC">
        <w:t>failing</w:t>
      </w:r>
      <w:r w:rsidR="00794657">
        <w:t xml:space="preserve"> to report the fraud </w:t>
      </w:r>
      <w:r w:rsidR="00C32CC0">
        <w:t>judgment</w:t>
      </w:r>
      <w:r w:rsidR="00D227EB">
        <w:t xml:space="preserve"> to the State Bar</w:t>
      </w:r>
      <w:r w:rsidR="00491B44">
        <w:t>; t</w:t>
      </w:r>
      <w:r w:rsidR="00794657">
        <w:t>herefore</w:t>
      </w:r>
      <w:r w:rsidR="00491B44">
        <w:t xml:space="preserve"> </w:t>
      </w:r>
      <w:r w:rsidR="00D02119">
        <w:t xml:space="preserve">standard </w:t>
      </w:r>
      <w:r w:rsidR="00794657">
        <w:t>1.5</w:t>
      </w:r>
      <w:r w:rsidR="001B1881">
        <w:t>(b)</w:t>
      </w:r>
      <w:r w:rsidR="00794657">
        <w:t xml:space="preserve"> </w:t>
      </w:r>
      <w:r w:rsidR="00D02119">
        <w:t>applies</w:t>
      </w:r>
      <w:r w:rsidR="00491B44">
        <w:t xml:space="preserve">.  </w:t>
      </w:r>
      <w:r w:rsidR="004622BF">
        <w:t>(</w:t>
      </w:r>
      <w:r w:rsidR="004622BF">
        <w:rPr>
          <w:i/>
        </w:rPr>
        <w:t>In the Matter of Bach</w:t>
      </w:r>
      <w:r w:rsidR="004622BF">
        <w:t xml:space="preserve"> (Review Dept. 1991) </w:t>
      </w:r>
    </w:p>
    <w:p w14:paraId="59B95A24" w14:textId="5C396EC0" w:rsidR="00054B2E" w:rsidRDefault="004622BF" w:rsidP="00747C4D">
      <w:pPr>
        <w:rPr>
          <w:rFonts w:eastAsia="Times New Roman"/>
          <w:i/>
          <w:iCs/>
          <w:szCs w:val="24"/>
        </w:rPr>
      </w:pPr>
      <w:r>
        <w:t xml:space="preserve">1 Cal. State Bar Ct. </w:t>
      </w:r>
      <w:proofErr w:type="spellStart"/>
      <w:r>
        <w:t>Rptr</w:t>
      </w:r>
      <w:proofErr w:type="spellEnd"/>
      <w:r>
        <w:t xml:space="preserve">. 631, </w:t>
      </w:r>
      <w:r>
        <w:rPr>
          <w:rFonts w:eastAsia="Times New Roman"/>
          <w:szCs w:val="24"/>
        </w:rPr>
        <w:t>646</w:t>
      </w:r>
      <w:r>
        <w:rPr>
          <w:szCs w:val="24"/>
        </w:rPr>
        <w:t>–</w:t>
      </w:r>
      <w:r>
        <w:rPr>
          <w:rFonts w:eastAsia="Times New Roman"/>
          <w:szCs w:val="24"/>
        </w:rPr>
        <w:t>647 [three instances of misconduct considered multiple acts]</w:t>
      </w:r>
      <w:r w:rsidR="00491B44">
        <w:rPr>
          <w:rFonts w:eastAsia="Times New Roman"/>
          <w:szCs w:val="24"/>
        </w:rPr>
        <w:t xml:space="preserve">.)  </w:t>
      </w:r>
      <w:r w:rsidR="000D5F22">
        <w:rPr>
          <w:rFonts w:eastAsia="Times New Roman"/>
          <w:szCs w:val="24"/>
        </w:rPr>
        <w:t>Since</w:t>
      </w:r>
      <w:r w:rsidR="00054B2E">
        <w:rPr>
          <w:rFonts w:eastAsia="Times New Roman"/>
          <w:szCs w:val="24"/>
        </w:rPr>
        <w:t xml:space="preserve"> all of </w:t>
      </w:r>
      <w:proofErr w:type="spellStart"/>
      <w:r w:rsidR="000D5F22">
        <w:rPr>
          <w:rFonts w:eastAsia="Times New Roman"/>
          <w:szCs w:val="24"/>
        </w:rPr>
        <w:t>Spielbauer’s</w:t>
      </w:r>
      <w:proofErr w:type="spellEnd"/>
      <w:r w:rsidR="00F60406">
        <w:rPr>
          <w:rFonts w:eastAsia="Times New Roman"/>
          <w:szCs w:val="24"/>
        </w:rPr>
        <w:t xml:space="preserve"> </w:t>
      </w:r>
      <w:r w:rsidR="00491B44">
        <w:rPr>
          <w:rFonts w:eastAsia="Times New Roman"/>
          <w:szCs w:val="24"/>
        </w:rPr>
        <w:t xml:space="preserve">misconduct </w:t>
      </w:r>
      <w:r w:rsidR="00054B2E">
        <w:rPr>
          <w:rFonts w:eastAsia="Times New Roman"/>
          <w:szCs w:val="24"/>
        </w:rPr>
        <w:t>stemmed from</w:t>
      </w:r>
      <w:r w:rsidR="00491B44">
        <w:rPr>
          <w:rFonts w:eastAsia="Times New Roman"/>
          <w:szCs w:val="24"/>
        </w:rPr>
        <w:t xml:space="preserve"> one litigation matter </w:t>
      </w:r>
      <w:r w:rsidR="00054B2E">
        <w:rPr>
          <w:rFonts w:eastAsia="Times New Roman"/>
          <w:szCs w:val="24"/>
        </w:rPr>
        <w:t xml:space="preserve">and occurred </w:t>
      </w:r>
      <w:r w:rsidR="00491B44">
        <w:rPr>
          <w:rFonts w:eastAsia="Times New Roman"/>
          <w:szCs w:val="24"/>
        </w:rPr>
        <w:t>over a relatively short period of time</w:t>
      </w:r>
      <w:r w:rsidR="000D5F22">
        <w:rPr>
          <w:rFonts w:eastAsia="Times New Roman"/>
          <w:szCs w:val="24"/>
        </w:rPr>
        <w:t>, limited weight is appropriate</w:t>
      </w:r>
      <w:r w:rsidR="00491B44">
        <w:rPr>
          <w:rFonts w:eastAsia="Times New Roman"/>
          <w:szCs w:val="24"/>
        </w:rPr>
        <w:t>.</w:t>
      </w:r>
      <w:r w:rsidR="00054B2E">
        <w:rPr>
          <w:rFonts w:eastAsia="Times New Roman"/>
          <w:szCs w:val="24"/>
        </w:rPr>
        <w:t xml:space="preserve">  (See </w:t>
      </w:r>
      <w:r w:rsidR="00054B2E" w:rsidRPr="00054B2E">
        <w:rPr>
          <w:rFonts w:eastAsia="Times New Roman"/>
          <w:i/>
          <w:iCs/>
          <w:szCs w:val="24"/>
        </w:rPr>
        <w:t xml:space="preserve">In the Matter of </w:t>
      </w:r>
      <w:r w:rsidR="00054B2E" w:rsidRPr="00054B2E">
        <w:rPr>
          <w:rFonts w:eastAsia="Times New Roman"/>
          <w:i/>
          <w:iCs/>
          <w:szCs w:val="24"/>
        </w:rPr>
        <w:lastRenderedPageBreak/>
        <w:t>Riorda</w:t>
      </w:r>
      <w:r w:rsidR="00054B2E">
        <w:rPr>
          <w:rFonts w:eastAsia="Times New Roman"/>
          <w:i/>
          <w:iCs/>
          <w:szCs w:val="24"/>
        </w:rPr>
        <w:t xml:space="preserve">n </w:t>
      </w:r>
      <w:r w:rsidR="00054B2E" w:rsidRPr="00973237">
        <w:rPr>
          <w:rFonts w:eastAsia="Times New Roman"/>
          <w:szCs w:val="24"/>
        </w:rPr>
        <w:t xml:space="preserve">(Review Dept. 2007) 5 Cal. State Bar Ct. </w:t>
      </w:r>
      <w:proofErr w:type="spellStart"/>
      <w:r w:rsidR="00054B2E" w:rsidRPr="00973237">
        <w:rPr>
          <w:rFonts w:eastAsia="Times New Roman"/>
          <w:szCs w:val="24"/>
        </w:rPr>
        <w:t>Rptr</w:t>
      </w:r>
      <w:proofErr w:type="spellEnd"/>
      <w:r w:rsidR="00054B2E" w:rsidRPr="00973237">
        <w:rPr>
          <w:rFonts w:eastAsia="Times New Roman"/>
          <w:szCs w:val="24"/>
        </w:rPr>
        <w:t>.</w:t>
      </w:r>
      <w:r w:rsidR="00054B2E">
        <w:rPr>
          <w:rFonts w:eastAsia="Times New Roman"/>
          <w:i/>
          <w:iCs/>
          <w:szCs w:val="24"/>
        </w:rPr>
        <w:t xml:space="preserve"> </w:t>
      </w:r>
      <w:r w:rsidR="00054B2E" w:rsidRPr="00054B2E">
        <w:rPr>
          <w:rFonts w:eastAsia="Times New Roman"/>
          <w:szCs w:val="24"/>
        </w:rPr>
        <w:t>41,</w:t>
      </w:r>
      <w:r w:rsidR="00054B2E">
        <w:rPr>
          <w:rFonts w:eastAsia="Times New Roman"/>
          <w:i/>
          <w:iCs/>
          <w:szCs w:val="24"/>
        </w:rPr>
        <w:t xml:space="preserve"> </w:t>
      </w:r>
      <w:r w:rsidR="00054B2E" w:rsidRPr="00054B2E">
        <w:rPr>
          <w:rFonts w:eastAsia="Times New Roman"/>
          <w:szCs w:val="24"/>
        </w:rPr>
        <w:t>48 [little weight assigned to multiple acts for three counts involving similar misconduct</w:t>
      </w:r>
      <w:r w:rsidR="00054B2E">
        <w:rPr>
          <w:rFonts w:eastAsia="Times New Roman"/>
          <w:szCs w:val="24"/>
        </w:rPr>
        <w:t xml:space="preserve">].) </w:t>
      </w:r>
    </w:p>
    <w:p w14:paraId="6672C50B" w14:textId="1B904084" w:rsidR="009C6708" w:rsidRPr="00054B2E" w:rsidRDefault="009C6708" w:rsidP="00973237">
      <w:pPr>
        <w:pStyle w:val="Heading3"/>
        <w:numPr>
          <w:ilvl w:val="0"/>
          <w:numId w:val="42"/>
        </w:numPr>
      </w:pPr>
      <w:r w:rsidRPr="00054B2E">
        <w:t>Indifference (Std. 1.5(k))</w:t>
      </w:r>
    </w:p>
    <w:p w14:paraId="7AD89527" w14:textId="32F928EA" w:rsidR="008217AF" w:rsidRDefault="00C868C7" w:rsidP="00C868C7">
      <w:pPr>
        <w:ind w:firstLine="720"/>
      </w:pPr>
      <w:r>
        <w:t>Indifference toward rectification or atonement for the consequences of misconduct is an aggravating circumstance.  An attorney who fails to accept responsibility for his actions and instead seeks to shift responsibility to others demonstrates indifference and lack of remorse.  (</w:t>
      </w:r>
      <w:r>
        <w:rPr>
          <w:i/>
        </w:rPr>
        <w:t>In the Matter of Wolff</w:t>
      </w:r>
      <w:r>
        <w:t xml:space="preserve"> (Review Dept. 2006) 5 Cal. State Bar Ct. </w:t>
      </w:r>
      <w:proofErr w:type="spellStart"/>
      <w:r>
        <w:t>Rptr</w:t>
      </w:r>
      <w:proofErr w:type="spellEnd"/>
      <w:r>
        <w:t xml:space="preserve">. 1, 14.)  The hearing judge assigned </w:t>
      </w:r>
      <w:r w:rsidR="00656F1E">
        <w:t xml:space="preserve">substantial weight </w:t>
      </w:r>
      <w:r>
        <w:t xml:space="preserve">in aggravation for </w:t>
      </w:r>
      <w:proofErr w:type="spellStart"/>
      <w:r w:rsidR="00656F1E">
        <w:t>Spielbauer</w:t>
      </w:r>
      <w:r>
        <w:t>’s</w:t>
      </w:r>
      <w:proofErr w:type="spellEnd"/>
      <w:r>
        <w:t xml:space="preserve"> failure to appreciate the wrongfulness of his misconduct.  </w:t>
      </w:r>
      <w:r w:rsidR="00475A85">
        <w:t xml:space="preserve">OCTC requests that we affirm the judge’s aggravation under this circumstance.  </w:t>
      </w:r>
      <w:r w:rsidR="00962282">
        <w:t xml:space="preserve">On review, </w:t>
      </w:r>
      <w:proofErr w:type="spellStart"/>
      <w:r w:rsidR="00656F1E">
        <w:t>Spielbauer</w:t>
      </w:r>
      <w:proofErr w:type="spellEnd"/>
      <w:r w:rsidR="00656F1E">
        <w:t xml:space="preserve"> </w:t>
      </w:r>
      <w:r w:rsidR="00962282">
        <w:t xml:space="preserve">appears to </w:t>
      </w:r>
      <w:r w:rsidR="00656F1E">
        <w:t xml:space="preserve">argue that indifference </w:t>
      </w:r>
      <w:r w:rsidR="00962282">
        <w:t xml:space="preserve">cannot be established </w:t>
      </w:r>
      <w:r w:rsidR="00475A85">
        <w:t xml:space="preserve">because the present misconduct occurred in 2010 and </w:t>
      </w:r>
      <w:r w:rsidR="00656F1E">
        <w:t xml:space="preserve">he practiced for </w:t>
      </w:r>
      <w:r w:rsidR="00962282">
        <w:t xml:space="preserve">decades </w:t>
      </w:r>
      <w:r w:rsidR="00475A85">
        <w:t xml:space="preserve">with a </w:t>
      </w:r>
      <w:r w:rsidR="00656F1E">
        <w:t>discipline</w:t>
      </w:r>
      <w:r w:rsidR="00475A85">
        <w:t>-free record.</w:t>
      </w:r>
      <w:r w:rsidR="00C04AE6">
        <w:t xml:space="preserve"> </w:t>
      </w:r>
      <w:r w:rsidR="00475A85">
        <w:t xml:space="preserve"> </w:t>
      </w:r>
    </w:p>
    <w:p w14:paraId="463CAED4" w14:textId="032E0483" w:rsidR="00EB72E8" w:rsidRPr="00656F1E" w:rsidRDefault="00EB72E8" w:rsidP="00656F1E">
      <w:pPr>
        <w:ind w:firstLine="720"/>
        <w:rPr>
          <w:iCs/>
        </w:rPr>
      </w:pPr>
      <w:r>
        <w:t xml:space="preserve">We agree that </w:t>
      </w:r>
      <w:proofErr w:type="spellStart"/>
      <w:r w:rsidR="00656F1E">
        <w:t>Spielbauer</w:t>
      </w:r>
      <w:proofErr w:type="spellEnd"/>
      <w:r>
        <w:t xml:space="preserve"> is unable to recognize the wrongfulness of his misconduct.  While the law does not require false penitence, it does require that an attorney accept responsibility for wrongful acts and come to grips with culpability.  (</w:t>
      </w:r>
      <w:r>
        <w:rPr>
          <w:i/>
        </w:rPr>
        <w:t>In the Matter of Katz</w:t>
      </w:r>
      <w:r>
        <w:t xml:space="preserve"> (Review Dept. 1991) 1 Cal. State Bar Ct. </w:t>
      </w:r>
      <w:proofErr w:type="spellStart"/>
      <w:r>
        <w:t>Rptr</w:t>
      </w:r>
      <w:proofErr w:type="spellEnd"/>
      <w:r>
        <w:t xml:space="preserve">. 502, 511.)  </w:t>
      </w:r>
      <w:proofErr w:type="spellStart"/>
      <w:r w:rsidR="00656F1E">
        <w:t>Spielbauer</w:t>
      </w:r>
      <w:proofErr w:type="spellEnd"/>
      <w:r w:rsidR="00656F1E">
        <w:t xml:space="preserve"> has not done this, which demonstrates his lack of insight.  </w:t>
      </w:r>
      <w:r w:rsidR="00502251">
        <w:t xml:space="preserve">Despite the superior court’s civil fraud </w:t>
      </w:r>
      <w:r w:rsidR="002644E7">
        <w:t xml:space="preserve">judgment, </w:t>
      </w:r>
      <w:proofErr w:type="spellStart"/>
      <w:r w:rsidR="002644E7">
        <w:t>Spielbauer</w:t>
      </w:r>
      <w:proofErr w:type="spellEnd"/>
      <w:r w:rsidR="002644E7">
        <w:t xml:space="preserve"> </w:t>
      </w:r>
      <w:r w:rsidR="00502251">
        <w:t>maintain</w:t>
      </w:r>
      <w:r w:rsidR="002644E7">
        <w:t>s</w:t>
      </w:r>
      <w:r w:rsidR="00502251">
        <w:t xml:space="preserve"> that his actions were supported under the law, and he has done nothing wrong.</w:t>
      </w:r>
      <w:r w:rsidR="00606DE0">
        <w:t xml:space="preserve"> </w:t>
      </w:r>
      <w:r w:rsidR="00606DE0" w:rsidRPr="00606DE0">
        <w:rPr>
          <w:bCs/>
        </w:rPr>
        <w:t xml:space="preserve"> </w:t>
      </w:r>
      <w:r w:rsidR="00606DE0" w:rsidRPr="00C75DFD">
        <w:rPr>
          <w:bCs/>
        </w:rPr>
        <w:t xml:space="preserve">While </w:t>
      </w:r>
      <w:proofErr w:type="spellStart"/>
      <w:r w:rsidR="00606DE0">
        <w:rPr>
          <w:bCs/>
        </w:rPr>
        <w:t>Spielbauer</w:t>
      </w:r>
      <w:proofErr w:type="spellEnd"/>
      <w:r w:rsidR="00606DE0" w:rsidRPr="00C75DFD">
        <w:rPr>
          <w:bCs/>
        </w:rPr>
        <w:t xml:space="preserve"> is entitled to defend himself, his conduct goes beyond this, </w:t>
      </w:r>
      <w:r w:rsidR="0048733A">
        <w:rPr>
          <w:bCs/>
        </w:rPr>
        <w:t>revealing</w:t>
      </w:r>
      <w:r w:rsidR="0089707E">
        <w:rPr>
          <w:bCs/>
        </w:rPr>
        <w:t xml:space="preserve"> </w:t>
      </w:r>
      <w:r w:rsidR="0048733A">
        <w:rPr>
          <w:bCs/>
        </w:rPr>
        <w:t>a complete failure to</w:t>
      </w:r>
      <w:r w:rsidR="0048733A" w:rsidRPr="00C75DFD">
        <w:rPr>
          <w:bCs/>
        </w:rPr>
        <w:t xml:space="preserve"> </w:t>
      </w:r>
      <w:r w:rsidR="00606DE0" w:rsidRPr="00C75DFD">
        <w:rPr>
          <w:bCs/>
        </w:rPr>
        <w:t xml:space="preserve">understand </w:t>
      </w:r>
      <w:r w:rsidR="0089707E">
        <w:rPr>
          <w:bCs/>
        </w:rPr>
        <w:t xml:space="preserve">the wrongfulness of his actions </w:t>
      </w:r>
      <w:r w:rsidR="005D0FCE">
        <w:rPr>
          <w:bCs/>
        </w:rPr>
        <w:t>regarding the fraudulent payoff demand.</w:t>
      </w:r>
      <w:r w:rsidR="00606DE0" w:rsidRPr="00C75DFD">
        <w:rPr>
          <w:bCs/>
        </w:rPr>
        <w:t xml:space="preserve">  </w:t>
      </w:r>
      <w:r w:rsidRPr="00B46E42">
        <w:t xml:space="preserve">Particularly troubling is his continued </w:t>
      </w:r>
      <w:r w:rsidR="00C04AE6" w:rsidRPr="00B46E42">
        <w:t xml:space="preserve">attempt </w:t>
      </w:r>
      <w:r w:rsidR="0089707E" w:rsidRPr="00B46E42">
        <w:t xml:space="preserve">in these proceedings </w:t>
      </w:r>
      <w:r w:rsidR="00C04AE6" w:rsidRPr="00B46E42">
        <w:t>to relitigate the findings of the superior court</w:t>
      </w:r>
      <w:r w:rsidR="00823F86" w:rsidRPr="00B46E42">
        <w:t>, which were affirmed by the Court of Appeal</w:t>
      </w:r>
      <w:r w:rsidR="0089707E" w:rsidRPr="00B46E42">
        <w:t xml:space="preserve"> and are </w:t>
      </w:r>
      <w:r w:rsidR="00434EF3">
        <w:t>fully</w:t>
      </w:r>
      <w:r w:rsidR="00434EF3" w:rsidRPr="00B46E42">
        <w:t xml:space="preserve"> </w:t>
      </w:r>
      <w:r w:rsidR="0089707E" w:rsidRPr="00B46E42">
        <w:t>supported by the record</w:t>
      </w:r>
      <w:r w:rsidRPr="00B46E42">
        <w:t xml:space="preserve">.  </w:t>
      </w:r>
      <w:r w:rsidR="00C354F8" w:rsidRPr="00B46E42">
        <w:rPr>
          <w:bCs/>
        </w:rPr>
        <w:t>(</w:t>
      </w:r>
      <w:r w:rsidR="00C354F8" w:rsidRPr="00B46E42">
        <w:rPr>
          <w:bCs/>
          <w:i/>
          <w:iCs/>
        </w:rPr>
        <w:t>In re Morse</w:t>
      </w:r>
      <w:r w:rsidR="00C354F8" w:rsidRPr="00B46E42">
        <w:rPr>
          <w:bCs/>
        </w:rPr>
        <w:t xml:space="preserve"> (1995) 11 Cal.4th 184, 209 [unwillingness to consider appropriateness of </w:t>
      </w:r>
      <w:r w:rsidR="00C354F8" w:rsidRPr="00B46E42">
        <w:rPr>
          <w:bCs/>
        </w:rPr>
        <w:lastRenderedPageBreak/>
        <w:t>legal challenge or acknowledge its lack of merit is aggravating].)</w:t>
      </w:r>
      <w:r w:rsidR="00C354F8">
        <w:rPr>
          <w:bCs/>
        </w:rPr>
        <w:t xml:space="preserve">  </w:t>
      </w:r>
      <w:proofErr w:type="spellStart"/>
      <w:r w:rsidR="0089707E">
        <w:rPr>
          <w:bCs/>
        </w:rPr>
        <w:t>Sp</w:t>
      </w:r>
      <w:r w:rsidR="002855CE">
        <w:rPr>
          <w:bCs/>
        </w:rPr>
        <w:t>ie</w:t>
      </w:r>
      <w:r w:rsidR="0089707E">
        <w:rPr>
          <w:bCs/>
        </w:rPr>
        <w:t>lbauer’s</w:t>
      </w:r>
      <w:proofErr w:type="spellEnd"/>
      <w:r w:rsidR="0089707E">
        <w:rPr>
          <w:bCs/>
        </w:rPr>
        <w:t xml:space="preserve"> actions show indifference to the nature and consequences of his </w:t>
      </w:r>
      <w:r w:rsidR="005D0FCE">
        <w:rPr>
          <w:bCs/>
        </w:rPr>
        <w:t>misconduct,</w:t>
      </w:r>
      <w:r w:rsidR="0089707E">
        <w:rPr>
          <w:bCs/>
        </w:rPr>
        <w:t xml:space="preserve"> and w</w:t>
      </w:r>
      <w:r w:rsidR="00D227EB">
        <w:t>e</w:t>
      </w:r>
      <w:r w:rsidR="00210543">
        <w:t xml:space="preserve"> agree with the</w:t>
      </w:r>
      <w:r w:rsidR="00493BDC">
        <w:t xml:space="preserve"> </w:t>
      </w:r>
      <w:r w:rsidR="00284BE0">
        <w:t xml:space="preserve">hearing </w:t>
      </w:r>
      <w:r w:rsidR="00210543">
        <w:t>judge and</w:t>
      </w:r>
      <w:r w:rsidR="00D227EB">
        <w:t xml:space="preserve"> </w:t>
      </w:r>
      <w:r>
        <w:t xml:space="preserve">assign </w:t>
      </w:r>
      <w:r w:rsidR="00210543">
        <w:t xml:space="preserve">substantial </w:t>
      </w:r>
      <w:r w:rsidR="00823F86">
        <w:t>weight</w:t>
      </w:r>
      <w:r>
        <w:t xml:space="preserve"> in aggravation.  (</w:t>
      </w:r>
      <w:r>
        <w:rPr>
          <w:i/>
        </w:rPr>
        <w:t>In the Matter of Layton</w:t>
      </w:r>
      <w:r>
        <w:t xml:space="preserve"> (Review Dept. 1993) 2 Cal. State Bar Ct. </w:t>
      </w:r>
      <w:proofErr w:type="spellStart"/>
      <w:r>
        <w:t>Rptr</w:t>
      </w:r>
      <w:proofErr w:type="spellEnd"/>
      <w:r>
        <w:t>. 366, 380 [ongoing failure to acknowledge wrongdoing instills concern that attorney may commit future misconduct].</w:t>
      </w:r>
      <w:r w:rsidR="00D81F35">
        <w:t>)</w:t>
      </w:r>
    </w:p>
    <w:p w14:paraId="0E849AFB" w14:textId="7186C133" w:rsidR="009C6708" w:rsidRDefault="009C6708" w:rsidP="00973237">
      <w:pPr>
        <w:pStyle w:val="Heading3"/>
        <w:numPr>
          <w:ilvl w:val="0"/>
          <w:numId w:val="42"/>
        </w:numPr>
      </w:pPr>
      <w:r>
        <w:t>Failure to Make Restitution (Std. 1.5(m))</w:t>
      </w:r>
    </w:p>
    <w:p w14:paraId="34B0C6A1" w14:textId="505CCD60" w:rsidR="00A36C7B" w:rsidRDefault="00400922" w:rsidP="0094131D">
      <w:pPr>
        <w:ind w:firstLine="720"/>
        <w:rPr>
          <w:color w:val="252525"/>
          <w:szCs w:val="24"/>
        </w:rPr>
      </w:pPr>
      <w:r>
        <w:t xml:space="preserve">The hearing judge </w:t>
      </w:r>
      <w:r w:rsidR="001C29E4">
        <w:rPr>
          <w:color w:val="252525"/>
          <w:szCs w:val="24"/>
        </w:rPr>
        <w:t>assigned substantial weight in aggravation because</w:t>
      </w:r>
      <w:r>
        <w:rPr>
          <w:color w:val="252525"/>
          <w:szCs w:val="24"/>
        </w:rPr>
        <w:t xml:space="preserve"> </w:t>
      </w:r>
      <w:proofErr w:type="spellStart"/>
      <w:r>
        <w:rPr>
          <w:color w:val="252525"/>
          <w:szCs w:val="24"/>
        </w:rPr>
        <w:t>Spielbauer</w:t>
      </w:r>
      <w:proofErr w:type="spellEnd"/>
      <w:r w:rsidR="001C29E4">
        <w:rPr>
          <w:color w:val="252525"/>
          <w:szCs w:val="24"/>
        </w:rPr>
        <w:t xml:space="preserve"> has not</w:t>
      </w:r>
      <w:r>
        <w:rPr>
          <w:color w:val="252525"/>
          <w:szCs w:val="24"/>
        </w:rPr>
        <w:t xml:space="preserve"> </w:t>
      </w:r>
      <w:r w:rsidR="001B1881">
        <w:rPr>
          <w:color w:val="252525"/>
          <w:szCs w:val="24"/>
        </w:rPr>
        <w:t>pa</w:t>
      </w:r>
      <w:r w:rsidR="001C29E4">
        <w:rPr>
          <w:color w:val="252525"/>
          <w:szCs w:val="24"/>
        </w:rPr>
        <w:t>id</w:t>
      </w:r>
      <w:r w:rsidR="001B1881">
        <w:rPr>
          <w:color w:val="252525"/>
          <w:szCs w:val="24"/>
        </w:rPr>
        <w:t xml:space="preserve"> </w:t>
      </w:r>
      <w:r w:rsidR="007163BE">
        <w:rPr>
          <w:color w:val="252525"/>
          <w:szCs w:val="24"/>
        </w:rPr>
        <w:t xml:space="preserve">any portion </w:t>
      </w:r>
      <w:r w:rsidR="001B1881">
        <w:rPr>
          <w:color w:val="252525"/>
          <w:szCs w:val="24"/>
        </w:rPr>
        <w:t xml:space="preserve">the $869,276.55 civil judgment to </w:t>
      </w:r>
      <w:r w:rsidR="00130CA1">
        <w:rPr>
          <w:color w:val="252525"/>
          <w:szCs w:val="24"/>
        </w:rPr>
        <w:t>William</w:t>
      </w:r>
      <w:r w:rsidR="001B1881">
        <w:rPr>
          <w:color w:val="252525"/>
          <w:szCs w:val="24"/>
        </w:rPr>
        <w:t xml:space="preserve"> LLC, as ordered by the superior court.</w:t>
      </w:r>
      <w:r w:rsidR="001C29E4">
        <w:rPr>
          <w:color w:val="252525"/>
          <w:szCs w:val="24"/>
        </w:rPr>
        <w:t xml:space="preserve">  </w:t>
      </w:r>
      <w:r w:rsidR="001B1881">
        <w:rPr>
          <w:color w:val="252525"/>
          <w:szCs w:val="24"/>
        </w:rPr>
        <w:t xml:space="preserve">OCTC supports this finding.  </w:t>
      </w:r>
      <w:proofErr w:type="spellStart"/>
      <w:r w:rsidR="001B1881">
        <w:rPr>
          <w:color w:val="252525"/>
          <w:szCs w:val="24"/>
        </w:rPr>
        <w:t>Spielbauer</w:t>
      </w:r>
      <w:proofErr w:type="spellEnd"/>
      <w:r w:rsidR="001B1881">
        <w:rPr>
          <w:color w:val="252525"/>
          <w:szCs w:val="24"/>
        </w:rPr>
        <w:t xml:space="preserve"> asserts he should not receive aggravation </w:t>
      </w:r>
      <w:r w:rsidR="00130CA1">
        <w:rPr>
          <w:color w:val="252525"/>
          <w:szCs w:val="24"/>
        </w:rPr>
        <w:t>under this circumstance because attorney disciplinary proceedings are not “debt collection mechanisms</w:t>
      </w:r>
      <w:r w:rsidR="007163BE">
        <w:rPr>
          <w:color w:val="252525"/>
          <w:szCs w:val="24"/>
        </w:rPr>
        <w:t>.</w:t>
      </w:r>
      <w:r w:rsidR="00130CA1">
        <w:rPr>
          <w:color w:val="252525"/>
          <w:szCs w:val="24"/>
        </w:rPr>
        <w:t>”</w:t>
      </w:r>
      <w:r w:rsidR="00FC3BC6">
        <w:rPr>
          <w:color w:val="252525"/>
          <w:szCs w:val="24"/>
        </w:rPr>
        <w:t xml:space="preserve">  </w:t>
      </w:r>
      <w:r w:rsidR="0048063C">
        <w:rPr>
          <w:color w:val="252525"/>
          <w:szCs w:val="24"/>
        </w:rPr>
        <w:t xml:space="preserve">He </w:t>
      </w:r>
      <w:r w:rsidR="00DA6CEE">
        <w:rPr>
          <w:color w:val="252525"/>
          <w:szCs w:val="24"/>
        </w:rPr>
        <w:t xml:space="preserve">also </w:t>
      </w:r>
      <w:r w:rsidR="0048063C">
        <w:rPr>
          <w:color w:val="252525"/>
          <w:szCs w:val="24"/>
        </w:rPr>
        <w:t xml:space="preserve">relies on </w:t>
      </w:r>
      <w:r w:rsidR="0048063C" w:rsidRPr="00130CA1">
        <w:rPr>
          <w:i/>
          <w:iCs/>
          <w:color w:val="252525"/>
          <w:szCs w:val="24"/>
        </w:rPr>
        <w:t>Bach v. State Bar</w:t>
      </w:r>
      <w:r w:rsidR="0048063C">
        <w:rPr>
          <w:color w:val="252525"/>
          <w:szCs w:val="24"/>
        </w:rPr>
        <w:t xml:space="preserve"> (1991) 52 Cal.3d 1201 to support his position</w:t>
      </w:r>
      <w:r w:rsidR="00DA6CEE">
        <w:rPr>
          <w:color w:val="252525"/>
          <w:szCs w:val="24"/>
        </w:rPr>
        <w:t xml:space="preserve"> that an attorney-client relationship is key for a restitution order</w:t>
      </w:r>
      <w:r w:rsidR="006F336C">
        <w:rPr>
          <w:color w:val="252525"/>
          <w:szCs w:val="24"/>
        </w:rPr>
        <w:t xml:space="preserve">.  </w:t>
      </w:r>
      <w:r w:rsidR="00BC0FF2">
        <w:rPr>
          <w:color w:val="252525"/>
          <w:szCs w:val="24"/>
        </w:rPr>
        <w:t xml:space="preserve">The attorney in </w:t>
      </w:r>
      <w:r w:rsidR="00BC0FF2" w:rsidRPr="006F336C">
        <w:rPr>
          <w:i/>
          <w:iCs/>
          <w:color w:val="252525"/>
          <w:szCs w:val="24"/>
        </w:rPr>
        <w:t>Bach</w:t>
      </w:r>
      <w:r w:rsidR="00BC0FF2">
        <w:rPr>
          <w:color w:val="252525"/>
          <w:szCs w:val="24"/>
        </w:rPr>
        <w:t xml:space="preserve"> challenged a restitution order claiming that the State Bar and Supreme Court lacked jurisdiction to enforce restitution based on an outstanding arbitrator’s fee award to his prior client.  (</w:t>
      </w:r>
      <w:r w:rsidR="00BC0FF2" w:rsidRPr="006F336C">
        <w:rPr>
          <w:i/>
          <w:iCs/>
          <w:color w:val="252525"/>
          <w:szCs w:val="24"/>
        </w:rPr>
        <w:t>Id</w:t>
      </w:r>
      <w:r w:rsidR="00BC0FF2">
        <w:rPr>
          <w:color w:val="252525"/>
          <w:szCs w:val="24"/>
        </w:rPr>
        <w:t>. at p. 1</w:t>
      </w:r>
      <w:r w:rsidR="00A95073">
        <w:rPr>
          <w:color w:val="252525"/>
          <w:szCs w:val="24"/>
        </w:rPr>
        <w:t>2</w:t>
      </w:r>
      <w:r w:rsidR="00BC0FF2">
        <w:rPr>
          <w:color w:val="252525"/>
          <w:szCs w:val="24"/>
        </w:rPr>
        <w:t xml:space="preserve">06.)  </w:t>
      </w:r>
      <w:r w:rsidR="007C2B7A">
        <w:rPr>
          <w:color w:val="252525"/>
          <w:szCs w:val="24"/>
        </w:rPr>
        <w:t>However, t</w:t>
      </w:r>
      <w:r w:rsidR="00692116">
        <w:rPr>
          <w:color w:val="252525"/>
          <w:szCs w:val="24"/>
        </w:rPr>
        <w:t>he Supreme Court rejected Bach’s arguments and ordered restitution.  (</w:t>
      </w:r>
      <w:r w:rsidR="00692116" w:rsidRPr="006F336C">
        <w:rPr>
          <w:i/>
          <w:iCs/>
          <w:color w:val="252525"/>
          <w:szCs w:val="24"/>
        </w:rPr>
        <w:t>Id</w:t>
      </w:r>
      <w:r w:rsidR="00692116">
        <w:rPr>
          <w:color w:val="252525"/>
          <w:szCs w:val="24"/>
        </w:rPr>
        <w:t>. at p. 1</w:t>
      </w:r>
      <w:r w:rsidR="00A95073">
        <w:rPr>
          <w:color w:val="252525"/>
          <w:szCs w:val="24"/>
        </w:rPr>
        <w:t>2</w:t>
      </w:r>
      <w:r w:rsidR="00692116">
        <w:rPr>
          <w:color w:val="252525"/>
          <w:szCs w:val="24"/>
        </w:rPr>
        <w:t>07.)</w:t>
      </w:r>
    </w:p>
    <w:p w14:paraId="70E97FE9" w14:textId="2BE0DAF7" w:rsidR="00130CA1" w:rsidRPr="0094131D" w:rsidRDefault="0094131D" w:rsidP="0094131D">
      <w:pPr>
        <w:ind w:firstLine="720"/>
        <w:rPr>
          <w:color w:val="252525"/>
          <w:szCs w:val="24"/>
        </w:rPr>
      </w:pPr>
      <w:r>
        <w:rPr>
          <w:color w:val="252525"/>
          <w:szCs w:val="24"/>
        </w:rPr>
        <w:t>We also note that in</w:t>
      </w:r>
      <w:r w:rsidR="00401692">
        <w:rPr>
          <w:color w:val="252525"/>
          <w:szCs w:val="24"/>
        </w:rPr>
        <w:t xml:space="preserve"> </w:t>
      </w:r>
      <w:proofErr w:type="spellStart"/>
      <w:r w:rsidR="00401692" w:rsidRPr="004D2B01">
        <w:rPr>
          <w:i/>
          <w:iCs/>
          <w:color w:val="252525"/>
          <w:szCs w:val="24"/>
        </w:rPr>
        <w:t>Galardi</w:t>
      </w:r>
      <w:proofErr w:type="spellEnd"/>
      <w:r w:rsidR="00401692" w:rsidRPr="004D2B01">
        <w:rPr>
          <w:i/>
          <w:iCs/>
          <w:color w:val="252525"/>
          <w:szCs w:val="24"/>
        </w:rPr>
        <w:t xml:space="preserve"> v. State Bar</w:t>
      </w:r>
      <w:r w:rsidR="00401692">
        <w:rPr>
          <w:color w:val="252525"/>
          <w:szCs w:val="24"/>
        </w:rPr>
        <w:t xml:space="preserve"> (1987) 43 Cal.3d 683</w:t>
      </w:r>
      <w:r>
        <w:rPr>
          <w:color w:val="252525"/>
          <w:szCs w:val="24"/>
        </w:rPr>
        <w:t>, t</w:t>
      </w:r>
      <w:r w:rsidR="00401692">
        <w:rPr>
          <w:color w:val="252525"/>
          <w:szCs w:val="24"/>
        </w:rPr>
        <w:t xml:space="preserve">he Supreme </w:t>
      </w:r>
      <w:r w:rsidR="007163BE">
        <w:rPr>
          <w:color w:val="252525"/>
          <w:szCs w:val="24"/>
        </w:rPr>
        <w:t>Court ordered an attorney to pay $186,00</w:t>
      </w:r>
      <w:r w:rsidR="00495C68">
        <w:rPr>
          <w:color w:val="252525"/>
          <w:szCs w:val="24"/>
        </w:rPr>
        <w:t>0</w:t>
      </w:r>
      <w:r w:rsidR="007163BE">
        <w:rPr>
          <w:color w:val="252525"/>
          <w:szCs w:val="24"/>
        </w:rPr>
        <w:t xml:space="preserve"> in restitution owed to coventurers in real estate investment projects, despite the lack of any attorney-client relationship.  </w:t>
      </w:r>
      <w:r w:rsidR="000229F2">
        <w:rPr>
          <w:color w:val="252525"/>
          <w:szCs w:val="24"/>
        </w:rPr>
        <w:t>Additionally, t</w:t>
      </w:r>
      <w:r w:rsidR="007163BE">
        <w:rPr>
          <w:color w:val="252525"/>
          <w:szCs w:val="24"/>
        </w:rPr>
        <w:t xml:space="preserve">he </w:t>
      </w:r>
      <w:r w:rsidR="00130CA1">
        <w:rPr>
          <w:color w:val="252525"/>
          <w:szCs w:val="24"/>
        </w:rPr>
        <w:t>Supreme Court</w:t>
      </w:r>
      <w:r w:rsidR="007163BE">
        <w:rPr>
          <w:color w:val="252525"/>
          <w:szCs w:val="24"/>
        </w:rPr>
        <w:t xml:space="preserve"> has emphasized that part of the rationale for ordering restitution is to discourage dishonest and unprofessional conduct and to further the integrity of the profession.  (</w:t>
      </w:r>
      <w:r w:rsidR="00130CA1" w:rsidRPr="00130CA1">
        <w:rPr>
          <w:i/>
          <w:iCs/>
          <w:color w:val="252525"/>
          <w:szCs w:val="24"/>
        </w:rPr>
        <w:t>Coppock v. State Bar</w:t>
      </w:r>
      <w:r w:rsidR="00130CA1">
        <w:rPr>
          <w:color w:val="252525"/>
          <w:szCs w:val="24"/>
        </w:rPr>
        <w:t xml:space="preserve"> (1988) 44 Cal.3d 665</w:t>
      </w:r>
      <w:r w:rsidR="007163BE">
        <w:rPr>
          <w:color w:val="252525"/>
          <w:szCs w:val="24"/>
        </w:rPr>
        <w:t xml:space="preserve">, 685.)  </w:t>
      </w:r>
      <w:r w:rsidR="004D2B01">
        <w:rPr>
          <w:color w:val="252525"/>
          <w:szCs w:val="24"/>
        </w:rPr>
        <w:t>Accordingly</w:t>
      </w:r>
      <w:r w:rsidR="00021BDA">
        <w:rPr>
          <w:color w:val="252525"/>
          <w:szCs w:val="24"/>
        </w:rPr>
        <w:t xml:space="preserve">, we </w:t>
      </w:r>
      <w:r w:rsidR="00600E28">
        <w:rPr>
          <w:color w:val="252525"/>
          <w:szCs w:val="24"/>
        </w:rPr>
        <w:t>agree with</w:t>
      </w:r>
      <w:r w:rsidR="00021BDA">
        <w:rPr>
          <w:color w:val="252525"/>
          <w:szCs w:val="24"/>
        </w:rPr>
        <w:t xml:space="preserve"> </w:t>
      </w:r>
      <w:r w:rsidR="00600E28">
        <w:rPr>
          <w:color w:val="252525"/>
          <w:szCs w:val="24"/>
        </w:rPr>
        <w:t xml:space="preserve">the hearing judge’s </w:t>
      </w:r>
      <w:r w:rsidR="00704AE2">
        <w:rPr>
          <w:color w:val="252525"/>
          <w:szCs w:val="24"/>
        </w:rPr>
        <w:t>finding</w:t>
      </w:r>
      <w:r w:rsidR="00600E28">
        <w:rPr>
          <w:color w:val="252525"/>
          <w:szCs w:val="24"/>
        </w:rPr>
        <w:t xml:space="preserve"> and affirm </w:t>
      </w:r>
      <w:r w:rsidR="00021BDA">
        <w:rPr>
          <w:color w:val="252525"/>
          <w:szCs w:val="24"/>
        </w:rPr>
        <w:t xml:space="preserve">substantial aggravation under this </w:t>
      </w:r>
      <w:r w:rsidR="00600E28">
        <w:rPr>
          <w:color w:val="252525"/>
          <w:szCs w:val="24"/>
        </w:rPr>
        <w:t>circumstance</w:t>
      </w:r>
      <w:r w:rsidR="00704AE2">
        <w:rPr>
          <w:color w:val="252525"/>
          <w:szCs w:val="24"/>
        </w:rPr>
        <w:t xml:space="preserve">.  </w:t>
      </w:r>
      <w:r w:rsidR="00704AE2" w:rsidRPr="00704AE2">
        <w:rPr>
          <w:color w:val="252525"/>
          <w:szCs w:val="24"/>
        </w:rPr>
        <w:t>(See </w:t>
      </w:r>
      <w:r w:rsidR="00704AE2" w:rsidRPr="00704AE2">
        <w:rPr>
          <w:i/>
          <w:iCs/>
          <w:color w:val="252525"/>
          <w:szCs w:val="24"/>
        </w:rPr>
        <w:t xml:space="preserve">In the Matter of </w:t>
      </w:r>
      <w:proofErr w:type="spellStart"/>
      <w:r w:rsidR="00704AE2" w:rsidRPr="00704AE2">
        <w:rPr>
          <w:i/>
          <w:iCs/>
          <w:color w:val="252525"/>
          <w:szCs w:val="24"/>
        </w:rPr>
        <w:t>DeClue</w:t>
      </w:r>
      <w:proofErr w:type="spellEnd"/>
      <w:r w:rsidR="00704AE2" w:rsidRPr="00704AE2">
        <w:rPr>
          <w:color w:val="252525"/>
          <w:szCs w:val="24"/>
        </w:rPr>
        <w:t xml:space="preserve"> (Review Dept. 2016) 5 Cal. State Bar Ct. </w:t>
      </w:r>
      <w:proofErr w:type="spellStart"/>
      <w:r w:rsidR="00704AE2" w:rsidRPr="00704AE2">
        <w:rPr>
          <w:color w:val="252525"/>
          <w:szCs w:val="24"/>
        </w:rPr>
        <w:t>Rptr</w:t>
      </w:r>
      <w:proofErr w:type="spellEnd"/>
      <w:r w:rsidR="00704AE2" w:rsidRPr="00704AE2">
        <w:rPr>
          <w:color w:val="252525"/>
          <w:szCs w:val="24"/>
        </w:rPr>
        <w:t xml:space="preserve">. 437, 445 [significant aggravation for failure to repay over </w:t>
      </w:r>
      <w:r w:rsidR="00704AE2" w:rsidRPr="00704AE2">
        <w:rPr>
          <w:color w:val="252525"/>
          <w:szCs w:val="24"/>
        </w:rPr>
        <w:lastRenderedPageBreak/>
        <w:t>$10,000].)</w:t>
      </w:r>
      <w:r w:rsidR="00021BDA">
        <w:rPr>
          <w:color w:val="252525"/>
          <w:szCs w:val="24"/>
        </w:rPr>
        <w:t xml:space="preserve"> </w:t>
      </w:r>
      <w:r w:rsidR="00664B2C">
        <w:rPr>
          <w:color w:val="252525"/>
          <w:szCs w:val="24"/>
        </w:rPr>
        <w:t xml:space="preserve"> Although we find </w:t>
      </w:r>
      <w:proofErr w:type="spellStart"/>
      <w:r w:rsidR="00664B2C">
        <w:rPr>
          <w:color w:val="252525"/>
          <w:szCs w:val="24"/>
        </w:rPr>
        <w:t>Spielbauer’s</w:t>
      </w:r>
      <w:proofErr w:type="spellEnd"/>
      <w:r w:rsidR="00664B2C">
        <w:rPr>
          <w:color w:val="252525"/>
          <w:szCs w:val="24"/>
        </w:rPr>
        <w:t xml:space="preserve"> failure to pay </w:t>
      </w:r>
      <w:r w:rsidR="00804ACF">
        <w:rPr>
          <w:color w:val="252525"/>
          <w:szCs w:val="24"/>
        </w:rPr>
        <w:t>any portion of the civil judgment to date to be an aggravating factor, we decline to order restitution, as discussed below.</w:t>
      </w:r>
    </w:p>
    <w:p w14:paraId="1953DD8D" w14:textId="00E98AD7" w:rsidR="00F73BEE" w:rsidRDefault="00F73BEE" w:rsidP="00973237">
      <w:pPr>
        <w:pStyle w:val="Heading2"/>
        <w:numPr>
          <w:ilvl w:val="0"/>
          <w:numId w:val="41"/>
        </w:numPr>
        <w:ind w:hanging="720"/>
        <w:rPr>
          <w:rFonts w:eastAsia="Times New Roman"/>
        </w:rPr>
      </w:pPr>
      <w:r>
        <w:rPr>
          <w:rFonts w:eastAsia="Times New Roman"/>
        </w:rPr>
        <w:t>M</w:t>
      </w:r>
      <w:r w:rsidR="00F84296">
        <w:rPr>
          <w:rFonts w:eastAsia="Times New Roman"/>
        </w:rPr>
        <w:t>itigation</w:t>
      </w:r>
    </w:p>
    <w:p w14:paraId="6CCA352E" w14:textId="6EF966B4" w:rsidR="009C6708" w:rsidRDefault="009C6708" w:rsidP="00973237">
      <w:pPr>
        <w:pStyle w:val="Heading3"/>
        <w:numPr>
          <w:ilvl w:val="0"/>
          <w:numId w:val="43"/>
        </w:numPr>
      </w:pPr>
      <w:r>
        <w:t>No Prior Record of Discipline (Std. 1.6(a))</w:t>
      </w:r>
    </w:p>
    <w:p w14:paraId="2FAF5A30" w14:textId="23050132" w:rsidR="003E1C1F" w:rsidRDefault="003E1C1F" w:rsidP="003E1C1F">
      <w:pPr>
        <w:tabs>
          <w:tab w:val="left" w:pos="720"/>
        </w:tabs>
      </w:pPr>
      <w:r>
        <w:tab/>
        <w:t>Standard 1.6(a) provides that “absence of any prior record of discipline over many years of practice coupled with present misconduct, which is not likely to recur” is a mitigating circumstance.  The hearing judge assigned moderate</w:t>
      </w:r>
      <w:r w:rsidR="007163BE">
        <w:t xml:space="preserve"> </w:t>
      </w:r>
      <w:r>
        <w:t xml:space="preserve">weight in mitigation for </w:t>
      </w:r>
      <w:proofErr w:type="spellStart"/>
      <w:r w:rsidR="004868AA">
        <w:t>Spielbauer’s</w:t>
      </w:r>
      <w:proofErr w:type="spellEnd"/>
      <w:r w:rsidR="004868AA">
        <w:t xml:space="preserve"> 30</w:t>
      </w:r>
      <w:r>
        <w:t xml:space="preserve"> years of discipline-free practice because she did not find that </w:t>
      </w:r>
      <w:proofErr w:type="spellStart"/>
      <w:r w:rsidR="004868AA">
        <w:t>Spielbauer</w:t>
      </w:r>
      <w:proofErr w:type="spellEnd"/>
      <w:r>
        <w:t xml:space="preserve"> was unlikely to commit similar misconduct again.  We agree.  </w:t>
      </w:r>
    </w:p>
    <w:p w14:paraId="494EEB7B" w14:textId="7E32D8E7" w:rsidR="00D353B3" w:rsidRDefault="00FE7D98" w:rsidP="00457239">
      <w:pPr>
        <w:ind w:firstLine="720"/>
        <w:rPr>
          <w:szCs w:val="24"/>
        </w:rPr>
      </w:pPr>
      <w:r>
        <w:rPr>
          <w:szCs w:val="24"/>
        </w:rPr>
        <w:t xml:space="preserve">While we acknowledge </w:t>
      </w:r>
      <w:proofErr w:type="spellStart"/>
      <w:r w:rsidR="004868AA">
        <w:rPr>
          <w:szCs w:val="24"/>
        </w:rPr>
        <w:t>Spielbauer</w:t>
      </w:r>
      <w:r>
        <w:rPr>
          <w:szCs w:val="24"/>
        </w:rPr>
        <w:t>’s</w:t>
      </w:r>
      <w:proofErr w:type="spellEnd"/>
      <w:r>
        <w:rPr>
          <w:szCs w:val="24"/>
        </w:rPr>
        <w:t xml:space="preserve"> 30</w:t>
      </w:r>
      <w:r w:rsidR="00D353B3">
        <w:rPr>
          <w:szCs w:val="24"/>
        </w:rPr>
        <w:t xml:space="preserve"> years of discipline-free practice</w:t>
      </w:r>
      <w:r w:rsidR="001A6E38">
        <w:rPr>
          <w:szCs w:val="24"/>
        </w:rPr>
        <w:t xml:space="preserve">, his </w:t>
      </w:r>
      <w:r w:rsidR="00BB426A">
        <w:rPr>
          <w:szCs w:val="24"/>
        </w:rPr>
        <w:t xml:space="preserve">present </w:t>
      </w:r>
      <w:r w:rsidR="001A6E38">
        <w:rPr>
          <w:szCs w:val="24"/>
        </w:rPr>
        <w:t>m</w:t>
      </w:r>
      <w:r w:rsidR="00D353B3">
        <w:rPr>
          <w:szCs w:val="24"/>
        </w:rPr>
        <w:t xml:space="preserve">isconduct </w:t>
      </w:r>
      <w:r w:rsidR="00BB426A">
        <w:rPr>
          <w:szCs w:val="24"/>
        </w:rPr>
        <w:t xml:space="preserve">was </w:t>
      </w:r>
      <w:r w:rsidR="001A6E38">
        <w:rPr>
          <w:szCs w:val="24"/>
        </w:rPr>
        <w:t xml:space="preserve">serious and consisted of fraud and moral turpitude based on his misrepresentations to the superior court and William LLC.  It </w:t>
      </w:r>
      <w:r w:rsidR="00BB426A">
        <w:rPr>
          <w:szCs w:val="24"/>
        </w:rPr>
        <w:t>was</w:t>
      </w:r>
      <w:r w:rsidR="001A6E38">
        <w:rPr>
          <w:szCs w:val="24"/>
        </w:rPr>
        <w:t xml:space="preserve"> also </w:t>
      </w:r>
      <w:r w:rsidR="00D353B3">
        <w:rPr>
          <w:szCs w:val="24"/>
        </w:rPr>
        <w:t xml:space="preserve">coupled with </w:t>
      </w:r>
      <w:proofErr w:type="spellStart"/>
      <w:r w:rsidR="00D353B3">
        <w:rPr>
          <w:szCs w:val="24"/>
        </w:rPr>
        <w:t>S</w:t>
      </w:r>
      <w:r w:rsidR="00BB426A">
        <w:rPr>
          <w:szCs w:val="24"/>
        </w:rPr>
        <w:t>pielbaue</w:t>
      </w:r>
      <w:r w:rsidR="00D353B3">
        <w:rPr>
          <w:szCs w:val="24"/>
        </w:rPr>
        <w:t>r’s</w:t>
      </w:r>
      <w:proofErr w:type="spellEnd"/>
      <w:r w:rsidR="00D353B3">
        <w:rPr>
          <w:szCs w:val="24"/>
        </w:rPr>
        <w:t xml:space="preserve"> failure to </w:t>
      </w:r>
      <w:r w:rsidR="001A6E38">
        <w:rPr>
          <w:szCs w:val="24"/>
        </w:rPr>
        <w:t>make payment toward the civil judgment</w:t>
      </w:r>
      <w:r w:rsidR="00D353B3">
        <w:rPr>
          <w:szCs w:val="24"/>
        </w:rPr>
        <w:t xml:space="preserve"> of $</w:t>
      </w:r>
      <w:r w:rsidR="001A6E38">
        <w:rPr>
          <w:color w:val="252525"/>
          <w:szCs w:val="24"/>
        </w:rPr>
        <w:t>869,276.55.</w:t>
      </w:r>
      <w:r w:rsidR="00D353B3">
        <w:rPr>
          <w:szCs w:val="24"/>
        </w:rPr>
        <w:t xml:space="preserve">  We cannot make a finding that such misconduct was aberrational or not likely to recur.  Therefore, we assign </w:t>
      </w:r>
      <w:r w:rsidR="001A6E38">
        <w:rPr>
          <w:szCs w:val="24"/>
        </w:rPr>
        <w:t xml:space="preserve">moderate </w:t>
      </w:r>
      <w:r w:rsidR="00D353B3">
        <w:rPr>
          <w:szCs w:val="24"/>
        </w:rPr>
        <w:t xml:space="preserve">mitigation credit for </w:t>
      </w:r>
      <w:proofErr w:type="spellStart"/>
      <w:r w:rsidR="001A6E38">
        <w:rPr>
          <w:szCs w:val="24"/>
        </w:rPr>
        <w:t>Spielbauer</w:t>
      </w:r>
      <w:r w:rsidR="00D353B3">
        <w:rPr>
          <w:szCs w:val="24"/>
        </w:rPr>
        <w:t>’s</w:t>
      </w:r>
      <w:proofErr w:type="spellEnd"/>
      <w:r w:rsidR="00D353B3">
        <w:rPr>
          <w:szCs w:val="24"/>
        </w:rPr>
        <w:t xml:space="preserve"> lack of prior discipline</w:t>
      </w:r>
      <w:r w:rsidR="00822134">
        <w:rPr>
          <w:szCs w:val="24"/>
        </w:rPr>
        <w:t xml:space="preserve">.  (See </w:t>
      </w:r>
      <w:r w:rsidR="00822134">
        <w:rPr>
          <w:i/>
          <w:szCs w:val="24"/>
        </w:rPr>
        <w:t>Cooper v. State Bar</w:t>
      </w:r>
      <w:r w:rsidR="00822134">
        <w:rPr>
          <w:szCs w:val="24"/>
        </w:rPr>
        <w:t xml:space="preserve"> (1987) 43 Cal. 3d 1016, 1029 [when misconduct is serious, long record without discipline </w:t>
      </w:r>
      <w:r w:rsidR="006D2F82">
        <w:rPr>
          <w:szCs w:val="24"/>
        </w:rPr>
        <w:t xml:space="preserve">is </w:t>
      </w:r>
      <w:r w:rsidR="00822134">
        <w:rPr>
          <w:szCs w:val="24"/>
        </w:rPr>
        <w:t xml:space="preserve">most relevant when misconduct is aberrational].)  </w:t>
      </w:r>
    </w:p>
    <w:p w14:paraId="132FCAFC" w14:textId="7585654C" w:rsidR="009C6708" w:rsidRPr="00FC3BC6" w:rsidRDefault="009C6708" w:rsidP="00973237">
      <w:pPr>
        <w:pStyle w:val="Heading3"/>
        <w:numPr>
          <w:ilvl w:val="0"/>
          <w:numId w:val="43"/>
        </w:numPr>
      </w:pPr>
      <w:r w:rsidRPr="00FC3BC6">
        <w:t>Extraordinary Good Character (Std. 1.6(f))</w:t>
      </w:r>
    </w:p>
    <w:p w14:paraId="77668BA9" w14:textId="4DCC4D7F" w:rsidR="009E44CD" w:rsidRDefault="00A43874" w:rsidP="00A43874">
      <w:r>
        <w:tab/>
      </w:r>
      <w:proofErr w:type="spellStart"/>
      <w:r w:rsidR="007D503F">
        <w:t>Spielbauer</w:t>
      </w:r>
      <w:proofErr w:type="spellEnd"/>
      <w:r w:rsidR="009E44CD">
        <w:t xml:space="preserve"> may obtain mitigation for “extraordinary good character attested to by a wide range of references in the legal and general communities, who are aware of the full extent of the misconduct.”  (Std. 1.6(f).)  The hearing judge assigned limited weight </w:t>
      </w:r>
      <w:r w:rsidR="00DE2AB0">
        <w:t>in mitigation</w:t>
      </w:r>
      <w:r w:rsidR="007D503F">
        <w:t>,</w:t>
      </w:r>
      <w:r w:rsidR="009E44CD">
        <w:t xml:space="preserve"> finding that </w:t>
      </w:r>
      <w:proofErr w:type="spellStart"/>
      <w:r w:rsidR="007D503F">
        <w:t>Spielbauer’s</w:t>
      </w:r>
      <w:proofErr w:type="spellEnd"/>
      <w:r w:rsidR="009E44CD">
        <w:t xml:space="preserve"> witnesses did not</w:t>
      </w:r>
      <w:r w:rsidR="007D503F">
        <w:t xml:space="preserve"> demonstrate they </w:t>
      </w:r>
      <w:r w:rsidR="00DF2225">
        <w:t xml:space="preserve">were </w:t>
      </w:r>
      <w:r w:rsidR="007D503F">
        <w:t>aware of the full extent of the misconduct</w:t>
      </w:r>
      <w:r w:rsidR="009E44CD">
        <w:t>.</w:t>
      </w:r>
      <w:r w:rsidR="007D503F">
        <w:t xml:space="preserve"> </w:t>
      </w:r>
      <w:r w:rsidR="00F71478">
        <w:t xml:space="preserve"> OCTC supports the hearing judge’s finding</w:t>
      </w:r>
      <w:r w:rsidR="007A4EA4">
        <w:t>s</w:t>
      </w:r>
      <w:r w:rsidR="00F71478">
        <w:t xml:space="preserve">.  </w:t>
      </w:r>
      <w:proofErr w:type="spellStart"/>
      <w:r w:rsidR="007D503F">
        <w:t>Spielbauer</w:t>
      </w:r>
      <w:proofErr w:type="spellEnd"/>
      <w:r w:rsidR="007D503F">
        <w:t xml:space="preserve"> </w:t>
      </w:r>
      <w:r w:rsidR="009E44CD">
        <w:t xml:space="preserve">argues on review that the judge </w:t>
      </w:r>
      <w:r w:rsidR="002019E7">
        <w:lastRenderedPageBreak/>
        <w:t>erroneou</w:t>
      </w:r>
      <w:r w:rsidR="000B4930">
        <w:t>s</w:t>
      </w:r>
      <w:r w:rsidR="002019E7">
        <w:t xml:space="preserve">ly </w:t>
      </w:r>
      <w:r w:rsidR="009E44CD">
        <w:t xml:space="preserve">disregarded </w:t>
      </w:r>
      <w:r w:rsidR="007D503F">
        <w:t>his</w:t>
      </w:r>
      <w:r w:rsidR="009E44CD">
        <w:t xml:space="preserve"> good character evidence</w:t>
      </w:r>
      <w:r w:rsidR="007D503F">
        <w:t xml:space="preserve"> and asserts it is improper to require witnesses to presume th</w:t>
      </w:r>
      <w:r w:rsidR="00F71478">
        <w:t>at the</w:t>
      </w:r>
      <w:r w:rsidR="007D503F">
        <w:t xml:space="preserve"> allegations of the NDC are true</w:t>
      </w:r>
      <w:r w:rsidR="009E44CD">
        <w:t xml:space="preserve">.  </w:t>
      </w:r>
      <w:r w:rsidR="007D503F">
        <w:t xml:space="preserve">He </w:t>
      </w:r>
      <w:r w:rsidR="00F71478">
        <w:t xml:space="preserve">further claims </w:t>
      </w:r>
      <w:r w:rsidR="007D503F">
        <w:t xml:space="preserve">the witnesses were “vaguely aware of the allegations of an inflated payoff demand” and requests great weight in mitigation for good character.  </w:t>
      </w:r>
    </w:p>
    <w:p w14:paraId="0BDD3035" w14:textId="61E39B1D" w:rsidR="00380F11" w:rsidRDefault="00F71478" w:rsidP="000440BD">
      <w:pPr>
        <w:ind w:firstLine="288"/>
      </w:pPr>
      <w:r>
        <w:tab/>
      </w:r>
      <w:r w:rsidR="00167F54">
        <w:t>Testimonial evidence</w:t>
      </w:r>
      <w:r w:rsidR="007B2E3D">
        <w:t xml:space="preserve"> was taken</w:t>
      </w:r>
      <w:r w:rsidR="006F7F4C">
        <w:t xml:space="preserve"> </w:t>
      </w:r>
      <w:r w:rsidR="007B2E3D">
        <w:t xml:space="preserve">from </w:t>
      </w:r>
      <w:r w:rsidR="006F7F4C">
        <w:t>two attorneys</w:t>
      </w:r>
      <w:r w:rsidR="007B2E3D">
        <w:t xml:space="preserve"> and</w:t>
      </w:r>
      <w:r w:rsidR="006F7F4C">
        <w:t xml:space="preserve"> seven former clients</w:t>
      </w:r>
      <w:r w:rsidR="007B2E3D">
        <w:t xml:space="preserve">.  </w:t>
      </w:r>
      <w:r w:rsidR="004C5F19">
        <w:t>A</w:t>
      </w:r>
      <w:r w:rsidR="007B2E3D">
        <w:t xml:space="preserve"> letter was written by</w:t>
      </w:r>
      <w:r w:rsidR="006F7F4C">
        <w:t xml:space="preserve"> </w:t>
      </w:r>
      <w:r w:rsidR="00903A44">
        <w:t>a former</w:t>
      </w:r>
      <w:r w:rsidR="000F1B68">
        <w:t xml:space="preserve"> major gifts officer</w:t>
      </w:r>
      <w:r w:rsidR="006F7F4C">
        <w:t xml:space="preserve"> of a Catholic organization</w:t>
      </w:r>
      <w:r w:rsidR="00693BD2">
        <w:t xml:space="preserve"> to which </w:t>
      </w:r>
      <w:proofErr w:type="spellStart"/>
      <w:r w:rsidR="00693BD2">
        <w:t>Spielbauer</w:t>
      </w:r>
      <w:proofErr w:type="spellEnd"/>
      <w:r w:rsidR="00693BD2">
        <w:t xml:space="preserve"> had made donations</w:t>
      </w:r>
      <w:r w:rsidR="006F7F4C">
        <w:t xml:space="preserve">. </w:t>
      </w:r>
      <w:r w:rsidR="00297845">
        <w:t xml:space="preserve"> </w:t>
      </w:r>
      <w:r w:rsidR="00380F11">
        <w:t>We agree with the hearing’s judge’s determination that none of the witnesses were</w:t>
      </w:r>
      <w:r w:rsidR="00431C7A">
        <w:t xml:space="preserve"> </w:t>
      </w:r>
      <w:r w:rsidR="00502772">
        <w:t>sufficiently</w:t>
      </w:r>
      <w:r w:rsidR="00380F11">
        <w:t xml:space="preserve"> aware of the conduct charged by OCTC.</w:t>
      </w:r>
      <w:r w:rsidR="00431C7A">
        <w:t xml:space="preserve">  </w:t>
      </w:r>
    </w:p>
    <w:p w14:paraId="40C006B7" w14:textId="090EB1E9" w:rsidR="001C0157" w:rsidRDefault="001258E2" w:rsidP="00D37689">
      <w:pPr>
        <w:ind w:firstLine="720"/>
      </w:pPr>
      <w:r>
        <w:t>We begin with the letter</w:t>
      </w:r>
      <w:r w:rsidR="00D37689">
        <w:t xml:space="preserve"> written by </w:t>
      </w:r>
      <w:r w:rsidR="00922C98">
        <w:t>the former gifts officer</w:t>
      </w:r>
      <w:r w:rsidR="00D37689">
        <w:t xml:space="preserve">. </w:t>
      </w:r>
      <w:r w:rsidR="00BF2B6D">
        <w:t xml:space="preserve"> </w:t>
      </w:r>
      <w:r w:rsidR="00D917EA">
        <w:t xml:space="preserve">This individual </w:t>
      </w:r>
      <w:r w:rsidR="007732DA">
        <w:t>has known</w:t>
      </w:r>
      <w:r w:rsidR="00D917EA">
        <w:t xml:space="preserve"> </w:t>
      </w:r>
      <w:proofErr w:type="spellStart"/>
      <w:r w:rsidR="00500500">
        <w:t>Spielbauer</w:t>
      </w:r>
      <w:proofErr w:type="spellEnd"/>
      <w:r w:rsidR="007732DA">
        <w:t xml:space="preserve"> for 20 years</w:t>
      </w:r>
      <w:r w:rsidR="00830FFD">
        <w:t xml:space="preserve"> as a </w:t>
      </w:r>
      <w:r w:rsidR="000B59AF">
        <w:t>“generous donor</w:t>
      </w:r>
      <w:r w:rsidR="00BF2B6D">
        <w:t>.</w:t>
      </w:r>
      <w:r w:rsidR="000B59AF">
        <w:t>”</w:t>
      </w:r>
      <w:r w:rsidR="00BF2B6D">
        <w:t xml:space="preserve">  S</w:t>
      </w:r>
      <w:r w:rsidR="00A21F89">
        <w:t xml:space="preserve">he stated that </w:t>
      </w:r>
      <w:proofErr w:type="spellStart"/>
      <w:r w:rsidR="00A21F89">
        <w:t>S</w:t>
      </w:r>
      <w:r w:rsidR="00BF2B6D">
        <w:t>pielbauer</w:t>
      </w:r>
      <w:proofErr w:type="spellEnd"/>
      <w:r w:rsidR="00BF2B6D">
        <w:t xml:space="preserve"> </w:t>
      </w:r>
      <w:r w:rsidR="00E31430">
        <w:t>“expressed the ideals” of the organization</w:t>
      </w:r>
      <w:r w:rsidR="0046276F">
        <w:t xml:space="preserve"> and “acted with integrity</w:t>
      </w:r>
      <w:r w:rsidR="00E31430">
        <w:t>.</w:t>
      </w:r>
      <w:r w:rsidR="0046276F">
        <w:t>”</w:t>
      </w:r>
      <w:r w:rsidR="000F524F">
        <w:t xml:space="preserve">  While generally positive, </w:t>
      </w:r>
      <w:r w:rsidR="00130551">
        <w:t xml:space="preserve">this letter </w:t>
      </w:r>
      <w:r w:rsidR="000F524F">
        <w:t>does not demonstrate an awareness of the charges t</w:t>
      </w:r>
      <w:r w:rsidR="00577FC2">
        <w:t>h</w:t>
      </w:r>
      <w:r w:rsidR="000F524F">
        <w:t xml:space="preserve">at were pending against </w:t>
      </w:r>
      <w:proofErr w:type="spellStart"/>
      <w:r w:rsidR="000F524F">
        <w:t>Spielbauer</w:t>
      </w:r>
      <w:proofErr w:type="spellEnd"/>
      <w:r w:rsidR="000F524F">
        <w:t>.</w:t>
      </w:r>
    </w:p>
    <w:p w14:paraId="2C985EF9" w14:textId="4D88734E" w:rsidR="000F524F" w:rsidRDefault="00532CF1" w:rsidP="00D37689">
      <w:pPr>
        <w:ind w:firstLine="720"/>
      </w:pPr>
      <w:r>
        <w:t>S</w:t>
      </w:r>
      <w:r w:rsidR="0094134F">
        <w:t>even witness</w:t>
      </w:r>
      <w:r w:rsidR="009F1159">
        <w:t>es</w:t>
      </w:r>
      <w:r w:rsidR="0094134F">
        <w:t xml:space="preserve"> </w:t>
      </w:r>
      <w:r w:rsidR="009834E5">
        <w:t xml:space="preserve">testifying on </w:t>
      </w:r>
      <w:proofErr w:type="spellStart"/>
      <w:r w:rsidR="009834E5">
        <w:t>Spielbauer’s</w:t>
      </w:r>
      <w:proofErr w:type="spellEnd"/>
      <w:r w:rsidR="009834E5">
        <w:t xml:space="preserve"> behalf </w:t>
      </w:r>
      <w:r w:rsidR="0094134F">
        <w:t>were former clients</w:t>
      </w:r>
      <w:r w:rsidR="009E4D27">
        <w:t xml:space="preserve">, and they were all </w:t>
      </w:r>
      <w:r w:rsidR="00CF638F">
        <w:t>very satisfied with the lega</w:t>
      </w:r>
      <w:r w:rsidR="00AD3073">
        <w:t>l</w:t>
      </w:r>
      <w:r w:rsidR="00CF638F">
        <w:t xml:space="preserve"> service</w:t>
      </w:r>
      <w:r w:rsidR="0071101F">
        <w:t>s</w:t>
      </w:r>
      <w:r w:rsidR="00CF638F">
        <w:t xml:space="preserve"> </w:t>
      </w:r>
      <w:proofErr w:type="spellStart"/>
      <w:r w:rsidR="00CF638F">
        <w:t>Spielbauer</w:t>
      </w:r>
      <w:proofErr w:type="spellEnd"/>
      <w:r w:rsidR="00AD3073">
        <w:t xml:space="preserve"> provided</w:t>
      </w:r>
      <w:r w:rsidR="009834E5">
        <w:t>,</w:t>
      </w:r>
      <w:r w:rsidR="00FB30D4">
        <w:t xml:space="preserve"> trusted him</w:t>
      </w:r>
      <w:r w:rsidR="009834E5">
        <w:t>,</w:t>
      </w:r>
      <w:r w:rsidR="00847325">
        <w:t xml:space="preserve"> and believed he was honest</w:t>
      </w:r>
      <w:r w:rsidR="0094134F">
        <w:t>.</w:t>
      </w:r>
      <w:r w:rsidR="007E1677">
        <w:t xml:space="preserve">  </w:t>
      </w:r>
      <w:r w:rsidR="00CC1C1D">
        <w:t xml:space="preserve">At most, </w:t>
      </w:r>
      <w:r w:rsidR="00CC62F0">
        <w:t>thre</w:t>
      </w:r>
      <w:r w:rsidR="00CC1C1D">
        <w:t xml:space="preserve">e witnesses </w:t>
      </w:r>
      <w:r w:rsidR="0040188B">
        <w:t>understood</w:t>
      </w:r>
      <w:r w:rsidR="00CC1C1D">
        <w:t xml:space="preserve"> the </w:t>
      </w:r>
      <w:r w:rsidR="00C075C8">
        <w:t>charges</w:t>
      </w:r>
      <w:r w:rsidR="00CC1C1D">
        <w:t xml:space="preserve"> </w:t>
      </w:r>
      <w:r w:rsidR="00242603">
        <w:t xml:space="preserve">against </w:t>
      </w:r>
      <w:proofErr w:type="spellStart"/>
      <w:r w:rsidR="00242603">
        <w:t>Spielbauer</w:t>
      </w:r>
      <w:proofErr w:type="spellEnd"/>
      <w:r w:rsidR="00242603">
        <w:t xml:space="preserve"> </w:t>
      </w:r>
      <w:r w:rsidR="000E751B">
        <w:t xml:space="preserve">generally </w:t>
      </w:r>
      <w:r w:rsidR="00CC1C1D">
        <w:t xml:space="preserve">involved </w:t>
      </w:r>
      <w:r w:rsidR="0040188B">
        <w:t>an “inflated pa</w:t>
      </w:r>
      <w:r w:rsidR="008073CD">
        <w:t>y</w:t>
      </w:r>
      <w:r w:rsidR="0040188B">
        <w:t>off demand</w:t>
      </w:r>
      <w:r w:rsidR="00F75569">
        <w:t>” with one of th</w:t>
      </w:r>
      <w:r w:rsidR="00E006A7">
        <w:t>os</w:t>
      </w:r>
      <w:r w:rsidR="00F75569">
        <w:t xml:space="preserve">e witnesses testifying </w:t>
      </w:r>
      <w:r w:rsidR="0009003B">
        <w:t>they involved</w:t>
      </w:r>
      <w:r w:rsidR="00135AA6">
        <w:t xml:space="preserve"> “fraudulent charges</w:t>
      </w:r>
      <w:r w:rsidR="003523DB">
        <w:t>.</w:t>
      </w:r>
      <w:r w:rsidR="000E751B">
        <w:t>”</w:t>
      </w:r>
      <w:r w:rsidR="00216D5F">
        <w:t xml:space="preserve">  </w:t>
      </w:r>
      <w:r w:rsidR="00531911">
        <w:t xml:space="preserve">None of the witnesses had read the </w:t>
      </w:r>
      <w:r w:rsidR="00836538">
        <w:t xml:space="preserve">charges, and </w:t>
      </w:r>
      <w:proofErr w:type="spellStart"/>
      <w:r w:rsidR="00836538">
        <w:t>Spielbauer</w:t>
      </w:r>
      <w:proofErr w:type="spellEnd"/>
      <w:r w:rsidR="00836538">
        <w:t xml:space="preserve"> had not</w:t>
      </w:r>
      <w:r w:rsidR="00687282">
        <w:t xml:space="preserve"> sufficiently</w:t>
      </w:r>
      <w:r w:rsidR="00836538">
        <w:t xml:space="preserve"> explained the allegations of misconduct to them.</w:t>
      </w:r>
      <w:r w:rsidR="009B3338">
        <w:t xml:space="preserve">  </w:t>
      </w:r>
    </w:p>
    <w:p w14:paraId="45A90BB0" w14:textId="77777777" w:rsidR="00747C4D" w:rsidRDefault="00147684" w:rsidP="00147684">
      <w:pPr>
        <w:ind w:firstLine="720"/>
        <w:rPr>
          <w:rFonts w:eastAsiaTheme="minorHAnsi" w:cstheme="minorBidi"/>
          <w:szCs w:val="24"/>
        </w:rPr>
      </w:pPr>
      <w:r>
        <w:t xml:space="preserve">Two </w:t>
      </w:r>
      <w:r w:rsidR="00B56C6B">
        <w:t xml:space="preserve">other </w:t>
      </w:r>
      <w:r>
        <w:t xml:space="preserve">witnesses were attorneys.  </w:t>
      </w:r>
      <w:r w:rsidR="00297845">
        <w:rPr>
          <w:rFonts w:eastAsia="Times New Roman" w:cstheme="minorBidi"/>
          <w:szCs w:val="24"/>
        </w:rPr>
        <w:t>(</w:t>
      </w:r>
      <w:r w:rsidR="00297845">
        <w:rPr>
          <w:rFonts w:eastAsiaTheme="minorHAnsi" w:cstheme="minorBidi"/>
          <w:i/>
          <w:szCs w:val="24"/>
        </w:rPr>
        <w:t>In the Matter of Brown</w:t>
      </w:r>
      <w:r w:rsidR="00297845">
        <w:rPr>
          <w:rFonts w:eastAsiaTheme="minorHAnsi" w:cstheme="minorBidi"/>
          <w:szCs w:val="24"/>
        </w:rPr>
        <w:t xml:space="preserve"> (Review Dept. 1993) </w:t>
      </w:r>
    </w:p>
    <w:p w14:paraId="7454A8DF" w14:textId="09C780E8" w:rsidR="00333608" w:rsidRDefault="00297845" w:rsidP="00747C4D">
      <w:r>
        <w:rPr>
          <w:rFonts w:eastAsiaTheme="minorHAnsi" w:cstheme="minorBidi"/>
          <w:szCs w:val="24"/>
        </w:rPr>
        <w:t xml:space="preserve">2 Cal. State Bar Ct. </w:t>
      </w:r>
      <w:proofErr w:type="spellStart"/>
      <w:r>
        <w:rPr>
          <w:rFonts w:eastAsiaTheme="minorHAnsi" w:cstheme="minorBidi"/>
          <w:szCs w:val="24"/>
        </w:rPr>
        <w:t>Rptr</w:t>
      </w:r>
      <w:proofErr w:type="spellEnd"/>
      <w:r>
        <w:rPr>
          <w:rFonts w:eastAsiaTheme="minorHAnsi" w:cstheme="minorBidi"/>
          <w:szCs w:val="24"/>
        </w:rPr>
        <w:t>. 309, 319 [serious consideration given to attorneys’ testimony due to their “strong interest in maintaining the honest administration of justice”].)</w:t>
      </w:r>
      <w:r w:rsidR="006F7F4C">
        <w:t xml:space="preserve"> </w:t>
      </w:r>
      <w:r>
        <w:t xml:space="preserve"> </w:t>
      </w:r>
      <w:r w:rsidR="004D6963">
        <w:t xml:space="preserve">One attorney, John Montoya, worked for many years in Monterey County and Los Angeles County and has known </w:t>
      </w:r>
      <w:proofErr w:type="spellStart"/>
      <w:r w:rsidR="004D6963">
        <w:t>Spielbauer</w:t>
      </w:r>
      <w:proofErr w:type="spellEnd"/>
      <w:r w:rsidR="004D6963">
        <w:t xml:space="preserve"> for </w:t>
      </w:r>
      <w:r w:rsidR="00B62CE0">
        <w:t>48 years, since law school.</w:t>
      </w:r>
      <w:r w:rsidR="00A16498">
        <w:t xml:space="preserve">  He tes</w:t>
      </w:r>
      <w:r w:rsidR="00E364BE">
        <w:t xml:space="preserve">tified that he was aware </w:t>
      </w:r>
      <w:r w:rsidR="00455BCE">
        <w:t xml:space="preserve">that a superior court </w:t>
      </w:r>
      <w:r w:rsidR="00455BCE">
        <w:lastRenderedPageBreak/>
        <w:t xml:space="preserve">judge found </w:t>
      </w:r>
      <w:proofErr w:type="spellStart"/>
      <w:r w:rsidR="006D1352">
        <w:t>Spielbauer</w:t>
      </w:r>
      <w:proofErr w:type="spellEnd"/>
      <w:r w:rsidR="00B3580D">
        <w:t xml:space="preserve"> submitted a false payoff demand but</w:t>
      </w:r>
      <w:r w:rsidR="00D1635F">
        <w:t xml:space="preserve"> thought </w:t>
      </w:r>
      <w:proofErr w:type="spellStart"/>
      <w:r w:rsidR="00D1635F">
        <w:t>Spielbauer</w:t>
      </w:r>
      <w:proofErr w:type="spellEnd"/>
      <w:r w:rsidR="00D1635F">
        <w:t xml:space="preserve"> would have acted in good faith</w:t>
      </w:r>
      <w:r w:rsidR="00AD78F4">
        <w:t xml:space="preserve"> and did not inquire further about the </w:t>
      </w:r>
      <w:r w:rsidR="005D146A">
        <w:t>superior court judgment</w:t>
      </w:r>
      <w:r w:rsidR="008B1091">
        <w:t xml:space="preserve">.  </w:t>
      </w:r>
      <w:r w:rsidR="00704119">
        <w:t>Montoya</w:t>
      </w:r>
      <w:r w:rsidR="001163DD">
        <w:t xml:space="preserve"> acknowledged that he did not understand the </w:t>
      </w:r>
      <w:r w:rsidR="00D459B9">
        <w:t xml:space="preserve">State Bar </w:t>
      </w:r>
      <w:r w:rsidR="001163DD">
        <w:t>charges</w:t>
      </w:r>
      <w:r w:rsidR="00D459B9">
        <w:t xml:space="preserve">, </w:t>
      </w:r>
      <w:r w:rsidR="001163DD">
        <w:t xml:space="preserve">thought it would make </w:t>
      </w:r>
      <w:proofErr w:type="spellStart"/>
      <w:r w:rsidR="001163DD">
        <w:t>Spielbauer</w:t>
      </w:r>
      <w:proofErr w:type="spellEnd"/>
      <w:r w:rsidR="001163DD">
        <w:t xml:space="preserve"> uncomfortable</w:t>
      </w:r>
      <w:r w:rsidR="009D7F4C">
        <w:t xml:space="preserve"> </w:t>
      </w:r>
      <w:r w:rsidR="00D459B9">
        <w:t xml:space="preserve">to discuss them, </w:t>
      </w:r>
      <w:r w:rsidR="009D7F4C">
        <w:t xml:space="preserve">and did not think it was </w:t>
      </w:r>
      <w:r w:rsidR="00E34A64">
        <w:t xml:space="preserve">“any of </w:t>
      </w:r>
      <w:r w:rsidR="00925242">
        <w:t>[</w:t>
      </w:r>
      <w:r w:rsidR="009D7F4C">
        <w:t>his</w:t>
      </w:r>
      <w:r w:rsidR="00925242">
        <w:t>]</w:t>
      </w:r>
      <w:r w:rsidR="009D7F4C">
        <w:t xml:space="preserve"> business</w:t>
      </w:r>
      <w:r w:rsidR="00925242">
        <w:t>.”</w:t>
      </w:r>
      <w:r w:rsidR="0068578A">
        <w:t xml:space="preserve">  </w:t>
      </w:r>
    </w:p>
    <w:p w14:paraId="7F51551B" w14:textId="77777777" w:rsidR="00747C4D" w:rsidRDefault="001B600B" w:rsidP="00776F6C">
      <w:pPr>
        <w:ind w:firstLine="720"/>
      </w:pPr>
      <w:r>
        <w:t xml:space="preserve">The </w:t>
      </w:r>
      <w:r w:rsidR="00333608">
        <w:t xml:space="preserve">other attorney who testified was Stanley </w:t>
      </w:r>
      <w:proofErr w:type="spellStart"/>
      <w:r w:rsidR="00333608">
        <w:t>Zlotoff</w:t>
      </w:r>
      <w:proofErr w:type="spellEnd"/>
      <w:r w:rsidR="00704EE2">
        <w:t xml:space="preserve">, </w:t>
      </w:r>
      <w:r w:rsidR="00C5102E">
        <w:t xml:space="preserve">who was previously </w:t>
      </w:r>
      <w:proofErr w:type="spellStart"/>
      <w:r w:rsidR="00C5102E">
        <w:t>Spielbauer’s</w:t>
      </w:r>
      <w:proofErr w:type="spellEnd"/>
      <w:r w:rsidR="00C5102E">
        <w:t xml:space="preserve"> bankruptcy attorney and has since </w:t>
      </w:r>
      <w:r w:rsidR="00CC6602">
        <w:t>referred c</w:t>
      </w:r>
      <w:r w:rsidR="005145AC">
        <w:t>lient</w:t>
      </w:r>
      <w:r w:rsidR="00CC6602">
        <w:t xml:space="preserve">s to </w:t>
      </w:r>
      <w:proofErr w:type="spellStart"/>
      <w:r w:rsidR="00CC6602">
        <w:t>Spielbauer</w:t>
      </w:r>
      <w:proofErr w:type="spellEnd"/>
      <w:r w:rsidR="00CC6602">
        <w:t xml:space="preserve">.  They have known </w:t>
      </w:r>
      <w:proofErr w:type="gramStart"/>
      <w:r w:rsidR="00CC6602">
        <w:t>each other</w:t>
      </w:r>
      <w:proofErr w:type="gramEnd"/>
    </w:p>
    <w:p w14:paraId="0213B3B1" w14:textId="6E3AF853" w:rsidR="0046513D" w:rsidRDefault="00CC6602" w:rsidP="00747C4D">
      <w:r>
        <w:t xml:space="preserve">20 years.  </w:t>
      </w:r>
      <w:proofErr w:type="spellStart"/>
      <w:r w:rsidR="005945E1">
        <w:t>Z</w:t>
      </w:r>
      <w:r w:rsidR="00F229B6">
        <w:t>lotoff</w:t>
      </w:r>
      <w:proofErr w:type="spellEnd"/>
      <w:r w:rsidR="00925242">
        <w:t xml:space="preserve"> </w:t>
      </w:r>
      <w:r w:rsidR="00E351A5">
        <w:t xml:space="preserve">testified that </w:t>
      </w:r>
      <w:proofErr w:type="spellStart"/>
      <w:r w:rsidR="00D50469">
        <w:t>Spielbauer</w:t>
      </w:r>
      <w:proofErr w:type="spellEnd"/>
      <w:r w:rsidR="00D50469">
        <w:t xml:space="preserve"> is an aggressive yet ethical attorney</w:t>
      </w:r>
      <w:r w:rsidR="00FB5BB0">
        <w:t>.  Because he represented him in th</w:t>
      </w:r>
      <w:r w:rsidR="00A22867">
        <w:t xml:space="preserve">e bankruptcy matter, </w:t>
      </w:r>
      <w:proofErr w:type="spellStart"/>
      <w:r w:rsidR="00A22867">
        <w:t>Zlotoff</w:t>
      </w:r>
      <w:proofErr w:type="spellEnd"/>
      <w:r w:rsidR="00A22867">
        <w:t xml:space="preserve"> </w:t>
      </w:r>
      <w:r w:rsidR="00784936">
        <w:t xml:space="preserve">testified he </w:t>
      </w:r>
      <w:r w:rsidR="00A22867">
        <w:t>would have</w:t>
      </w:r>
      <w:r w:rsidR="00E351A5">
        <w:t xml:space="preserve"> read the </w:t>
      </w:r>
      <w:r w:rsidR="002C51CD">
        <w:t>decision of the superior court and the opinion of the Court of Appeal</w:t>
      </w:r>
      <w:r w:rsidR="00700CE5">
        <w:t xml:space="preserve"> at the time of his representation</w:t>
      </w:r>
      <w:r w:rsidR="002C51CD">
        <w:t>, but he could not recall details during his testimony</w:t>
      </w:r>
      <w:r w:rsidR="00BD2617">
        <w:t xml:space="preserve"> </w:t>
      </w:r>
      <w:r w:rsidR="007D6E49">
        <w:t xml:space="preserve">and </w:t>
      </w:r>
      <w:r w:rsidR="00C521AD">
        <w:t xml:space="preserve">did not </w:t>
      </w:r>
      <w:proofErr w:type="gramStart"/>
      <w:r w:rsidR="00C521AD">
        <w:t>have an understanding of</w:t>
      </w:r>
      <w:proofErr w:type="gramEnd"/>
      <w:r w:rsidR="00C521AD">
        <w:t xml:space="preserve"> </w:t>
      </w:r>
      <w:proofErr w:type="spellStart"/>
      <w:r w:rsidR="00BD2617">
        <w:t>Spielbauer</w:t>
      </w:r>
      <w:r w:rsidR="000311AA">
        <w:t>’s</w:t>
      </w:r>
      <w:proofErr w:type="spellEnd"/>
      <w:r w:rsidR="000311AA">
        <w:t xml:space="preserve"> misconduct</w:t>
      </w:r>
      <w:r w:rsidR="00776F6C">
        <w:t>.</w:t>
      </w:r>
    </w:p>
    <w:p w14:paraId="5493FCE1" w14:textId="77777777" w:rsidR="00747C4D" w:rsidRDefault="0046513D" w:rsidP="007B15BA">
      <w:pPr>
        <w:ind w:firstLine="720"/>
      </w:pPr>
      <w:r>
        <w:rPr>
          <w:rFonts w:eastAsia="Times New Roman" w:cstheme="minorBidi"/>
          <w:szCs w:val="24"/>
        </w:rPr>
        <w:t xml:space="preserve">We find </w:t>
      </w:r>
      <w:proofErr w:type="spellStart"/>
      <w:r>
        <w:rPr>
          <w:rFonts w:eastAsia="Times New Roman" w:cstheme="minorBidi"/>
          <w:szCs w:val="24"/>
        </w:rPr>
        <w:t>Spielbauer’s</w:t>
      </w:r>
      <w:proofErr w:type="spellEnd"/>
      <w:r>
        <w:rPr>
          <w:rFonts w:eastAsia="Times New Roman" w:cstheme="minorBidi"/>
          <w:szCs w:val="24"/>
        </w:rPr>
        <w:t xml:space="preserve"> </w:t>
      </w:r>
      <w:r w:rsidR="00554C79">
        <w:rPr>
          <w:rFonts w:eastAsia="Times New Roman" w:cstheme="minorBidi"/>
          <w:szCs w:val="24"/>
        </w:rPr>
        <w:t>character references do not demonstrate awareness of the</w:t>
      </w:r>
      <w:r w:rsidR="0022040F">
        <w:rPr>
          <w:rFonts w:eastAsia="Times New Roman" w:cstheme="minorBidi"/>
          <w:szCs w:val="24"/>
        </w:rPr>
        <w:t xml:space="preserve"> </w:t>
      </w:r>
      <w:r w:rsidR="0022040F" w:rsidRPr="00B56C6B">
        <w:rPr>
          <w:rFonts w:eastAsia="Times New Roman" w:cstheme="minorBidi"/>
          <w:i/>
          <w:iCs/>
          <w:szCs w:val="24"/>
        </w:rPr>
        <w:t>full</w:t>
      </w:r>
      <w:r w:rsidR="00554C79">
        <w:rPr>
          <w:rFonts w:eastAsia="Times New Roman" w:cstheme="minorBidi"/>
          <w:szCs w:val="24"/>
        </w:rPr>
        <w:t xml:space="preserve"> extent of </w:t>
      </w:r>
      <w:r>
        <w:rPr>
          <w:rFonts w:eastAsia="Times New Roman" w:cstheme="minorBidi"/>
          <w:szCs w:val="24"/>
        </w:rPr>
        <w:t xml:space="preserve">his </w:t>
      </w:r>
      <w:r w:rsidR="00554C79">
        <w:rPr>
          <w:rFonts w:eastAsia="Times New Roman" w:cstheme="minorBidi"/>
          <w:szCs w:val="24"/>
        </w:rPr>
        <w:t>misconduct, as the standard requires.</w:t>
      </w:r>
      <w:r w:rsidR="00554C79">
        <w:t xml:space="preserve">  </w:t>
      </w:r>
      <w:r w:rsidR="009359D8" w:rsidRPr="009359D8">
        <w:t>(</w:t>
      </w:r>
      <w:r w:rsidR="009359D8" w:rsidRPr="009359D8">
        <w:rPr>
          <w:i/>
          <w:iCs/>
        </w:rPr>
        <w:t>In the Matter of Acuna</w:t>
      </w:r>
      <w:r w:rsidR="009359D8" w:rsidRPr="009359D8">
        <w:t xml:space="preserve"> (Review Dept. 1996) </w:t>
      </w:r>
    </w:p>
    <w:p w14:paraId="4143408E" w14:textId="675575C5" w:rsidR="007D503F" w:rsidRPr="009359D8" w:rsidRDefault="009359D8" w:rsidP="00747C4D">
      <w:r w:rsidRPr="009359D8">
        <w:t xml:space="preserve">3 Cal. State Bar Ct. </w:t>
      </w:r>
      <w:proofErr w:type="spellStart"/>
      <w:r w:rsidRPr="009359D8">
        <w:t>Rptr</w:t>
      </w:r>
      <w:proofErr w:type="spellEnd"/>
      <w:r w:rsidRPr="009359D8">
        <w:t>. 495, 508–509 [no mitigation for testimony of two attorneys who did not know scope of charges].) </w:t>
      </w:r>
      <w:r>
        <w:t xml:space="preserve"> </w:t>
      </w:r>
      <w:r w:rsidR="0010085B">
        <w:t xml:space="preserve">Not only did witnesses </w:t>
      </w:r>
      <w:r w:rsidR="003600E1">
        <w:t xml:space="preserve">fail to </w:t>
      </w:r>
      <w:r w:rsidR="0010085B">
        <w:t xml:space="preserve">have a meaningful understanding of </w:t>
      </w:r>
      <w:proofErr w:type="spellStart"/>
      <w:r w:rsidR="003D581A">
        <w:t>Spielbauer’s</w:t>
      </w:r>
      <w:proofErr w:type="spellEnd"/>
      <w:r w:rsidR="003D581A">
        <w:t xml:space="preserve"> false payoff demand, but </w:t>
      </w:r>
      <w:r w:rsidR="00276680">
        <w:t xml:space="preserve">they also did not </w:t>
      </w:r>
      <w:r w:rsidR="00E709BB">
        <w:t>show they were informed</w:t>
      </w:r>
      <w:r w:rsidR="00276680">
        <w:t xml:space="preserve"> </w:t>
      </w:r>
      <w:r w:rsidR="00CE542D">
        <w:t xml:space="preserve">that </w:t>
      </w:r>
      <w:proofErr w:type="spellStart"/>
      <w:r w:rsidR="00CE542D">
        <w:t>Spielbauer</w:t>
      </w:r>
      <w:proofErr w:type="spellEnd"/>
      <w:r w:rsidR="00CE542D">
        <w:t xml:space="preserve"> made a misrepresentation to the superior court and that he failed to report the fr</w:t>
      </w:r>
      <w:r w:rsidR="00D3195A">
        <w:t>aud judgment to the State Bar.</w:t>
      </w:r>
      <w:r w:rsidR="00F26CD9">
        <w:t xml:space="preserve"> </w:t>
      </w:r>
      <w:r w:rsidR="00276680">
        <w:t xml:space="preserve"> </w:t>
      </w:r>
      <w:r w:rsidR="00927DC3">
        <w:t xml:space="preserve">Based on </w:t>
      </w:r>
      <w:r w:rsidR="00144DFF">
        <w:t>this</w:t>
      </w:r>
      <w:r w:rsidR="007B56C9">
        <w:t>, we</w:t>
      </w:r>
      <w:r w:rsidR="00554C79">
        <w:rPr>
          <w:rFonts w:eastAsia="Times New Roman" w:cstheme="minorBidi"/>
          <w:szCs w:val="24"/>
        </w:rPr>
        <w:t xml:space="preserve"> </w:t>
      </w:r>
      <w:r w:rsidR="007B56C9">
        <w:rPr>
          <w:rFonts w:eastAsia="Times New Roman" w:cstheme="minorBidi"/>
          <w:szCs w:val="24"/>
        </w:rPr>
        <w:t xml:space="preserve">believe </w:t>
      </w:r>
      <w:r w:rsidR="00F00807">
        <w:rPr>
          <w:rFonts w:eastAsia="Times New Roman" w:cstheme="minorBidi"/>
          <w:szCs w:val="24"/>
        </w:rPr>
        <w:t xml:space="preserve">nominal </w:t>
      </w:r>
      <w:r w:rsidR="00554C79">
        <w:rPr>
          <w:rFonts w:eastAsia="Times New Roman" w:cstheme="minorBidi"/>
          <w:szCs w:val="24"/>
        </w:rPr>
        <w:t>mitigating weight</w:t>
      </w:r>
      <w:r w:rsidR="007B56C9">
        <w:rPr>
          <w:rFonts w:eastAsia="Times New Roman" w:cstheme="minorBidi"/>
          <w:szCs w:val="24"/>
        </w:rPr>
        <w:t xml:space="preserve"> is appropriate</w:t>
      </w:r>
      <w:r w:rsidR="00554C79">
        <w:t>.</w:t>
      </w:r>
      <w:r w:rsidR="00554C79">
        <w:rPr>
          <w:color w:val="212121"/>
          <w:szCs w:val="24"/>
        </w:rPr>
        <w:t xml:space="preserve">  </w:t>
      </w:r>
      <w:r w:rsidR="007D503F" w:rsidRPr="00D55296">
        <w:rPr>
          <w:rFonts w:eastAsia="Times New Roman"/>
          <w:color w:val="000000" w:themeColor="text1"/>
          <w:szCs w:val="24"/>
        </w:rPr>
        <w:t xml:space="preserve">  </w:t>
      </w:r>
    </w:p>
    <w:p w14:paraId="0B18AAAE" w14:textId="7B19B775" w:rsidR="00CD021F" w:rsidRPr="00D55296" w:rsidRDefault="00B33E8B" w:rsidP="00F9668B">
      <w:pPr>
        <w:pStyle w:val="Heading1"/>
        <w:spacing w:after="0" w:line="480" w:lineRule="auto"/>
        <w:rPr>
          <w:szCs w:val="24"/>
        </w:rPr>
      </w:pPr>
      <w:r w:rsidRPr="00D55296">
        <w:rPr>
          <w:szCs w:val="24"/>
        </w:rPr>
        <w:t xml:space="preserve">LEVEL OF </w:t>
      </w:r>
      <w:r w:rsidR="00190886" w:rsidRPr="00D55296">
        <w:rPr>
          <w:szCs w:val="24"/>
        </w:rPr>
        <w:t>DISCIPLINE</w:t>
      </w:r>
    </w:p>
    <w:p w14:paraId="4605C1C8" w14:textId="42180DA7" w:rsidR="006C0EE7" w:rsidRPr="00D55296" w:rsidRDefault="001C17C0" w:rsidP="001C17C0">
      <w:pPr>
        <w:rPr>
          <w:szCs w:val="24"/>
        </w:rPr>
      </w:pPr>
      <w:r>
        <w:rPr>
          <w:szCs w:val="24"/>
        </w:rPr>
        <w:tab/>
      </w:r>
      <w:r w:rsidR="006C0EE7" w:rsidRPr="00D55296">
        <w:rPr>
          <w:szCs w:val="24"/>
        </w:rPr>
        <w:t xml:space="preserve">The purpose of attorney discipline is not to punish the attorney, but to protect the public, the courts, and the legal profession; to preserve public confidence in the profession; and to maintain high professional standards for attorneys.  (Std. 1.1.)  </w:t>
      </w:r>
      <w:r w:rsidR="006C0EE7" w:rsidRPr="00D55296">
        <w:rPr>
          <w:rFonts w:eastAsia="Times New Roman"/>
          <w:szCs w:val="24"/>
        </w:rPr>
        <w:t xml:space="preserve">Our disciplinary analysis begins with the standards.  While they are guidelines for discipline and are not mandatory, we give them </w:t>
      </w:r>
      <w:r w:rsidR="006C0EE7" w:rsidRPr="00D55296">
        <w:rPr>
          <w:rFonts w:eastAsia="Times New Roman"/>
          <w:szCs w:val="24"/>
        </w:rPr>
        <w:lastRenderedPageBreak/>
        <w:t>great weight to promote consistency.  (</w:t>
      </w:r>
      <w:r w:rsidR="006C0EE7" w:rsidRPr="00D55296">
        <w:rPr>
          <w:rFonts w:eastAsia="Times New Roman"/>
          <w:i/>
          <w:szCs w:val="24"/>
        </w:rPr>
        <w:t>In re Silverton</w:t>
      </w:r>
      <w:r w:rsidR="006C0EE7" w:rsidRPr="00D55296">
        <w:rPr>
          <w:rFonts w:eastAsia="Times New Roman"/>
          <w:szCs w:val="24"/>
        </w:rPr>
        <w:t xml:space="preserve"> (2005) 36 Cal.4th 81, 91</w:t>
      </w:r>
      <w:r w:rsidR="00604053">
        <w:rPr>
          <w:rFonts w:eastAsia="Times New Roman"/>
          <w:szCs w:val="24"/>
        </w:rPr>
        <w:t>-</w:t>
      </w:r>
      <w:r w:rsidR="006C0EE7" w:rsidRPr="00D55296">
        <w:rPr>
          <w:rFonts w:eastAsia="Times New Roman"/>
          <w:szCs w:val="24"/>
        </w:rPr>
        <w:t>92.)  The Supreme Court has instructed us to follow the standards “</w:t>
      </w:r>
      <w:r w:rsidR="006C0EE7" w:rsidRPr="00D55296">
        <w:rPr>
          <w:szCs w:val="24"/>
        </w:rPr>
        <w:t>whenever possible.”  (</w:t>
      </w:r>
      <w:r w:rsidR="006C0EE7" w:rsidRPr="00D55296">
        <w:rPr>
          <w:rFonts w:eastAsia="Times New Roman"/>
          <w:i/>
          <w:szCs w:val="24"/>
        </w:rPr>
        <w:t>In re Young</w:t>
      </w:r>
      <w:r w:rsidR="006C0EE7" w:rsidRPr="00D55296">
        <w:rPr>
          <w:rFonts w:eastAsia="Times New Roman"/>
          <w:szCs w:val="24"/>
        </w:rPr>
        <w:t xml:space="preserve"> (1989) 49 Cal.3d 257, 267, fn. 11.</w:t>
      </w:r>
      <w:r w:rsidR="006C0EE7" w:rsidRPr="00D55296">
        <w:rPr>
          <w:szCs w:val="24"/>
        </w:rPr>
        <w:t>)</w:t>
      </w:r>
    </w:p>
    <w:p w14:paraId="2D44FE4D" w14:textId="2314BA2D" w:rsidR="0001360F" w:rsidRDefault="006C0EE7" w:rsidP="001C17C0">
      <w:pPr>
        <w:ind w:firstLine="720"/>
        <w:rPr>
          <w:rFonts w:eastAsia="Times New Roman"/>
          <w:szCs w:val="24"/>
        </w:rPr>
      </w:pPr>
      <w:r w:rsidRPr="00D55296">
        <w:rPr>
          <w:rFonts w:eastAsia="Times New Roman"/>
          <w:szCs w:val="24"/>
        </w:rPr>
        <w:t>In analyzing the applicable standards, we first determine which standard specifies the most severe sanction for the misconduct at</w:t>
      </w:r>
      <w:r w:rsidR="00D020D6">
        <w:rPr>
          <w:rFonts w:eastAsia="Times New Roman"/>
          <w:szCs w:val="24"/>
        </w:rPr>
        <w:t xml:space="preserve"> </w:t>
      </w:r>
      <w:r w:rsidRPr="00D55296">
        <w:rPr>
          <w:rFonts w:eastAsia="Times New Roman"/>
          <w:szCs w:val="24"/>
        </w:rPr>
        <w:t>issue.  (Std. 1.7(a) [most severe sanction must be imposed where multiple sanctions apply].)  Here, standard</w:t>
      </w:r>
      <w:r w:rsidR="0001360F" w:rsidRPr="00D55296">
        <w:rPr>
          <w:rFonts w:eastAsia="Times New Roman"/>
          <w:szCs w:val="24"/>
        </w:rPr>
        <w:t xml:space="preserve"> 2.11 is most apt as it addresses </w:t>
      </w:r>
      <w:proofErr w:type="spellStart"/>
      <w:r w:rsidR="00AB2F7E" w:rsidRPr="00D55296">
        <w:rPr>
          <w:rFonts w:eastAsia="Times New Roman"/>
          <w:szCs w:val="24"/>
        </w:rPr>
        <w:t>Spielbauer</w:t>
      </w:r>
      <w:r w:rsidR="0001360F" w:rsidRPr="00D55296">
        <w:rPr>
          <w:rFonts w:eastAsia="Times New Roman"/>
          <w:szCs w:val="24"/>
        </w:rPr>
        <w:t>’s</w:t>
      </w:r>
      <w:proofErr w:type="spellEnd"/>
      <w:r w:rsidR="0001360F" w:rsidRPr="00D55296">
        <w:rPr>
          <w:rFonts w:eastAsia="Times New Roman"/>
          <w:szCs w:val="24"/>
        </w:rPr>
        <w:t xml:space="preserve"> acts of moral turpitude</w:t>
      </w:r>
      <w:r w:rsidR="006F4103">
        <w:rPr>
          <w:rFonts w:eastAsia="Times New Roman"/>
          <w:szCs w:val="24"/>
        </w:rPr>
        <w:t xml:space="preserve">, resulting in </w:t>
      </w:r>
      <w:r w:rsidR="005E54DE">
        <w:rPr>
          <w:rFonts w:eastAsia="Times New Roman"/>
          <w:szCs w:val="24"/>
        </w:rPr>
        <w:t xml:space="preserve">more serious sanctions than </w:t>
      </w:r>
      <w:r w:rsidR="002C00C0">
        <w:rPr>
          <w:rFonts w:eastAsia="Times New Roman"/>
          <w:szCs w:val="24"/>
        </w:rPr>
        <w:t xml:space="preserve">set forth in </w:t>
      </w:r>
      <w:r w:rsidR="005E54DE">
        <w:rPr>
          <w:rFonts w:eastAsia="Times New Roman"/>
          <w:szCs w:val="24"/>
        </w:rPr>
        <w:t>standard 2.12(b)</w:t>
      </w:r>
      <w:r w:rsidR="0001360F" w:rsidRPr="00D55296">
        <w:rPr>
          <w:rFonts w:eastAsia="Times New Roman"/>
          <w:szCs w:val="24"/>
        </w:rPr>
        <w:t>.</w:t>
      </w:r>
      <w:r w:rsidR="008F2A60">
        <w:rPr>
          <w:rStyle w:val="FootnoteReference"/>
          <w:rFonts w:eastAsia="Times New Roman"/>
          <w:szCs w:val="24"/>
        </w:rPr>
        <w:footnoteReference w:id="16"/>
      </w:r>
      <w:r w:rsidR="0001360F" w:rsidRPr="00D55296">
        <w:rPr>
          <w:rFonts w:eastAsia="Times New Roman"/>
          <w:szCs w:val="24"/>
        </w:rPr>
        <w:t xml:space="preserve">  It </w:t>
      </w:r>
      <w:r w:rsidR="002C00C0">
        <w:rPr>
          <w:rFonts w:eastAsia="Times New Roman"/>
          <w:szCs w:val="24"/>
        </w:rPr>
        <w:t>stat</w:t>
      </w:r>
      <w:r w:rsidR="0001360F" w:rsidRPr="00D55296">
        <w:rPr>
          <w:rFonts w:eastAsia="Times New Roman"/>
          <w:szCs w:val="24"/>
        </w:rPr>
        <w:t>es that “[d]</w:t>
      </w:r>
      <w:proofErr w:type="spellStart"/>
      <w:r w:rsidR="0001360F" w:rsidRPr="00D55296">
        <w:rPr>
          <w:rFonts w:eastAsia="Times New Roman"/>
          <w:szCs w:val="24"/>
        </w:rPr>
        <w:t>isbarment</w:t>
      </w:r>
      <w:proofErr w:type="spellEnd"/>
      <w:r w:rsidR="0001360F" w:rsidRPr="00D55296">
        <w:rPr>
          <w:rFonts w:eastAsia="Times New Roman"/>
          <w:szCs w:val="24"/>
        </w:rPr>
        <w:t xml:space="preserve"> or actual suspension is the presumed sanction for an act of moral turpitude, dishonesty, fraud, corruption, intentional or grossly negligent misrepresentation, or concealment of a material fact.</w:t>
      </w:r>
      <w:r w:rsidR="008F2A60">
        <w:rPr>
          <w:rFonts w:eastAsia="Times New Roman"/>
          <w:szCs w:val="24"/>
        </w:rPr>
        <w:t>”</w:t>
      </w:r>
      <w:r w:rsidR="0001360F" w:rsidRPr="00D55296">
        <w:rPr>
          <w:rFonts w:eastAsia="Times New Roman"/>
          <w:szCs w:val="24"/>
        </w:rPr>
        <w:t xml:space="preserve">  The degree of sanction </w:t>
      </w:r>
      <w:r w:rsidR="008F2A60">
        <w:rPr>
          <w:rFonts w:eastAsia="Times New Roman"/>
          <w:szCs w:val="24"/>
        </w:rPr>
        <w:t>under standard 2.11 is based on several factors</w:t>
      </w:r>
      <w:r w:rsidR="0012252F">
        <w:rPr>
          <w:rFonts w:eastAsia="Times New Roman"/>
          <w:szCs w:val="24"/>
        </w:rPr>
        <w:t>,</w:t>
      </w:r>
      <w:r w:rsidR="008F2A60">
        <w:rPr>
          <w:rFonts w:eastAsia="Times New Roman"/>
          <w:szCs w:val="24"/>
        </w:rPr>
        <w:t xml:space="preserve"> including</w:t>
      </w:r>
      <w:r w:rsidR="00E47B63">
        <w:rPr>
          <w:rFonts w:eastAsia="Times New Roman"/>
          <w:szCs w:val="24"/>
        </w:rPr>
        <w:t xml:space="preserve"> </w:t>
      </w:r>
      <w:r w:rsidR="00B811B7">
        <w:rPr>
          <w:rFonts w:eastAsia="Times New Roman"/>
          <w:szCs w:val="24"/>
        </w:rPr>
        <w:t>“</w:t>
      </w:r>
      <w:r w:rsidR="008F2A60">
        <w:rPr>
          <w:rFonts w:eastAsia="Times New Roman"/>
          <w:szCs w:val="24"/>
        </w:rPr>
        <w:t>t</w:t>
      </w:r>
      <w:r w:rsidR="0001360F" w:rsidRPr="00D55296">
        <w:rPr>
          <w:rFonts w:eastAsia="Times New Roman"/>
          <w:szCs w:val="24"/>
        </w:rPr>
        <w:t>he magnitude of the misconduct</w:t>
      </w:r>
      <w:r w:rsidR="008F2A60">
        <w:rPr>
          <w:rFonts w:eastAsia="Times New Roman"/>
          <w:szCs w:val="24"/>
        </w:rPr>
        <w:t>;</w:t>
      </w:r>
      <w:r w:rsidR="0001360F" w:rsidRPr="00D55296">
        <w:rPr>
          <w:rFonts w:eastAsia="Times New Roman"/>
          <w:szCs w:val="24"/>
        </w:rPr>
        <w:t xml:space="preserve"> the extent </w:t>
      </w:r>
      <w:r w:rsidR="008F2A60">
        <w:rPr>
          <w:rFonts w:eastAsia="Times New Roman"/>
          <w:szCs w:val="24"/>
        </w:rPr>
        <w:t xml:space="preserve">to which </w:t>
      </w:r>
      <w:r w:rsidR="00F256F8">
        <w:rPr>
          <w:rFonts w:eastAsia="Times New Roman"/>
          <w:szCs w:val="24"/>
        </w:rPr>
        <w:t>the misconduct</w:t>
      </w:r>
      <w:r w:rsidR="0001360F" w:rsidRPr="00D55296">
        <w:rPr>
          <w:rFonts w:eastAsia="Times New Roman"/>
          <w:szCs w:val="24"/>
        </w:rPr>
        <w:t xml:space="preserve"> harmed or misled the victim, which may include the adjudicator; the impact on the administration of justice</w:t>
      </w:r>
      <w:r w:rsidR="00F256F8">
        <w:rPr>
          <w:rFonts w:eastAsia="Times New Roman"/>
          <w:szCs w:val="24"/>
        </w:rPr>
        <w:t>, if any</w:t>
      </w:r>
      <w:r w:rsidR="0001360F" w:rsidRPr="00D55296">
        <w:rPr>
          <w:rFonts w:eastAsia="Times New Roman"/>
          <w:szCs w:val="24"/>
        </w:rPr>
        <w:t>; and the extent to which the misconduct related to the member’s practice of law.”</w:t>
      </w:r>
    </w:p>
    <w:p w14:paraId="57E6082D" w14:textId="528B81E1" w:rsidR="001076B0" w:rsidRPr="00BC5DD7" w:rsidRDefault="001076B0" w:rsidP="005B2CB1">
      <w:pPr>
        <w:pStyle w:val="Heading2"/>
        <w:ind w:right="270"/>
        <w:rPr>
          <w:rFonts w:eastAsia="Times New Roman"/>
        </w:rPr>
      </w:pPr>
      <w:r w:rsidRPr="00BC5DD7">
        <w:rPr>
          <w:rFonts w:eastAsia="Times New Roman"/>
        </w:rPr>
        <w:t>Discipline Greater Than That Imposed by the Hearing Judge Is Recommended</w:t>
      </w:r>
    </w:p>
    <w:p w14:paraId="33A9BB68" w14:textId="3F4FB489" w:rsidR="0001360F" w:rsidRPr="00D55296" w:rsidRDefault="0001360F" w:rsidP="0001360F">
      <w:pPr>
        <w:ind w:firstLine="720"/>
        <w:rPr>
          <w:szCs w:val="24"/>
        </w:rPr>
      </w:pPr>
      <w:r w:rsidRPr="00D55296">
        <w:rPr>
          <w:szCs w:val="24"/>
        </w:rPr>
        <w:t xml:space="preserve">Unquestionably, </w:t>
      </w:r>
      <w:proofErr w:type="spellStart"/>
      <w:r w:rsidR="00AB2F7E" w:rsidRPr="00D55296">
        <w:rPr>
          <w:szCs w:val="24"/>
        </w:rPr>
        <w:t>Spielbauer</w:t>
      </w:r>
      <w:r w:rsidRPr="00D55296">
        <w:rPr>
          <w:szCs w:val="24"/>
        </w:rPr>
        <w:t>’s</w:t>
      </w:r>
      <w:proofErr w:type="spellEnd"/>
      <w:r w:rsidRPr="00D55296">
        <w:rPr>
          <w:szCs w:val="24"/>
        </w:rPr>
        <w:t xml:space="preserve"> misconduct was serious.  His </w:t>
      </w:r>
      <w:r w:rsidR="00AB2F7E" w:rsidRPr="00D55296">
        <w:rPr>
          <w:szCs w:val="24"/>
        </w:rPr>
        <w:t>misrepresentation</w:t>
      </w:r>
      <w:r w:rsidRPr="00D55296">
        <w:rPr>
          <w:szCs w:val="24"/>
        </w:rPr>
        <w:t xml:space="preserve"> </w:t>
      </w:r>
      <w:r w:rsidR="00AB2F7E" w:rsidRPr="00D55296">
        <w:rPr>
          <w:szCs w:val="24"/>
        </w:rPr>
        <w:t xml:space="preserve">to William LLC jeopardized its right to </w:t>
      </w:r>
      <w:r w:rsidR="00FA44EC" w:rsidRPr="00D55296">
        <w:rPr>
          <w:szCs w:val="24"/>
        </w:rPr>
        <w:t xml:space="preserve">sell </w:t>
      </w:r>
      <w:r w:rsidR="00AB2F7E" w:rsidRPr="00D55296">
        <w:rPr>
          <w:szCs w:val="24"/>
        </w:rPr>
        <w:t xml:space="preserve">the 167 Property </w:t>
      </w:r>
      <w:r w:rsidR="00FA44EC" w:rsidRPr="00D55296">
        <w:rPr>
          <w:szCs w:val="24"/>
        </w:rPr>
        <w:t>and was an attempt to defraud the company out of $262,347.97.</w:t>
      </w:r>
      <w:r w:rsidRPr="00D55296">
        <w:rPr>
          <w:szCs w:val="24"/>
        </w:rPr>
        <w:t xml:space="preserve">  </w:t>
      </w:r>
      <w:r w:rsidR="00AB2F7E" w:rsidRPr="00D55296">
        <w:rPr>
          <w:szCs w:val="24"/>
        </w:rPr>
        <w:t>Also concerning is</w:t>
      </w:r>
      <w:r w:rsidRPr="00D55296">
        <w:rPr>
          <w:szCs w:val="24"/>
        </w:rPr>
        <w:t xml:space="preserve"> </w:t>
      </w:r>
      <w:proofErr w:type="spellStart"/>
      <w:r w:rsidR="00FA44EC" w:rsidRPr="00D55296">
        <w:rPr>
          <w:szCs w:val="24"/>
        </w:rPr>
        <w:t>Spielbauer’s</w:t>
      </w:r>
      <w:proofErr w:type="spellEnd"/>
      <w:r w:rsidRPr="00D55296">
        <w:rPr>
          <w:szCs w:val="24"/>
        </w:rPr>
        <w:t xml:space="preserve"> misconduct in </w:t>
      </w:r>
      <w:r w:rsidR="003E4A25">
        <w:rPr>
          <w:szCs w:val="24"/>
        </w:rPr>
        <w:t xml:space="preserve">the </w:t>
      </w:r>
      <w:r w:rsidR="00AB2F7E" w:rsidRPr="00D55296">
        <w:rPr>
          <w:szCs w:val="24"/>
        </w:rPr>
        <w:t xml:space="preserve">superior court during </w:t>
      </w:r>
      <w:r w:rsidRPr="00D55296">
        <w:rPr>
          <w:szCs w:val="24"/>
        </w:rPr>
        <w:t xml:space="preserve">the </w:t>
      </w:r>
      <w:r w:rsidR="00AB2F7E" w:rsidRPr="00D55296">
        <w:rPr>
          <w:szCs w:val="24"/>
        </w:rPr>
        <w:t xml:space="preserve">William matter, which we consider </w:t>
      </w:r>
      <w:r w:rsidR="00617B88">
        <w:rPr>
          <w:szCs w:val="24"/>
        </w:rPr>
        <w:t>to be</w:t>
      </w:r>
      <w:r w:rsidR="00AB2F7E" w:rsidRPr="00D55296">
        <w:rPr>
          <w:szCs w:val="24"/>
        </w:rPr>
        <w:t xml:space="preserve"> </w:t>
      </w:r>
      <w:r w:rsidRPr="00D55296">
        <w:rPr>
          <w:szCs w:val="24"/>
        </w:rPr>
        <w:t xml:space="preserve">related to the practice of law since his </w:t>
      </w:r>
      <w:r w:rsidR="00AB2F7E" w:rsidRPr="00D55296">
        <w:rPr>
          <w:szCs w:val="24"/>
        </w:rPr>
        <w:t>declaration containing the misrepresentation regarding the payoff demand was submitted to the</w:t>
      </w:r>
      <w:r w:rsidRPr="00D55296">
        <w:rPr>
          <w:szCs w:val="24"/>
        </w:rPr>
        <w:t xml:space="preserve"> judge</w:t>
      </w:r>
      <w:r w:rsidR="00FA44EC" w:rsidRPr="00D55296">
        <w:rPr>
          <w:szCs w:val="24"/>
        </w:rPr>
        <w:t xml:space="preserve">, even though </w:t>
      </w:r>
      <w:proofErr w:type="spellStart"/>
      <w:r w:rsidR="00FA44EC" w:rsidRPr="00D55296">
        <w:rPr>
          <w:szCs w:val="24"/>
        </w:rPr>
        <w:t>Spielbauer</w:t>
      </w:r>
      <w:proofErr w:type="spellEnd"/>
      <w:r w:rsidR="00FA44EC" w:rsidRPr="00D55296">
        <w:rPr>
          <w:szCs w:val="24"/>
        </w:rPr>
        <w:t xml:space="preserve"> was not the primary attorney litigating the case</w:t>
      </w:r>
      <w:r w:rsidRPr="00D55296">
        <w:rPr>
          <w:szCs w:val="24"/>
        </w:rPr>
        <w:t>.</w:t>
      </w:r>
    </w:p>
    <w:p w14:paraId="10B9B4FC" w14:textId="77777777" w:rsidR="00747C4D" w:rsidRDefault="0001360F" w:rsidP="003D771D">
      <w:pPr>
        <w:ind w:firstLine="720"/>
        <w:rPr>
          <w:szCs w:val="24"/>
        </w:rPr>
      </w:pPr>
      <w:r w:rsidRPr="00D55296">
        <w:rPr>
          <w:szCs w:val="24"/>
        </w:rPr>
        <w:lastRenderedPageBreak/>
        <w:t>Given the broad range of discipline provided in standard 2.11 (disbarment or actual suspension), we consult case law.</w:t>
      </w:r>
      <w:r w:rsidR="00AB2F7E" w:rsidRPr="00D55296">
        <w:rPr>
          <w:szCs w:val="24"/>
        </w:rPr>
        <w:t xml:space="preserve">  </w:t>
      </w:r>
      <w:r w:rsidRPr="00D55296">
        <w:rPr>
          <w:szCs w:val="24"/>
        </w:rPr>
        <w:t>The hearing judge</w:t>
      </w:r>
      <w:r w:rsidR="00FA44EC" w:rsidRPr="00D55296">
        <w:rPr>
          <w:szCs w:val="24"/>
        </w:rPr>
        <w:t xml:space="preserve">’s analysis </w:t>
      </w:r>
      <w:r w:rsidRPr="00D55296">
        <w:rPr>
          <w:szCs w:val="24"/>
        </w:rPr>
        <w:t>focused on t</w:t>
      </w:r>
      <w:r w:rsidR="00FA44EC" w:rsidRPr="00D55296">
        <w:rPr>
          <w:szCs w:val="24"/>
        </w:rPr>
        <w:t>wo</w:t>
      </w:r>
      <w:r w:rsidRPr="00D55296">
        <w:rPr>
          <w:szCs w:val="24"/>
        </w:rPr>
        <w:t xml:space="preserve"> cases: </w:t>
      </w:r>
      <w:r w:rsidR="00FA44EC" w:rsidRPr="00D55296">
        <w:rPr>
          <w:i/>
          <w:iCs/>
          <w:szCs w:val="24"/>
        </w:rPr>
        <w:t xml:space="preserve">In the Matter of Farrell </w:t>
      </w:r>
      <w:r w:rsidR="00FA44EC" w:rsidRPr="00D55296">
        <w:rPr>
          <w:szCs w:val="24"/>
        </w:rPr>
        <w:t xml:space="preserve">(Review Dept. 1991) 1 Cal. State Bar Ct. </w:t>
      </w:r>
      <w:proofErr w:type="spellStart"/>
      <w:r w:rsidR="00FA44EC" w:rsidRPr="00D55296">
        <w:rPr>
          <w:szCs w:val="24"/>
        </w:rPr>
        <w:t>Rptr</w:t>
      </w:r>
      <w:proofErr w:type="spellEnd"/>
      <w:r w:rsidR="00FA44EC" w:rsidRPr="00D55296">
        <w:rPr>
          <w:szCs w:val="24"/>
        </w:rPr>
        <w:t xml:space="preserve">. 490 </w:t>
      </w:r>
      <w:r w:rsidRPr="00D55296">
        <w:rPr>
          <w:szCs w:val="24"/>
        </w:rPr>
        <w:t>(</w:t>
      </w:r>
      <w:r w:rsidR="00FA44EC" w:rsidRPr="00D55296">
        <w:rPr>
          <w:szCs w:val="24"/>
        </w:rPr>
        <w:t>six</w:t>
      </w:r>
      <w:r w:rsidR="005C70CE">
        <w:rPr>
          <w:szCs w:val="24"/>
        </w:rPr>
        <w:t>-</w:t>
      </w:r>
      <w:r w:rsidR="00FA44EC" w:rsidRPr="00D55296">
        <w:rPr>
          <w:szCs w:val="24"/>
        </w:rPr>
        <w:t>month</w:t>
      </w:r>
      <w:r w:rsidRPr="00D55296">
        <w:rPr>
          <w:szCs w:val="24"/>
        </w:rPr>
        <w:t xml:space="preserve"> actual suspension where attorney</w:t>
      </w:r>
      <w:r w:rsidR="00FA4EC9">
        <w:rPr>
          <w:szCs w:val="24"/>
        </w:rPr>
        <w:t xml:space="preserve"> with a prior record of di</w:t>
      </w:r>
      <w:r w:rsidR="0054640B">
        <w:rPr>
          <w:szCs w:val="24"/>
        </w:rPr>
        <w:t>scipline</w:t>
      </w:r>
      <w:r w:rsidR="00C511D7">
        <w:rPr>
          <w:szCs w:val="24"/>
        </w:rPr>
        <w:t>,</w:t>
      </w:r>
      <w:r w:rsidRPr="00D55296">
        <w:rPr>
          <w:szCs w:val="24"/>
        </w:rPr>
        <w:t xml:space="preserve"> </w:t>
      </w:r>
      <w:r w:rsidR="00FA44EC" w:rsidRPr="00D55296">
        <w:rPr>
          <w:szCs w:val="24"/>
        </w:rPr>
        <w:t>made false statements to a judge and failed to cooperate with OCTC</w:t>
      </w:r>
      <w:r w:rsidRPr="00D55296">
        <w:rPr>
          <w:szCs w:val="24"/>
        </w:rPr>
        <w:t>)</w:t>
      </w:r>
      <w:r w:rsidR="00FA44EC" w:rsidRPr="00D55296">
        <w:rPr>
          <w:szCs w:val="24"/>
        </w:rPr>
        <w:t xml:space="preserve"> </w:t>
      </w:r>
      <w:r w:rsidRPr="00D55296">
        <w:rPr>
          <w:szCs w:val="24"/>
        </w:rPr>
        <w:t xml:space="preserve">and </w:t>
      </w:r>
      <w:r w:rsidRPr="00D55296">
        <w:rPr>
          <w:i/>
          <w:iCs/>
          <w:szCs w:val="24"/>
        </w:rPr>
        <w:t xml:space="preserve">In the Matter of </w:t>
      </w:r>
      <w:r w:rsidR="00FA44EC" w:rsidRPr="00D55296">
        <w:rPr>
          <w:i/>
          <w:iCs/>
          <w:szCs w:val="24"/>
        </w:rPr>
        <w:t>Maloney</w:t>
      </w:r>
      <w:r w:rsidR="00203604" w:rsidRPr="00D55296">
        <w:rPr>
          <w:i/>
          <w:iCs/>
          <w:szCs w:val="24"/>
        </w:rPr>
        <w:t xml:space="preserve"> and </w:t>
      </w:r>
      <w:proofErr w:type="spellStart"/>
      <w:r w:rsidR="00203604" w:rsidRPr="00D55296">
        <w:rPr>
          <w:i/>
          <w:iCs/>
          <w:szCs w:val="24"/>
        </w:rPr>
        <w:t>Virsik</w:t>
      </w:r>
      <w:proofErr w:type="spellEnd"/>
      <w:r w:rsidR="00203604" w:rsidRPr="00D55296">
        <w:rPr>
          <w:i/>
          <w:iCs/>
          <w:szCs w:val="24"/>
        </w:rPr>
        <w:t xml:space="preserve"> </w:t>
      </w:r>
      <w:r w:rsidR="00203604" w:rsidRPr="00D55296">
        <w:rPr>
          <w:szCs w:val="24"/>
        </w:rPr>
        <w:t xml:space="preserve">(Review Dept. 2005) </w:t>
      </w:r>
    </w:p>
    <w:p w14:paraId="0CEAA2B4" w14:textId="4C59164F" w:rsidR="006E0FD1" w:rsidRPr="00B636CA" w:rsidRDefault="00FA44EC" w:rsidP="00747C4D">
      <w:pPr>
        <w:rPr>
          <w:szCs w:val="24"/>
        </w:rPr>
      </w:pPr>
      <w:r w:rsidRPr="00D55296">
        <w:rPr>
          <w:szCs w:val="24"/>
        </w:rPr>
        <w:t>4</w:t>
      </w:r>
      <w:r w:rsidR="0001360F" w:rsidRPr="00D55296">
        <w:rPr>
          <w:szCs w:val="24"/>
        </w:rPr>
        <w:t xml:space="preserve"> Cal. State Bar Ct. </w:t>
      </w:r>
      <w:proofErr w:type="spellStart"/>
      <w:r w:rsidR="0001360F" w:rsidRPr="00D55296">
        <w:rPr>
          <w:szCs w:val="24"/>
        </w:rPr>
        <w:t>Rptr</w:t>
      </w:r>
      <w:proofErr w:type="spellEnd"/>
      <w:r w:rsidR="0001360F" w:rsidRPr="00D55296">
        <w:rPr>
          <w:szCs w:val="24"/>
        </w:rPr>
        <w:t xml:space="preserve">. </w:t>
      </w:r>
      <w:r w:rsidRPr="00D55296">
        <w:rPr>
          <w:szCs w:val="24"/>
        </w:rPr>
        <w:t>787</w:t>
      </w:r>
      <w:r w:rsidR="0001360F" w:rsidRPr="00D55296">
        <w:rPr>
          <w:szCs w:val="24"/>
        </w:rPr>
        <w:t xml:space="preserve"> (</w:t>
      </w:r>
      <w:r w:rsidRPr="00D55296">
        <w:rPr>
          <w:szCs w:val="24"/>
        </w:rPr>
        <w:t xml:space="preserve">90-day actual </w:t>
      </w:r>
      <w:r w:rsidR="0001360F" w:rsidRPr="00D55296">
        <w:rPr>
          <w:szCs w:val="24"/>
        </w:rPr>
        <w:t xml:space="preserve">suspension </w:t>
      </w:r>
      <w:r w:rsidR="00203604" w:rsidRPr="00D55296">
        <w:rPr>
          <w:szCs w:val="24"/>
        </w:rPr>
        <w:t>for</w:t>
      </w:r>
      <w:r w:rsidR="0001360F" w:rsidRPr="00D55296">
        <w:rPr>
          <w:szCs w:val="24"/>
        </w:rPr>
        <w:t xml:space="preserve"> attorney </w:t>
      </w:r>
      <w:r w:rsidR="00203604" w:rsidRPr="00D55296">
        <w:rPr>
          <w:szCs w:val="24"/>
        </w:rPr>
        <w:t>Maloney’s intentional misrepresentations to the court and failure to obey a court order</w:t>
      </w:r>
      <w:r w:rsidR="0001360F" w:rsidRPr="00D55296">
        <w:rPr>
          <w:szCs w:val="24"/>
        </w:rPr>
        <w:t>).</w:t>
      </w:r>
      <w:r w:rsidR="002828F7">
        <w:rPr>
          <w:szCs w:val="24"/>
        </w:rPr>
        <w:t xml:space="preserve">  </w:t>
      </w:r>
      <w:r w:rsidR="0040048F">
        <w:rPr>
          <w:szCs w:val="24"/>
        </w:rPr>
        <w:t xml:space="preserve">The </w:t>
      </w:r>
      <w:r w:rsidR="00406D3D">
        <w:rPr>
          <w:szCs w:val="24"/>
        </w:rPr>
        <w:t xml:space="preserve">judge </w:t>
      </w:r>
      <w:r w:rsidR="002828F7">
        <w:rPr>
          <w:szCs w:val="24"/>
        </w:rPr>
        <w:t xml:space="preserve">found </w:t>
      </w:r>
      <w:proofErr w:type="spellStart"/>
      <w:r w:rsidR="002828F7">
        <w:rPr>
          <w:szCs w:val="24"/>
        </w:rPr>
        <w:t>Spielbauer’s</w:t>
      </w:r>
      <w:proofErr w:type="spellEnd"/>
      <w:r w:rsidR="002828F7">
        <w:rPr>
          <w:szCs w:val="24"/>
        </w:rPr>
        <w:t xml:space="preserve"> misconduct </w:t>
      </w:r>
      <w:r w:rsidR="00350A12">
        <w:rPr>
          <w:szCs w:val="24"/>
        </w:rPr>
        <w:t>to be more</w:t>
      </w:r>
      <w:r w:rsidR="002828F7">
        <w:rPr>
          <w:szCs w:val="24"/>
        </w:rPr>
        <w:t xml:space="preserve"> closely related to the findings in </w:t>
      </w:r>
      <w:r w:rsidR="002828F7" w:rsidRPr="00D55296">
        <w:rPr>
          <w:i/>
          <w:iCs/>
          <w:szCs w:val="24"/>
        </w:rPr>
        <w:t xml:space="preserve">In the Matter of Maloney and </w:t>
      </w:r>
      <w:proofErr w:type="spellStart"/>
      <w:r w:rsidR="002828F7" w:rsidRPr="00D55296">
        <w:rPr>
          <w:i/>
          <w:iCs/>
          <w:szCs w:val="24"/>
        </w:rPr>
        <w:t>Virsik</w:t>
      </w:r>
      <w:proofErr w:type="spellEnd"/>
      <w:r w:rsidR="002828F7">
        <w:rPr>
          <w:i/>
          <w:iCs/>
          <w:szCs w:val="24"/>
        </w:rPr>
        <w:t xml:space="preserve"> </w:t>
      </w:r>
      <w:r w:rsidR="002828F7" w:rsidRPr="002828F7">
        <w:rPr>
          <w:szCs w:val="24"/>
        </w:rPr>
        <w:t>and recommended a 90-day actual suspension.</w:t>
      </w:r>
    </w:p>
    <w:p w14:paraId="04180BD4" w14:textId="77777777" w:rsidR="00747C4D" w:rsidRDefault="0001360F" w:rsidP="001C17C0">
      <w:pPr>
        <w:ind w:firstLine="720"/>
        <w:rPr>
          <w:szCs w:val="24"/>
        </w:rPr>
      </w:pPr>
      <w:r w:rsidRPr="00D55296">
        <w:rPr>
          <w:szCs w:val="24"/>
        </w:rPr>
        <w:t xml:space="preserve">OCTC </w:t>
      </w:r>
      <w:r w:rsidR="00350A12">
        <w:rPr>
          <w:szCs w:val="24"/>
        </w:rPr>
        <w:t>requests a six</w:t>
      </w:r>
      <w:r w:rsidR="00726D23">
        <w:rPr>
          <w:szCs w:val="24"/>
        </w:rPr>
        <w:t>-</w:t>
      </w:r>
      <w:r w:rsidR="00350A12">
        <w:rPr>
          <w:szCs w:val="24"/>
        </w:rPr>
        <w:t xml:space="preserve">month actual suspension and urges us to consider </w:t>
      </w:r>
      <w:r w:rsidR="00E64936" w:rsidRPr="00D55296">
        <w:rPr>
          <w:szCs w:val="24"/>
        </w:rPr>
        <w:t>cases involving extortion</w:t>
      </w:r>
      <w:r w:rsidR="001C17C0">
        <w:rPr>
          <w:szCs w:val="24"/>
        </w:rPr>
        <w:t xml:space="preserve"> and misrepresentations</w:t>
      </w:r>
      <w:r w:rsidR="00E64936" w:rsidRPr="00D55296">
        <w:rPr>
          <w:szCs w:val="24"/>
        </w:rPr>
        <w:t>, including</w:t>
      </w:r>
      <w:r w:rsidR="00F74007">
        <w:rPr>
          <w:szCs w:val="24"/>
        </w:rPr>
        <w:t xml:space="preserve"> </w:t>
      </w:r>
      <w:r w:rsidR="00F74007" w:rsidRPr="00D55296">
        <w:rPr>
          <w:i/>
          <w:iCs/>
          <w:szCs w:val="24"/>
        </w:rPr>
        <w:t xml:space="preserve">Librarian v. State Bar </w:t>
      </w:r>
      <w:r w:rsidR="00F74007" w:rsidRPr="00D55296">
        <w:rPr>
          <w:iCs/>
          <w:szCs w:val="24"/>
        </w:rPr>
        <w:t xml:space="preserve">(1952) 38 Cal.2d 328 (six-month actual suspension where attorney </w:t>
      </w:r>
      <w:r w:rsidR="00F74007" w:rsidRPr="00D55296">
        <w:rPr>
          <w:rFonts w:eastAsia="Times New Roman"/>
          <w:szCs w:val="24"/>
        </w:rPr>
        <w:t>extorted $41.50 by threatening to file a criminal complaint for perjury against a witness</w:t>
      </w:r>
      <w:r w:rsidR="00F74007" w:rsidRPr="00D55296">
        <w:rPr>
          <w:iCs/>
          <w:szCs w:val="24"/>
        </w:rPr>
        <w:t>),</w:t>
      </w:r>
      <w:r w:rsidRPr="00D55296">
        <w:rPr>
          <w:szCs w:val="24"/>
        </w:rPr>
        <w:t xml:space="preserve"> </w:t>
      </w:r>
      <w:r w:rsidR="00203604" w:rsidRPr="00D55296">
        <w:rPr>
          <w:i/>
          <w:szCs w:val="24"/>
        </w:rPr>
        <w:t>Bluestein v. State Bar</w:t>
      </w:r>
      <w:r w:rsidR="00203604" w:rsidRPr="00D55296">
        <w:rPr>
          <w:szCs w:val="24"/>
        </w:rPr>
        <w:t xml:space="preserve"> (1974</w:t>
      </w:r>
      <w:r w:rsidRPr="00D55296">
        <w:rPr>
          <w:szCs w:val="24"/>
        </w:rPr>
        <w:t xml:space="preserve">) </w:t>
      </w:r>
      <w:r w:rsidR="00203604" w:rsidRPr="00D55296">
        <w:rPr>
          <w:szCs w:val="24"/>
        </w:rPr>
        <w:t xml:space="preserve">13 Cal.3d 162 </w:t>
      </w:r>
      <w:r w:rsidRPr="00D55296">
        <w:rPr>
          <w:szCs w:val="24"/>
        </w:rPr>
        <w:t>(</w:t>
      </w:r>
      <w:r w:rsidR="00203604" w:rsidRPr="00D55296">
        <w:rPr>
          <w:szCs w:val="24"/>
        </w:rPr>
        <w:t>six</w:t>
      </w:r>
      <w:r w:rsidRPr="00D55296">
        <w:rPr>
          <w:szCs w:val="24"/>
        </w:rPr>
        <w:t>-</w:t>
      </w:r>
      <w:r w:rsidR="00203604" w:rsidRPr="00D55296">
        <w:rPr>
          <w:szCs w:val="24"/>
        </w:rPr>
        <w:t>month</w:t>
      </w:r>
      <w:r w:rsidRPr="00D55296">
        <w:rPr>
          <w:szCs w:val="24"/>
        </w:rPr>
        <w:t xml:space="preserve"> actual suspension where attorney </w:t>
      </w:r>
      <w:r w:rsidR="00E64936" w:rsidRPr="00D55296">
        <w:rPr>
          <w:szCs w:val="24"/>
        </w:rPr>
        <w:t>extorted client’s husband to pay $1,000 in attorney’s fee based on agreement to “drop” charges in a criminal matter</w:t>
      </w:r>
      <w:r w:rsidRPr="00D55296">
        <w:rPr>
          <w:szCs w:val="24"/>
        </w:rPr>
        <w:t xml:space="preserve">), </w:t>
      </w:r>
      <w:r w:rsidRPr="00D55296">
        <w:rPr>
          <w:i/>
          <w:iCs/>
          <w:szCs w:val="24"/>
        </w:rPr>
        <w:t>In the Matter of H</w:t>
      </w:r>
      <w:r w:rsidR="00E64936" w:rsidRPr="00D55296">
        <w:rPr>
          <w:i/>
          <w:iCs/>
          <w:szCs w:val="24"/>
        </w:rPr>
        <w:t xml:space="preserve">arney </w:t>
      </w:r>
      <w:r w:rsidRPr="00D55296">
        <w:rPr>
          <w:szCs w:val="24"/>
        </w:rPr>
        <w:t>(1991)</w:t>
      </w:r>
    </w:p>
    <w:p w14:paraId="554BFD0A" w14:textId="298A65BC" w:rsidR="008B3700" w:rsidRDefault="009C035E" w:rsidP="00747C4D">
      <w:pPr>
        <w:rPr>
          <w:szCs w:val="24"/>
        </w:rPr>
      </w:pPr>
      <w:r w:rsidRPr="00D55296">
        <w:rPr>
          <w:szCs w:val="24"/>
        </w:rPr>
        <w:t>3</w:t>
      </w:r>
      <w:r w:rsidR="0001360F" w:rsidRPr="00D55296">
        <w:rPr>
          <w:szCs w:val="24"/>
        </w:rPr>
        <w:t xml:space="preserve"> Cal. State Bar Ct. </w:t>
      </w:r>
      <w:proofErr w:type="spellStart"/>
      <w:r w:rsidR="0001360F" w:rsidRPr="00D55296">
        <w:rPr>
          <w:szCs w:val="24"/>
        </w:rPr>
        <w:t>Rptr</w:t>
      </w:r>
      <w:proofErr w:type="spellEnd"/>
      <w:r w:rsidR="0001360F" w:rsidRPr="00D55296">
        <w:rPr>
          <w:szCs w:val="24"/>
        </w:rPr>
        <w:t xml:space="preserve">. </w:t>
      </w:r>
      <w:r w:rsidRPr="00D55296">
        <w:rPr>
          <w:szCs w:val="24"/>
        </w:rPr>
        <w:t>266</w:t>
      </w:r>
      <w:r w:rsidR="0001360F" w:rsidRPr="00D55296">
        <w:rPr>
          <w:szCs w:val="24"/>
        </w:rPr>
        <w:t xml:space="preserve"> (</w:t>
      </w:r>
      <w:r w:rsidRPr="00D55296">
        <w:rPr>
          <w:szCs w:val="24"/>
        </w:rPr>
        <w:t>six</w:t>
      </w:r>
      <w:r w:rsidR="0001360F" w:rsidRPr="00D55296">
        <w:rPr>
          <w:szCs w:val="24"/>
        </w:rPr>
        <w:t>-</w:t>
      </w:r>
      <w:r w:rsidRPr="00D55296">
        <w:rPr>
          <w:szCs w:val="24"/>
        </w:rPr>
        <w:t>month</w:t>
      </w:r>
      <w:r w:rsidR="0001360F" w:rsidRPr="00D55296">
        <w:rPr>
          <w:szCs w:val="24"/>
        </w:rPr>
        <w:t xml:space="preserve"> actual suspension where attorney deceived </w:t>
      </w:r>
      <w:r w:rsidRPr="00D55296">
        <w:rPr>
          <w:szCs w:val="24"/>
        </w:rPr>
        <w:t>client through acts of gross negligence and improperly collected a $266,850 illegal fee</w:t>
      </w:r>
      <w:r w:rsidR="00F815D6">
        <w:rPr>
          <w:szCs w:val="24"/>
        </w:rPr>
        <w:t xml:space="preserve">, significantly harming </w:t>
      </w:r>
      <w:r w:rsidR="003B49EA">
        <w:rPr>
          <w:szCs w:val="24"/>
        </w:rPr>
        <w:t>client</w:t>
      </w:r>
      <w:r w:rsidR="0001360F" w:rsidRPr="00D55296">
        <w:rPr>
          <w:szCs w:val="24"/>
        </w:rPr>
        <w:t>)</w:t>
      </w:r>
      <w:r w:rsidRPr="00D55296">
        <w:rPr>
          <w:szCs w:val="24"/>
        </w:rPr>
        <w:t xml:space="preserve">, </w:t>
      </w:r>
      <w:r w:rsidR="001C17C0">
        <w:rPr>
          <w:szCs w:val="24"/>
        </w:rPr>
        <w:t xml:space="preserve">and </w:t>
      </w:r>
      <w:r w:rsidRPr="00D55296">
        <w:rPr>
          <w:i/>
          <w:iCs/>
          <w:szCs w:val="24"/>
        </w:rPr>
        <w:t xml:space="preserve">In the Matter of </w:t>
      </w:r>
      <w:proofErr w:type="spellStart"/>
      <w:r w:rsidRPr="00D55296">
        <w:rPr>
          <w:i/>
          <w:iCs/>
          <w:szCs w:val="24"/>
        </w:rPr>
        <w:t>Shikolnikov</w:t>
      </w:r>
      <w:proofErr w:type="spellEnd"/>
      <w:r w:rsidRPr="00D55296">
        <w:rPr>
          <w:i/>
          <w:iCs/>
          <w:szCs w:val="24"/>
        </w:rPr>
        <w:t xml:space="preserve"> </w:t>
      </w:r>
      <w:r w:rsidRPr="00D55296">
        <w:rPr>
          <w:szCs w:val="24"/>
        </w:rPr>
        <w:t xml:space="preserve">(Review Dept. 2021) 5 Cal. State Bar Ct. </w:t>
      </w:r>
      <w:proofErr w:type="spellStart"/>
      <w:r w:rsidRPr="00D55296">
        <w:rPr>
          <w:szCs w:val="24"/>
        </w:rPr>
        <w:t>Rptr</w:t>
      </w:r>
      <w:proofErr w:type="spellEnd"/>
      <w:r w:rsidRPr="00D55296">
        <w:rPr>
          <w:szCs w:val="24"/>
        </w:rPr>
        <w:t xml:space="preserve">. 852 (six-month actual suspension where attorney made </w:t>
      </w:r>
      <w:r w:rsidR="004B7555">
        <w:rPr>
          <w:szCs w:val="24"/>
        </w:rPr>
        <w:t xml:space="preserve">an </w:t>
      </w:r>
      <w:r w:rsidRPr="00D55296">
        <w:rPr>
          <w:szCs w:val="24"/>
        </w:rPr>
        <w:t>intentional misrepresentation to a client as well as other performance and communication violations in two matters)</w:t>
      </w:r>
      <w:r w:rsidR="0001360F" w:rsidRPr="00D55296">
        <w:rPr>
          <w:szCs w:val="24"/>
        </w:rPr>
        <w:t>.</w:t>
      </w:r>
      <w:r w:rsidR="005B4F23" w:rsidRPr="00D55296">
        <w:rPr>
          <w:szCs w:val="24"/>
        </w:rPr>
        <w:t xml:space="preserve">  </w:t>
      </w:r>
    </w:p>
    <w:p w14:paraId="2E80F647" w14:textId="1274E2CA" w:rsidR="00BC7CF0" w:rsidRPr="00D55296" w:rsidRDefault="006F1EBA" w:rsidP="0001360F">
      <w:pPr>
        <w:ind w:firstLine="720"/>
        <w:rPr>
          <w:rFonts w:eastAsia="Times New Roman"/>
          <w:szCs w:val="24"/>
        </w:rPr>
      </w:pPr>
      <w:r>
        <w:rPr>
          <w:rFonts w:eastAsia="Times New Roman"/>
          <w:szCs w:val="24"/>
        </w:rPr>
        <w:t>T</w:t>
      </w:r>
      <w:r w:rsidR="00AC13F8">
        <w:rPr>
          <w:rFonts w:eastAsia="Times New Roman"/>
          <w:szCs w:val="24"/>
        </w:rPr>
        <w:t xml:space="preserve">he cases OCTC urges us </w:t>
      </w:r>
      <w:r w:rsidR="00113E72">
        <w:rPr>
          <w:rFonts w:eastAsia="Times New Roman"/>
          <w:szCs w:val="24"/>
        </w:rPr>
        <w:t>to follow</w:t>
      </w:r>
      <w:r w:rsidR="005A0326">
        <w:rPr>
          <w:rFonts w:eastAsia="Times New Roman"/>
          <w:szCs w:val="24"/>
        </w:rPr>
        <w:t xml:space="preserve"> </w:t>
      </w:r>
      <w:r w:rsidR="001E2E93">
        <w:rPr>
          <w:rFonts w:eastAsia="Times New Roman"/>
          <w:szCs w:val="24"/>
        </w:rPr>
        <w:t>d</w:t>
      </w:r>
      <w:r w:rsidR="00FD62DA">
        <w:rPr>
          <w:rFonts w:eastAsia="Times New Roman"/>
          <w:szCs w:val="24"/>
        </w:rPr>
        <w:t xml:space="preserve">o not </w:t>
      </w:r>
      <w:r w:rsidR="00D2463C">
        <w:rPr>
          <w:rFonts w:eastAsia="Times New Roman"/>
          <w:szCs w:val="24"/>
        </w:rPr>
        <w:t xml:space="preserve">primarily </w:t>
      </w:r>
      <w:r w:rsidR="00B667D4">
        <w:rPr>
          <w:rFonts w:eastAsia="Times New Roman"/>
          <w:szCs w:val="24"/>
        </w:rPr>
        <w:t>involve</w:t>
      </w:r>
      <w:r>
        <w:rPr>
          <w:rFonts w:eastAsia="Times New Roman"/>
          <w:szCs w:val="24"/>
        </w:rPr>
        <w:t xml:space="preserve"> </w:t>
      </w:r>
      <w:r w:rsidR="00CC657B">
        <w:rPr>
          <w:rFonts w:eastAsia="Times New Roman"/>
          <w:szCs w:val="24"/>
        </w:rPr>
        <w:t xml:space="preserve">the </w:t>
      </w:r>
      <w:r w:rsidR="00B667D4">
        <w:rPr>
          <w:rFonts w:eastAsia="Times New Roman"/>
          <w:szCs w:val="24"/>
        </w:rPr>
        <w:t xml:space="preserve">misconduct </w:t>
      </w:r>
      <w:r w:rsidR="000129BC">
        <w:rPr>
          <w:rFonts w:eastAsia="Times New Roman"/>
          <w:szCs w:val="24"/>
        </w:rPr>
        <w:t>at issue in the present case; therefore,</w:t>
      </w:r>
      <w:r w:rsidR="001E2E93">
        <w:rPr>
          <w:rFonts w:eastAsia="Times New Roman"/>
          <w:szCs w:val="24"/>
        </w:rPr>
        <w:t xml:space="preserve"> </w:t>
      </w:r>
      <w:r w:rsidR="00AE2F9A">
        <w:rPr>
          <w:rFonts w:eastAsia="Times New Roman"/>
          <w:szCs w:val="24"/>
        </w:rPr>
        <w:t>we</w:t>
      </w:r>
      <w:r w:rsidR="001E2E93">
        <w:rPr>
          <w:rFonts w:eastAsia="Times New Roman"/>
          <w:szCs w:val="24"/>
        </w:rPr>
        <w:t xml:space="preserve"> have</w:t>
      </w:r>
      <w:r w:rsidR="00AE2F9A">
        <w:rPr>
          <w:rFonts w:eastAsia="Times New Roman"/>
          <w:szCs w:val="24"/>
        </w:rPr>
        <w:t xml:space="preserve"> reviewed other</w:t>
      </w:r>
      <w:r w:rsidR="00BC7CF0" w:rsidRPr="00D55296">
        <w:rPr>
          <w:rFonts w:eastAsia="Times New Roman"/>
          <w:szCs w:val="24"/>
        </w:rPr>
        <w:t xml:space="preserve"> cases with</w:t>
      </w:r>
      <w:r w:rsidR="00BC7CF0" w:rsidRPr="00D55296" w:rsidDel="001E2E93">
        <w:rPr>
          <w:rFonts w:eastAsia="Times New Roman"/>
          <w:szCs w:val="24"/>
        </w:rPr>
        <w:t xml:space="preserve"> </w:t>
      </w:r>
      <w:r w:rsidR="00BC7CF0" w:rsidRPr="00D55296">
        <w:rPr>
          <w:rFonts w:eastAsia="Times New Roman"/>
          <w:szCs w:val="24"/>
        </w:rPr>
        <w:t xml:space="preserve">facts </w:t>
      </w:r>
      <w:r w:rsidR="00AC13F8">
        <w:rPr>
          <w:rFonts w:eastAsia="Times New Roman"/>
          <w:szCs w:val="24"/>
        </w:rPr>
        <w:t xml:space="preserve">more </w:t>
      </w:r>
      <w:r w:rsidR="00BC7CF0" w:rsidRPr="00D55296">
        <w:rPr>
          <w:rFonts w:eastAsia="Times New Roman"/>
          <w:szCs w:val="24"/>
        </w:rPr>
        <w:t xml:space="preserve">similar to </w:t>
      </w:r>
      <w:proofErr w:type="spellStart"/>
      <w:r w:rsidR="00BC7CF0" w:rsidRPr="00D55296">
        <w:rPr>
          <w:rFonts w:eastAsia="Times New Roman"/>
          <w:szCs w:val="24"/>
        </w:rPr>
        <w:t>Spielbauer’s</w:t>
      </w:r>
      <w:proofErr w:type="spellEnd"/>
      <w:r w:rsidR="00BC7CF0" w:rsidRPr="00D55296">
        <w:rPr>
          <w:rFonts w:eastAsia="Times New Roman"/>
          <w:szCs w:val="24"/>
        </w:rPr>
        <w:t xml:space="preserve"> misconduct to assist with our discipline determination.  </w:t>
      </w:r>
      <w:bookmarkStart w:id="13" w:name="_Hlk110262674"/>
      <w:r w:rsidR="00113E72">
        <w:rPr>
          <w:rFonts w:eastAsia="Times New Roman"/>
          <w:szCs w:val="24"/>
        </w:rPr>
        <w:t>We consider</w:t>
      </w:r>
      <w:r w:rsidR="00BC7CF0" w:rsidRPr="00D55296">
        <w:rPr>
          <w:rFonts w:eastAsia="Times New Roman"/>
          <w:szCs w:val="24"/>
        </w:rPr>
        <w:t xml:space="preserve"> </w:t>
      </w:r>
      <w:r w:rsidR="00BC7CF0" w:rsidRPr="00D55296">
        <w:rPr>
          <w:rFonts w:eastAsia="Times New Roman"/>
          <w:i/>
          <w:iCs/>
          <w:szCs w:val="24"/>
        </w:rPr>
        <w:t xml:space="preserve">In the Matter of </w:t>
      </w:r>
      <w:proofErr w:type="spellStart"/>
      <w:r w:rsidR="00BC7CF0" w:rsidRPr="00D55296">
        <w:rPr>
          <w:rFonts w:eastAsia="Times New Roman"/>
          <w:i/>
          <w:iCs/>
          <w:szCs w:val="24"/>
        </w:rPr>
        <w:t>Chesnut</w:t>
      </w:r>
      <w:proofErr w:type="spellEnd"/>
      <w:r w:rsidR="004D51D7">
        <w:rPr>
          <w:rFonts w:eastAsia="Times New Roman"/>
          <w:szCs w:val="24"/>
        </w:rPr>
        <w:t xml:space="preserve">, </w:t>
      </w:r>
      <w:r w:rsidR="00BC5DD7" w:rsidRPr="00BC5DD7">
        <w:rPr>
          <w:rFonts w:eastAsia="Times New Roman"/>
          <w:i/>
          <w:iCs/>
          <w:szCs w:val="24"/>
        </w:rPr>
        <w:lastRenderedPageBreak/>
        <w:t>supra</w:t>
      </w:r>
      <w:r w:rsidR="00BC5DD7">
        <w:rPr>
          <w:rFonts w:eastAsia="Times New Roman"/>
          <w:szCs w:val="24"/>
        </w:rPr>
        <w:t xml:space="preserve">, </w:t>
      </w:r>
      <w:r w:rsidR="00BC5DD7" w:rsidRPr="00D55296">
        <w:rPr>
          <w:rFonts w:eastAsia="Times New Roman"/>
          <w:szCs w:val="24"/>
        </w:rPr>
        <w:t>4</w:t>
      </w:r>
      <w:r w:rsidR="00BC7CF0" w:rsidRPr="00D55296">
        <w:rPr>
          <w:rFonts w:eastAsia="Times New Roman"/>
          <w:szCs w:val="24"/>
        </w:rPr>
        <w:t xml:space="preserve"> Cal. State Bar. Ct. </w:t>
      </w:r>
      <w:proofErr w:type="spellStart"/>
      <w:r w:rsidR="00BC7CF0" w:rsidRPr="00D55296">
        <w:rPr>
          <w:rFonts w:eastAsia="Times New Roman"/>
          <w:szCs w:val="24"/>
        </w:rPr>
        <w:t>Rptr</w:t>
      </w:r>
      <w:proofErr w:type="spellEnd"/>
      <w:r w:rsidR="00BC7CF0" w:rsidRPr="00D55296">
        <w:rPr>
          <w:rFonts w:eastAsia="Times New Roman"/>
          <w:szCs w:val="24"/>
        </w:rPr>
        <w:t xml:space="preserve">. </w:t>
      </w:r>
      <w:r w:rsidR="00683EB2">
        <w:rPr>
          <w:rFonts w:eastAsia="Times New Roman"/>
          <w:szCs w:val="24"/>
        </w:rPr>
        <w:t>at p</w:t>
      </w:r>
      <w:r w:rsidR="00C5089D">
        <w:rPr>
          <w:rFonts w:eastAsia="Times New Roman"/>
          <w:szCs w:val="24"/>
        </w:rPr>
        <w:t>p</w:t>
      </w:r>
      <w:r w:rsidR="00683EB2">
        <w:rPr>
          <w:rFonts w:eastAsia="Times New Roman"/>
          <w:szCs w:val="24"/>
        </w:rPr>
        <w:t xml:space="preserve">. </w:t>
      </w:r>
      <w:r w:rsidR="00C5089D">
        <w:rPr>
          <w:rFonts w:eastAsia="Times New Roman"/>
          <w:szCs w:val="24"/>
        </w:rPr>
        <w:t xml:space="preserve">177-178, </w:t>
      </w:r>
      <w:bookmarkEnd w:id="13"/>
      <w:r w:rsidR="00113E72">
        <w:rPr>
          <w:rFonts w:eastAsia="Times New Roman"/>
          <w:szCs w:val="24"/>
        </w:rPr>
        <w:t xml:space="preserve">in which </w:t>
      </w:r>
      <w:r w:rsidR="00BC7CF0" w:rsidRPr="00D55296">
        <w:rPr>
          <w:rFonts w:eastAsia="Times New Roman"/>
          <w:szCs w:val="24"/>
        </w:rPr>
        <w:t>this court recommended a six-month actual suspension for an attorney found culpable under section 6068</w:t>
      </w:r>
      <w:r w:rsidR="001C17C0">
        <w:rPr>
          <w:rFonts w:eastAsia="Times New Roman"/>
          <w:szCs w:val="24"/>
        </w:rPr>
        <w:t xml:space="preserve">, subdivision </w:t>
      </w:r>
      <w:r w:rsidR="00BC7CF0" w:rsidRPr="00D55296">
        <w:rPr>
          <w:rFonts w:eastAsia="Times New Roman"/>
          <w:szCs w:val="24"/>
        </w:rPr>
        <w:t>(d)</w:t>
      </w:r>
      <w:r w:rsidR="00AE2F9A">
        <w:rPr>
          <w:rFonts w:eastAsia="Times New Roman"/>
          <w:szCs w:val="24"/>
        </w:rPr>
        <w:t>,</w:t>
      </w:r>
      <w:r w:rsidR="00BC7CF0" w:rsidRPr="00D55296">
        <w:rPr>
          <w:rFonts w:eastAsia="Times New Roman"/>
          <w:szCs w:val="24"/>
        </w:rPr>
        <w:t xml:space="preserve"> and section 6106 for making misrepresentations to two judges in a single matter.  </w:t>
      </w:r>
      <w:r w:rsidR="00810CA2" w:rsidRPr="00D55296">
        <w:rPr>
          <w:szCs w:val="24"/>
        </w:rPr>
        <w:t xml:space="preserve">The case </w:t>
      </w:r>
      <w:r w:rsidR="00C8703A">
        <w:rPr>
          <w:szCs w:val="24"/>
        </w:rPr>
        <w:t>is</w:t>
      </w:r>
      <w:r w:rsidR="00810CA2" w:rsidRPr="00D55296">
        <w:rPr>
          <w:szCs w:val="24"/>
        </w:rPr>
        <w:t xml:space="preserve"> comparable </w:t>
      </w:r>
      <w:r w:rsidR="00C8703A">
        <w:rPr>
          <w:szCs w:val="24"/>
        </w:rPr>
        <w:t xml:space="preserve">to the present matter </w:t>
      </w:r>
      <w:r w:rsidR="00810CA2" w:rsidRPr="00D55296">
        <w:rPr>
          <w:szCs w:val="24"/>
        </w:rPr>
        <w:t>because both attorneys were dishonest and committed</w:t>
      </w:r>
      <w:r w:rsidR="00175957">
        <w:rPr>
          <w:szCs w:val="24"/>
        </w:rPr>
        <w:t xml:space="preserve"> acts of</w:t>
      </w:r>
      <w:r w:rsidR="00810CA2" w:rsidRPr="00D55296">
        <w:rPr>
          <w:szCs w:val="24"/>
        </w:rPr>
        <w:t xml:space="preserve"> moral turpitude.  </w:t>
      </w:r>
      <w:proofErr w:type="spellStart"/>
      <w:r w:rsidR="00BC7CF0" w:rsidRPr="00D55296">
        <w:rPr>
          <w:rFonts w:eastAsia="Times New Roman"/>
          <w:szCs w:val="24"/>
        </w:rPr>
        <w:t>Spielbauer’s</w:t>
      </w:r>
      <w:proofErr w:type="spellEnd"/>
      <w:r w:rsidR="00BC7CF0" w:rsidRPr="00D55296">
        <w:rPr>
          <w:rFonts w:eastAsia="Times New Roman"/>
          <w:szCs w:val="24"/>
        </w:rPr>
        <w:t xml:space="preserve"> misconduct is greater than </w:t>
      </w:r>
      <w:proofErr w:type="spellStart"/>
      <w:r w:rsidR="00BC7CF0" w:rsidRPr="00D55296">
        <w:rPr>
          <w:rFonts w:eastAsia="Times New Roman"/>
          <w:szCs w:val="24"/>
        </w:rPr>
        <w:t>Chesnut’s</w:t>
      </w:r>
      <w:proofErr w:type="spellEnd"/>
      <w:r w:rsidR="00BC7CF0" w:rsidRPr="00D55296">
        <w:rPr>
          <w:rFonts w:eastAsia="Times New Roman"/>
          <w:szCs w:val="24"/>
        </w:rPr>
        <w:t xml:space="preserve"> because </w:t>
      </w:r>
      <w:r w:rsidR="00C8703A">
        <w:rPr>
          <w:rFonts w:eastAsia="Times New Roman"/>
          <w:szCs w:val="24"/>
        </w:rPr>
        <w:t>he is also</w:t>
      </w:r>
      <w:r w:rsidR="00BC7CF0" w:rsidRPr="00D55296">
        <w:rPr>
          <w:rFonts w:eastAsia="Times New Roman"/>
          <w:szCs w:val="24"/>
        </w:rPr>
        <w:t xml:space="preserve"> culpable of failing to report </w:t>
      </w:r>
      <w:r w:rsidR="001C17C0">
        <w:rPr>
          <w:rFonts w:eastAsia="Times New Roman"/>
          <w:szCs w:val="24"/>
        </w:rPr>
        <w:t>the</w:t>
      </w:r>
      <w:r w:rsidR="00BC7CF0" w:rsidRPr="00D55296">
        <w:rPr>
          <w:rFonts w:eastAsia="Times New Roman"/>
          <w:szCs w:val="24"/>
        </w:rPr>
        <w:t xml:space="preserve"> </w:t>
      </w:r>
      <w:r w:rsidR="001C17C0">
        <w:rPr>
          <w:rFonts w:eastAsia="Times New Roman"/>
          <w:szCs w:val="24"/>
        </w:rPr>
        <w:t xml:space="preserve">civil </w:t>
      </w:r>
      <w:r w:rsidR="00C8703A">
        <w:rPr>
          <w:rFonts w:eastAsia="Times New Roman"/>
          <w:szCs w:val="24"/>
        </w:rPr>
        <w:t xml:space="preserve">fraud </w:t>
      </w:r>
      <w:r w:rsidR="00BC7CF0" w:rsidRPr="00D55296">
        <w:rPr>
          <w:rFonts w:eastAsia="Times New Roman"/>
          <w:szCs w:val="24"/>
        </w:rPr>
        <w:t>judgment</w:t>
      </w:r>
      <w:r w:rsidR="001C17C0">
        <w:rPr>
          <w:rFonts w:eastAsia="Times New Roman"/>
          <w:szCs w:val="24"/>
        </w:rPr>
        <w:t xml:space="preserve"> entered against him </w:t>
      </w:r>
      <w:r w:rsidR="00C8703A">
        <w:rPr>
          <w:rFonts w:eastAsia="Times New Roman"/>
          <w:szCs w:val="24"/>
        </w:rPr>
        <w:t>to the State Bar.</w:t>
      </w:r>
      <w:r w:rsidR="00BC7CF0" w:rsidRPr="00D55296">
        <w:rPr>
          <w:rFonts w:eastAsia="Times New Roman"/>
          <w:szCs w:val="24"/>
        </w:rPr>
        <w:t xml:space="preserve">  However, </w:t>
      </w:r>
      <w:proofErr w:type="spellStart"/>
      <w:r w:rsidR="00BC7CF0" w:rsidRPr="00D55296">
        <w:rPr>
          <w:rFonts w:eastAsia="Times New Roman"/>
          <w:szCs w:val="24"/>
        </w:rPr>
        <w:t>Chesnut’s</w:t>
      </w:r>
      <w:proofErr w:type="spellEnd"/>
      <w:r w:rsidR="00BC7CF0" w:rsidRPr="00D55296">
        <w:rPr>
          <w:rFonts w:eastAsia="Times New Roman"/>
          <w:szCs w:val="24"/>
        </w:rPr>
        <w:t xml:space="preserve"> misconduct was more aggravated based on his lack of candor and prior record of discipline.  </w:t>
      </w:r>
    </w:p>
    <w:p w14:paraId="6269AB65" w14:textId="77777777" w:rsidR="00201990" w:rsidRDefault="00BC7CF0" w:rsidP="005B4F23">
      <w:pPr>
        <w:ind w:firstLine="720"/>
        <w:rPr>
          <w:rFonts w:eastAsia="Times New Roman"/>
          <w:szCs w:val="24"/>
        </w:rPr>
      </w:pPr>
      <w:r w:rsidRPr="00D55296">
        <w:rPr>
          <w:rFonts w:eastAsia="Times New Roman"/>
          <w:szCs w:val="24"/>
        </w:rPr>
        <w:t>We</w:t>
      </w:r>
      <w:r w:rsidRPr="00D55296" w:rsidDel="00113E72">
        <w:rPr>
          <w:rFonts w:eastAsia="Times New Roman"/>
          <w:szCs w:val="24"/>
        </w:rPr>
        <w:t xml:space="preserve"> </w:t>
      </w:r>
      <w:r w:rsidRPr="00D55296">
        <w:rPr>
          <w:rFonts w:eastAsia="Times New Roman"/>
          <w:szCs w:val="24"/>
        </w:rPr>
        <w:t xml:space="preserve">find </w:t>
      </w:r>
      <w:r w:rsidR="001024AB">
        <w:rPr>
          <w:rFonts w:eastAsia="Times New Roman"/>
          <w:szCs w:val="24"/>
        </w:rPr>
        <w:t xml:space="preserve">even </w:t>
      </w:r>
      <w:r w:rsidR="00A276CA">
        <w:rPr>
          <w:rFonts w:eastAsia="Times New Roman"/>
          <w:szCs w:val="24"/>
        </w:rPr>
        <w:t>more germane</w:t>
      </w:r>
      <w:r w:rsidR="001024AB">
        <w:rPr>
          <w:rFonts w:eastAsia="Times New Roman"/>
          <w:szCs w:val="24"/>
        </w:rPr>
        <w:t xml:space="preserve"> </w:t>
      </w:r>
      <w:r w:rsidRPr="00D55296">
        <w:rPr>
          <w:rFonts w:eastAsia="Times New Roman"/>
          <w:szCs w:val="24"/>
        </w:rPr>
        <w:t xml:space="preserve">guidance from </w:t>
      </w:r>
      <w:bookmarkStart w:id="14" w:name="_Hlk110262659"/>
      <w:r w:rsidRPr="00D55296">
        <w:rPr>
          <w:rFonts w:eastAsia="Times New Roman"/>
          <w:i/>
          <w:iCs/>
          <w:szCs w:val="24"/>
        </w:rPr>
        <w:t>In the Matter of Gillis</w:t>
      </w:r>
      <w:r w:rsidRPr="00D55296">
        <w:rPr>
          <w:rFonts w:eastAsia="Times New Roman"/>
          <w:szCs w:val="24"/>
        </w:rPr>
        <w:t xml:space="preserve"> (Review Dept. 2002) </w:t>
      </w:r>
    </w:p>
    <w:p w14:paraId="5E2E03C9" w14:textId="71BC5DDC" w:rsidR="00586DCB" w:rsidRDefault="00BC7CF0" w:rsidP="00201990">
      <w:pPr>
        <w:rPr>
          <w:szCs w:val="24"/>
        </w:rPr>
      </w:pPr>
      <w:r w:rsidRPr="00D55296">
        <w:rPr>
          <w:rFonts w:eastAsia="Times New Roman"/>
          <w:szCs w:val="24"/>
        </w:rPr>
        <w:t xml:space="preserve">4 Cal. State Bar Ct. </w:t>
      </w:r>
      <w:proofErr w:type="spellStart"/>
      <w:r w:rsidRPr="00D55296">
        <w:rPr>
          <w:rFonts w:eastAsia="Times New Roman"/>
          <w:szCs w:val="24"/>
        </w:rPr>
        <w:t>Rptr</w:t>
      </w:r>
      <w:proofErr w:type="spellEnd"/>
      <w:r w:rsidRPr="00D55296">
        <w:rPr>
          <w:rFonts w:eastAsia="Times New Roman"/>
          <w:szCs w:val="24"/>
        </w:rPr>
        <w:t xml:space="preserve">. 387, </w:t>
      </w:r>
      <w:bookmarkEnd w:id="14"/>
      <w:r w:rsidRPr="00D55296">
        <w:rPr>
          <w:rFonts w:eastAsia="Times New Roman"/>
          <w:szCs w:val="24"/>
        </w:rPr>
        <w:t xml:space="preserve">where an attorney was actually suspended for six months after being found culpable of committing three counts of moral turpitude, </w:t>
      </w:r>
      <w:r w:rsidR="00356384" w:rsidRPr="00D55296">
        <w:rPr>
          <w:rFonts w:eastAsia="Times New Roman"/>
          <w:szCs w:val="24"/>
        </w:rPr>
        <w:t xml:space="preserve">maintaining </w:t>
      </w:r>
      <w:r w:rsidR="00C8703A">
        <w:rPr>
          <w:rFonts w:eastAsia="Times New Roman"/>
          <w:szCs w:val="24"/>
        </w:rPr>
        <w:t>a</w:t>
      </w:r>
      <w:r w:rsidR="00356384" w:rsidRPr="00D55296">
        <w:rPr>
          <w:rFonts w:eastAsia="Times New Roman"/>
          <w:szCs w:val="24"/>
        </w:rPr>
        <w:t xml:space="preserve">n improper </w:t>
      </w:r>
      <w:r w:rsidRPr="00D55296">
        <w:rPr>
          <w:rFonts w:eastAsia="Times New Roman"/>
          <w:szCs w:val="24"/>
        </w:rPr>
        <w:t xml:space="preserve">business transaction with a client, and revealing client confidences.  He received mitigation for practicing law for 26 years without prior discipline and aggravation for significant harm and multiple acts.  </w:t>
      </w:r>
      <w:r w:rsidR="00710AA5">
        <w:rPr>
          <w:rFonts w:eastAsia="Times New Roman"/>
          <w:szCs w:val="24"/>
        </w:rPr>
        <w:t>(</w:t>
      </w:r>
      <w:r w:rsidR="00106D9F" w:rsidRPr="00106D9F">
        <w:rPr>
          <w:rFonts w:eastAsia="Times New Roman"/>
          <w:i/>
          <w:iCs/>
          <w:szCs w:val="24"/>
        </w:rPr>
        <w:t>Id.</w:t>
      </w:r>
      <w:r w:rsidR="00106D9F">
        <w:rPr>
          <w:rFonts w:eastAsia="Times New Roman"/>
          <w:szCs w:val="24"/>
        </w:rPr>
        <w:t xml:space="preserve"> at </w:t>
      </w:r>
      <w:r w:rsidR="00DF6AD3">
        <w:rPr>
          <w:rFonts w:eastAsia="Times New Roman"/>
          <w:szCs w:val="24"/>
        </w:rPr>
        <w:t xml:space="preserve">pp. </w:t>
      </w:r>
      <w:r w:rsidR="00106D9F">
        <w:rPr>
          <w:rFonts w:eastAsia="Times New Roman"/>
          <w:szCs w:val="24"/>
        </w:rPr>
        <w:t>400-402</w:t>
      </w:r>
      <w:r w:rsidR="00D2463C">
        <w:rPr>
          <w:rFonts w:eastAsia="Times New Roman"/>
          <w:szCs w:val="24"/>
        </w:rPr>
        <w:t>.</w:t>
      </w:r>
      <w:r w:rsidR="00710AA5">
        <w:rPr>
          <w:rFonts w:eastAsia="Times New Roman"/>
          <w:szCs w:val="24"/>
        </w:rPr>
        <w:t>)</w:t>
      </w:r>
      <w:r w:rsidR="00D2463C">
        <w:rPr>
          <w:rFonts w:eastAsia="Times New Roman"/>
          <w:szCs w:val="24"/>
        </w:rPr>
        <w:t xml:space="preserve"> </w:t>
      </w:r>
      <w:r w:rsidR="00710AA5">
        <w:rPr>
          <w:rFonts w:eastAsia="Times New Roman"/>
          <w:szCs w:val="24"/>
        </w:rPr>
        <w:t xml:space="preserve"> </w:t>
      </w:r>
      <w:r w:rsidR="00810CA2" w:rsidRPr="00D55296">
        <w:rPr>
          <w:rFonts w:eastAsia="Times New Roman"/>
          <w:szCs w:val="24"/>
        </w:rPr>
        <w:t>Gillis’s misconduct is comparable to</w:t>
      </w:r>
      <w:r w:rsidRPr="00D55296">
        <w:rPr>
          <w:szCs w:val="24"/>
        </w:rPr>
        <w:t xml:space="preserve"> </w:t>
      </w:r>
      <w:proofErr w:type="spellStart"/>
      <w:r w:rsidR="00810CA2" w:rsidRPr="00D55296">
        <w:rPr>
          <w:szCs w:val="24"/>
        </w:rPr>
        <w:t>Spielbauer’s</w:t>
      </w:r>
      <w:proofErr w:type="spellEnd"/>
      <w:r w:rsidR="00810CA2" w:rsidRPr="00D55296">
        <w:rPr>
          <w:szCs w:val="24"/>
        </w:rPr>
        <w:t xml:space="preserve"> </w:t>
      </w:r>
      <w:r w:rsidR="00C8703A">
        <w:rPr>
          <w:szCs w:val="24"/>
        </w:rPr>
        <w:t>because</w:t>
      </w:r>
      <w:r w:rsidR="00810CA2" w:rsidRPr="00D55296">
        <w:rPr>
          <w:szCs w:val="24"/>
        </w:rPr>
        <w:t xml:space="preserve"> both </w:t>
      </w:r>
      <w:r w:rsidR="007073A0" w:rsidRPr="00D55296">
        <w:rPr>
          <w:szCs w:val="24"/>
        </w:rPr>
        <w:t>attorneys</w:t>
      </w:r>
      <w:r w:rsidR="00810CA2" w:rsidRPr="00D55296">
        <w:rPr>
          <w:szCs w:val="24"/>
        </w:rPr>
        <w:t xml:space="preserve"> </w:t>
      </w:r>
      <w:r w:rsidR="001C17C0">
        <w:rPr>
          <w:szCs w:val="24"/>
        </w:rPr>
        <w:t xml:space="preserve">willfully </w:t>
      </w:r>
      <w:r w:rsidR="00810CA2" w:rsidRPr="00D55296">
        <w:rPr>
          <w:szCs w:val="24"/>
        </w:rPr>
        <w:t xml:space="preserve">violated </w:t>
      </w:r>
      <w:r w:rsidRPr="00D55296">
        <w:rPr>
          <w:szCs w:val="24"/>
        </w:rPr>
        <w:t>section 6106</w:t>
      </w:r>
      <w:r w:rsidR="00810CA2" w:rsidRPr="00D55296">
        <w:rPr>
          <w:szCs w:val="24"/>
        </w:rPr>
        <w:t xml:space="preserve">, although </w:t>
      </w:r>
      <w:proofErr w:type="spellStart"/>
      <w:r w:rsidR="00810CA2" w:rsidRPr="00D55296">
        <w:rPr>
          <w:szCs w:val="24"/>
        </w:rPr>
        <w:t>Spielbauer</w:t>
      </w:r>
      <w:proofErr w:type="spellEnd"/>
      <w:r w:rsidR="00810CA2" w:rsidRPr="00D55296">
        <w:rPr>
          <w:szCs w:val="24"/>
        </w:rPr>
        <w:t xml:space="preserve"> </w:t>
      </w:r>
      <w:r w:rsidR="00C8703A">
        <w:rPr>
          <w:szCs w:val="24"/>
        </w:rPr>
        <w:t>had less instances of moral turpitude</w:t>
      </w:r>
      <w:r w:rsidR="00810CA2" w:rsidRPr="00D55296">
        <w:rPr>
          <w:szCs w:val="24"/>
        </w:rPr>
        <w:t xml:space="preserve">.  </w:t>
      </w:r>
      <w:proofErr w:type="spellStart"/>
      <w:r w:rsidR="00810CA2" w:rsidRPr="00D55296">
        <w:rPr>
          <w:rFonts w:eastAsia="Times New Roman"/>
          <w:szCs w:val="24"/>
        </w:rPr>
        <w:t>Spielbauer’s</w:t>
      </w:r>
      <w:proofErr w:type="spellEnd"/>
      <w:r w:rsidR="00810CA2" w:rsidRPr="00D55296">
        <w:rPr>
          <w:rFonts w:eastAsia="Times New Roman"/>
          <w:szCs w:val="24"/>
        </w:rPr>
        <w:t xml:space="preserve"> </w:t>
      </w:r>
      <w:r w:rsidR="00E227AC">
        <w:rPr>
          <w:rFonts w:eastAsia="Times New Roman"/>
          <w:szCs w:val="24"/>
        </w:rPr>
        <w:t>multiple acts of misconduct</w:t>
      </w:r>
      <w:r w:rsidR="00810CA2" w:rsidRPr="00D55296">
        <w:rPr>
          <w:rFonts w:eastAsia="Times New Roman"/>
          <w:szCs w:val="24"/>
        </w:rPr>
        <w:t xml:space="preserve"> involve more aggravation based on his </w:t>
      </w:r>
      <w:r w:rsidR="00E5271B">
        <w:rPr>
          <w:rFonts w:eastAsia="Times New Roman"/>
          <w:szCs w:val="24"/>
        </w:rPr>
        <w:t xml:space="preserve">substantial </w:t>
      </w:r>
      <w:r w:rsidR="00810CA2" w:rsidRPr="00D55296">
        <w:rPr>
          <w:rFonts w:eastAsia="Times New Roman"/>
          <w:szCs w:val="24"/>
        </w:rPr>
        <w:t xml:space="preserve">indifference and failure to </w:t>
      </w:r>
      <w:r w:rsidR="00E5271B">
        <w:rPr>
          <w:rFonts w:eastAsia="Times New Roman"/>
          <w:szCs w:val="24"/>
        </w:rPr>
        <w:t>pay the civil judgment</w:t>
      </w:r>
      <w:r w:rsidR="00810CA2" w:rsidRPr="00D55296">
        <w:rPr>
          <w:rFonts w:eastAsia="Times New Roman"/>
          <w:szCs w:val="24"/>
        </w:rPr>
        <w:t xml:space="preserve">.  </w:t>
      </w:r>
      <w:r w:rsidR="00AD5FCB">
        <w:rPr>
          <w:szCs w:val="24"/>
        </w:rPr>
        <w:t>Hi</w:t>
      </w:r>
      <w:r w:rsidR="008D2492">
        <w:rPr>
          <w:szCs w:val="24"/>
        </w:rPr>
        <w:t xml:space="preserve">s failure to </w:t>
      </w:r>
      <w:r w:rsidR="008658A7">
        <w:rPr>
          <w:szCs w:val="24"/>
        </w:rPr>
        <w:t>understand</w:t>
      </w:r>
      <w:r w:rsidR="008D2492">
        <w:rPr>
          <w:szCs w:val="24"/>
        </w:rPr>
        <w:t xml:space="preserve"> the wrongfulness of his misconduct</w:t>
      </w:r>
      <w:r w:rsidR="008658A7">
        <w:rPr>
          <w:szCs w:val="24"/>
        </w:rPr>
        <w:t>, underscored</w:t>
      </w:r>
      <w:r w:rsidR="008D2492">
        <w:rPr>
          <w:szCs w:val="24"/>
        </w:rPr>
        <w:t xml:space="preserve"> </w:t>
      </w:r>
      <w:r w:rsidR="008658A7">
        <w:rPr>
          <w:szCs w:val="24"/>
        </w:rPr>
        <w:t>by</w:t>
      </w:r>
      <w:r w:rsidR="008D2492">
        <w:rPr>
          <w:szCs w:val="24"/>
        </w:rPr>
        <w:t xml:space="preserve"> his attempts to relitigate a fully adjudicated proceeding</w:t>
      </w:r>
      <w:r w:rsidR="008658A7">
        <w:rPr>
          <w:szCs w:val="24"/>
        </w:rPr>
        <w:t>,</w:t>
      </w:r>
      <w:r w:rsidR="008D2492">
        <w:rPr>
          <w:szCs w:val="24"/>
        </w:rPr>
        <w:t xml:space="preserve"> is of </w:t>
      </w:r>
      <w:r w:rsidR="00D173F8">
        <w:rPr>
          <w:szCs w:val="24"/>
        </w:rPr>
        <w:t xml:space="preserve">particular </w:t>
      </w:r>
      <w:r w:rsidR="008D2492">
        <w:rPr>
          <w:szCs w:val="24"/>
        </w:rPr>
        <w:t>concern</w:t>
      </w:r>
      <w:r w:rsidR="002404B0">
        <w:rPr>
          <w:szCs w:val="24"/>
        </w:rPr>
        <w:t xml:space="preserve"> that similar misconduct may recur</w:t>
      </w:r>
      <w:r w:rsidR="00B65519">
        <w:rPr>
          <w:szCs w:val="24"/>
        </w:rPr>
        <w:t xml:space="preserve"> and </w:t>
      </w:r>
      <w:r w:rsidR="009D2FC2">
        <w:rPr>
          <w:szCs w:val="24"/>
        </w:rPr>
        <w:t>calls for</w:t>
      </w:r>
      <w:r w:rsidR="00B65519">
        <w:rPr>
          <w:szCs w:val="24"/>
        </w:rPr>
        <w:t xml:space="preserve"> strong preventive measures</w:t>
      </w:r>
      <w:r w:rsidR="008D2492">
        <w:rPr>
          <w:szCs w:val="24"/>
        </w:rPr>
        <w:t xml:space="preserve">.  </w:t>
      </w:r>
      <w:r w:rsidR="00245EB5">
        <w:rPr>
          <w:szCs w:val="24"/>
        </w:rPr>
        <w:t xml:space="preserve">(See </w:t>
      </w:r>
      <w:r w:rsidR="00245EB5" w:rsidRPr="00A3203D">
        <w:rPr>
          <w:i/>
          <w:iCs/>
          <w:szCs w:val="24"/>
        </w:rPr>
        <w:t>In the Matter of Layton</w:t>
      </w:r>
      <w:r w:rsidR="00245EB5">
        <w:rPr>
          <w:szCs w:val="24"/>
        </w:rPr>
        <w:t xml:space="preserve">, </w:t>
      </w:r>
      <w:r w:rsidR="00245EB5" w:rsidRPr="00A3203D">
        <w:rPr>
          <w:i/>
          <w:iCs/>
          <w:szCs w:val="24"/>
        </w:rPr>
        <w:t>supra</w:t>
      </w:r>
      <w:r w:rsidR="00245EB5">
        <w:rPr>
          <w:szCs w:val="24"/>
        </w:rPr>
        <w:t xml:space="preserve">, 2 Cal. State Bar Ct. </w:t>
      </w:r>
      <w:proofErr w:type="spellStart"/>
      <w:r w:rsidR="00245EB5">
        <w:rPr>
          <w:szCs w:val="24"/>
        </w:rPr>
        <w:t>Rptr</w:t>
      </w:r>
      <w:proofErr w:type="spellEnd"/>
      <w:r w:rsidR="00245EB5">
        <w:rPr>
          <w:szCs w:val="24"/>
        </w:rPr>
        <w:t xml:space="preserve">. </w:t>
      </w:r>
      <w:r w:rsidR="008C254B">
        <w:rPr>
          <w:szCs w:val="24"/>
        </w:rPr>
        <w:t>at p. 380</w:t>
      </w:r>
      <w:r w:rsidR="00245EB5">
        <w:rPr>
          <w:szCs w:val="24"/>
        </w:rPr>
        <w:t xml:space="preserve"> [</w:t>
      </w:r>
      <w:r w:rsidR="008C4DB0">
        <w:rPr>
          <w:szCs w:val="24"/>
        </w:rPr>
        <w:t xml:space="preserve">indifference a substantial factor in </w:t>
      </w:r>
      <w:r w:rsidR="00183458">
        <w:rPr>
          <w:szCs w:val="24"/>
        </w:rPr>
        <w:t xml:space="preserve">discipline imposed].) </w:t>
      </w:r>
      <w:r w:rsidR="00245EB5">
        <w:rPr>
          <w:szCs w:val="24"/>
        </w:rPr>
        <w:t xml:space="preserve"> </w:t>
      </w:r>
      <w:r w:rsidR="008E0862">
        <w:rPr>
          <w:rFonts w:eastAsia="Times New Roman"/>
          <w:szCs w:val="24"/>
        </w:rPr>
        <w:t>As</w:t>
      </w:r>
      <w:r w:rsidR="008E0862" w:rsidRPr="00D55296">
        <w:rPr>
          <w:rFonts w:eastAsia="Times New Roman"/>
          <w:szCs w:val="24"/>
        </w:rPr>
        <w:t xml:space="preserve"> </w:t>
      </w:r>
      <w:r w:rsidR="008D2492">
        <w:rPr>
          <w:rFonts w:eastAsia="Times New Roman"/>
          <w:szCs w:val="24"/>
        </w:rPr>
        <w:t xml:space="preserve">in </w:t>
      </w:r>
      <w:r w:rsidR="008D2492" w:rsidRPr="001F21C1">
        <w:rPr>
          <w:rFonts w:eastAsia="Times New Roman"/>
          <w:i/>
          <w:iCs/>
          <w:szCs w:val="24"/>
        </w:rPr>
        <w:t>Gillis</w:t>
      </w:r>
      <w:r w:rsidR="008D2492" w:rsidRPr="00D55296">
        <w:rPr>
          <w:rFonts w:eastAsia="Times New Roman"/>
          <w:szCs w:val="24"/>
        </w:rPr>
        <w:t xml:space="preserve">, </w:t>
      </w:r>
      <w:r w:rsidR="008D2492" w:rsidRPr="00D55296">
        <w:rPr>
          <w:szCs w:val="24"/>
        </w:rPr>
        <w:t xml:space="preserve">we are mindful this is </w:t>
      </w:r>
      <w:proofErr w:type="spellStart"/>
      <w:r w:rsidR="008D2492" w:rsidRPr="00D55296">
        <w:rPr>
          <w:szCs w:val="24"/>
        </w:rPr>
        <w:t>Spielbauer</w:t>
      </w:r>
      <w:r w:rsidR="008D2492" w:rsidRPr="00D55296">
        <w:rPr>
          <w:rFonts w:eastAsia="Times New Roman"/>
          <w:szCs w:val="24"/>
        </w:rPr>
        <w:t>’s</w:t>
      </w:r>
      <w:proofErr w:type="spellEnd"/>
      <w:r w:rsidR="008D2492" w:rsidRPr="00D55296">
        <w:rPr>
          <w:szCs w:val="24"/>
        </w:rPr>
        <w:t xml:space="preserve"> first disciplinary proceeding after decades of a discipline-free practice</w:t>
      </w:r>
      <w:r w:rsidR="00FD358E">
        <w:rPr>
          <w:szCs w:val="24"/>
        </w:rPr>
        <w:t>,</w:t>
      </w:r>
      <w:r w:rsidR="008D2492" w:rsidRPr="00D55296">
        <w:rPr>
          <w:szCs w:val="24"/>
        </w:rPr>
        <w:t xml:space="preserve"> and</w:t>
      </w:r>
      <w:r w:rsidR="00FD358E">
        <w:rPr>
          <w:szCs w:val="24"/>
        </w:rPr>
        <w:t xml:space="preserve"> we</w:t>
      </w:r>
      <w:r w:rsidR="008D2492" w:rsidRPr="00D55296">
        <w:rPr>
          <w:szCs w:val="24"/>
        </w:rPr>
        <w:t xml:space="preserve"> </w:t>
      </w:r>
      <w:r w:rsidR="008D2492">
        <w:rPr>
          <w:szCs w:val="24"/>
        </w:rPr>
        <w:t xml:space="preserve">acknowledge the </w:t>
      </w:r>
      <w:r w:rsidR="00DF6AD3">
        <w:rPr>
          <w:szCs w:val="24"/>
        </w:rPr>
        <w:t xml:space="preserve">nominal </w:t>
      </w:r>
      <w:r w:rsidR="008D2492">
        <w:rPr>
          <w:szCs w:val="24"/>
        </w:rPr>
        <w:t xml:space="preserve">mitigating weight </w:t>
      </w:r>
      <w:proofErr w:type="spellStart"/>
      <w:r w:rsidR="008D2492" w:rsidRPr="00D55296">
        <w:rPr>
          <w:szCs w:val="24"/>
        </w:rPr>
        <w:t>Spiel</w:t>
      </w:r>
      <w:r w:rsidR="008D2492">
        <w:rPr>
          <w:szCs w:val="24"/>
        </w:rPr>
        <w:t>b</w:t>
      </w:r>
      <w:r w:rsidR="008D2492" w:rsidRPr="00D55296">
        <w:rPr>
          <w:szCs w:val="24"/>
        </w:rPr>
        <w:t>auer</w:t>
      </w:r>
      <w:proofErr w:type="spellEnd"/>
      <w:r w:rsidR="008D2492" w:rsidRPr="00D55296">
        <w:rPr>
          <w:szCs w:val="24"/>
        </w:rPr>
        <w:t xml:space="preserve"> established for </w:t>
      </w:r>
      <w:r w:rsidR="00D4251E">
        <w:rPr>
          <w:szCs w:val="24"/>
        </w:rPr>
        <w:t xml:space="preserve">extraordinary </w:t>
      </w:r>
      <w:r w:rsidR="008D2492" w:rsidRPr="00D55296">
        <w:rPr>
          <w:szCs w:val="24"/>
        </w:rPr>
        <w:t xml:space="preserve">good </w:t>
      </w:r>
      <w:r w:rsidR="008D2492" w:rsidRPr="00D55296">
        <w:rPr>
          <w:szCs w:val="24"/>
        </w:rPr>
        <w:lastRenderedPageBreak/>
        <w:t xml:space="preserve">character.  </w:t>
      </w:r>
      <w:r w:rsidR="004C1C58">
        <w:rPr>
          <w:szCs w:val="24"/>
        </w:rPr>
        <w:t>Considering</w:t>
      </w:r>
      <w:r w:rsidR="003D73FE">
        <w:rPr>
          <w:szCs w:val="24"/>
        </w:rPr>
        <w:t xml:space="preserve"> the above, w</w:t>
      </w:r>
      <w:r w:rsidR="0083025A">
        <w:rPr>
          <w:szCs w:val="24"/>
        </w:rPr>
        <w:t>e find t</w:t>
      </w:r>
      <w:r w:rsidR="008D2492">
        <w:rPr>
          <w:szCs w:val="24"/>
        </w:rPr>
        <w:t xml:space="preserve">he comparable case law supports a six-month actual suspension.  </w:t>
      </w:r>
    </w:p>
    <w:p w14:paraId="1A794D91" w14:textId="750EE602" w:rsidR="0083025A" w:rsidRPr="005B2CB1" w:rsidRDefault="00150C5D" w:rsidP="003919F8">
      <w:pPr>
        <w:pStyle w:val="Heading2"/>
      </w:pPr>
      <w:r w:rsidRPr="005B2CB1">
        <w:t>Restitution</w:t>
      </w:r>
      <w:r w:rsidR="007D5378" w:rsidRPr="005B2CB1">
        <w:t xml:space="preserve"> As a Condition of Probation</w:t>
      </w:r>
      <w:r w:rsidRPr="005B2CB1">
        <w:t xml:space="preserve"> Is Not Warranted</w:t>
      </w:r>
    </w:p>
    <w:p w14:paraId="69B1093D" w14:textId="4614F5D6" w:rsidR="00172DB8" w:rsidRDefault="0013387C" w:rsidP="00FF05ED">
      <w:pPr>
        <w:ind w:firstLine="720"/>
        <w:rPr>
          <w:rFonts w:eastAsia="Times New Roman"/>
          <w:szCs w:val="24"/>
        </w:rPr>
      </w:pPr>
      <w:proofErr w:type="spellStart"/>
      <w:r w:rsidRPr="00D55296">
        <w:rPr>
          <w:rFonts w:eastAsia="Times New Roman"/>
          <w:szCs w:val="24"/>
        </w:rPr>
        <w:t>OCTC</w:t>
      </w:r>
      <w:proofErr w:type="spellEnd"/>
      <w:r w:rsidR="005B4F23" w:rsidRPr="00D55296">
        <w:rPr>
          <w:rFonts w:eastAsia="Times New Roman"/>
          <w:szCs w:val="24"/>
        </w:rPr>
        <w:t xml:space="preserve"> </w:t>
      </w:r>
      <w:r w:rsidR="00350A12">
        <w:rPr>
          <w:rFonts w:eastAsia="Times New Roman"/>
          <w:szCs w:val="24"/>
        </w:rPr>
        <w:t xml:space="preserve">argues that </w:t>
      </w:r>
      <w:proofErr w:type="spellStart"/>
      <w:r w:rsidRPr="00D55296">
        <w:rPr>
          <w:rFonts w:eastAsia="Times New Roman"/>
          <w:szCs w:val="24"/>
        </w:rPr>
        <w:t>Spielbauer</w:t>
      </w:r>
      <w:proofErr w:type="spellEnd"/>
      <w:r w:rsidRPr="00D55296">
        <w:rPr>
          <w:rFonts w:eastAsia="Times New Roman"/>
          <w:szCs w:val="24"/>
        </w:rPr>
        <w:t xml:space="preserve"> </w:t>
      </w:r>
      <w:r w:rsidR="008D2492">
        <w:rPr>
          <w:rFonts w:eastAsia="Times New Roman"/>
          <w:szCs w:val="24"/>
        </w:rPr>
        <w:t xml:space="preserve">should be held accountable for his fraud </w:t>
      </w:r>
      <w:r w:rsidR="00172DB8">
        <w:rPr>
          <w:rFonts w:eastAsia="Times New Roman"/>
          <w:szCs w:val="24"/>
        </w:rPr>
        <w:t xml:space="preserve">judgment </w:t>
      </w:r>
      <w:r w:rsidR="008D2492">
        <w:rPr>
          <w:rFonts w:eastAsia="Times New Roman"/>
          <w:szCs w:val="24"/>
        </w:rPr>
        <w:t>by conditioning his</w:t>
      </w:r>
      <w:r w:rsidR="008D2492" w:rsidRPr="00D55296">
        <w:rPr>
          <w:rFonts w:eastAsia="Times New Roman"/>
          <w:szCs w:val="24"/>
        </w:rPr>
        <w:t xml:space="preserve"> </w:t>
      </w:r>
      <w:r w:rsidRPr="00D55296">
        <w:rPr>
          <w:rFonts w:eastAsia="Times New Roman"/>
          <w:szCs w:val="24"/>
        </w:rPr>
        <w:t>actual suspension on making restitution to William LLC</w:t>
      </w:r>
      <w:r w:rsidR="00B436FF" w:rsidRPr="00D55296">
        <w:rPr>
          <w:rFonts w:eastAsia="Times New Roman"/>
          <w:szCs w:val="24"/>
        </w:rPr>
        <w:t xml:space="preserve">, in light of the </w:t>
      </w:r>
      <w:r w:rsidR="005B4F23" w:rsidRPr="00D55296">
        <w:rPr>
          <w:rFonts w:eastAsia="Times New Roman"/>
          <w:szCs w:val="24"/>
        </w:rPr>
        <w:t xml:space="preserve">superior court’s </w:t>
      </w:r>
      <w:r w:rsidR="00B436FF" w:rsidRPr="00D55296">
        <w:rPr>
          <w:color w:val="252525"/>
          <w:szCs w:val="24"/>
        </w:rPr>
        <w:t>$869,276.55 civil judgment</w:t>
      </w:r>
      <w:r w:rsidR="00356384" w:rsidRPr="00D55296">
        <w:rPr>
          <w:rFonts w:eastAsia="Times New Roman"/>
          <w:szCs w:val="24"/>
        </w:rPr>
        <w:t xml:space="preserve">.  </w:t>
      </w:r>
      <w:r w:rsidR="005B4F23" w:rsidRPr="00D55296">
        <w:rPr>
          <w:rFonts w:eastAsia="Times New Roman"/>
          <w:szCs w:val="24"/>
        </w:rPr>
        <w:t xml:space="preserve">The hearing judge refused to order restitution, </w:t>
      </w:r>
      <w:r w:rsidR="006C3EC5">
        <w:rPr>
          <w:rFonts w:eastAsia="Times New Roman"/>
          <w:szCs w:val="24"/>
        </w:rPr>
        <w:t>reasoni</w:t>
      </w:r>
      <w:r w:rsidR="006C3EC5" w:rsidRPr="00D55296">
        <w:rPr>
          <w:rFonts w:eastAsia="Times New Roman"/>
          <w:szCs w:val="24"/>
        </w:rPr>
        <w:t xml:space="preserve">ng </w:t>
      </w:r>
      <w:r w:rsidR="005B4F23" w:rsidRPr="00D55296">
        <w:rPr>
          <w:rFonts w:eastAsia="Times New Roman"/>
          <w:szCs w:val="24"/>
        </w:rPr>
        <w:t>that</w:t>
      </w:r>
      <w:r w:rsidR="00B436FF" w:rsidRPr="00D55296">
        <w:rPr>
          <w:rFonts w:eastAsia="Times New Roman"/>
          <w:szCs w:val="24"/>
        </w:rPr>
        <w:t xml:space="preserve"> William LLC was not</w:t>
      </w:r>
      <w:r w:rsidR="005B4F23" w:rsidRPr="00D55296">
        <w:rPr>
          <w:rFonts w:eastAsia="Times New Roman"/>
          <w:szCs w:val="24"/>
        </w:rPr>
        <w:t xml:space="preserve"> </w:t>
      </w:r>
      <w:proofErr w:type="spellStart"/>
      <w:r w:rsidRPr="00D55296">
        <w:rPr>
          <w:rFonts w:eastAsia="Times New Roman"/>
          <w:szCs w:val="24"/>
        </w:rPr>
        <w:t>Spielbauer</w:t>
      </w:r>
      <w:r w:rsidR="00B436FF" w:rsidRPr="00D55296">
        <w:rPr>
          <w:rFonts w:eastAsia="Times New Roman"/>
          <w:szCs w:val="24"/>
        </w:rPr>
        <w:t>’s</w:t>
      </w:r>
      <w:proofErr w:type="spellEnd"/>
      <w:r w:rsidR="00B436FF" w:rsidRPr="00D55296">
        <w:rPr>
          <w:rFonts w:eastAsia="Times New Roman"/>
          <w:szCs w:val="24"/>
        </w:rPr>
        <w:t xml:space="preserve"> client and </w:t>
      </w:r>
      <w:r w:rsidR="006C3EC5">
        <w:rPr>
          <w:rFonts w:eastAsia="Times New Roman"/>
          <w:szCs w:val="24"/>
        </w:rPr>
        <w:t xml:space="preserve">that </w:t>
      </w:r>
      <w:r w:rsidR="00B436FF" w:rsidRPr="00D55296">
        <w:rPr>
          <w:rFonts w:eastAsia="Times New Roman"/>
          <w:szCs w:val="24"/>
        </w:rPr>
        <w:t xml:space="preserve">there are other mechanisms available to satisfy the judgement.  </w:t>
      </w:r>
      <w:proofErr w:type="spellStart"/>
      <w:r w:rsidR="00B436FF" w:rsidRPr="00D55296">
        <w:rPr>
          <w:rFonts w:eastAsia="Times New Roman"/>
          <w:szCs w:val="24"/>
        </w:rPr>
        <w:t>Spielbauer</w:t>
      </w:r>
      <w:proofErr w:type="spellEnd"/>
      <w:r w:rsidR="00B436FF" w:rsidRPr="00D55296">
        <w:rPr>
          <w:rFonts w:eastAsia="Times New Roman"/>
          <w:szCs w:val="24"/>
        </w:rPr>
        <w:t xml:space="preserve"> </w:t>
      </w:r>
      <w:r w:rsidR="009E47CC">
        <w:rPr>
          <w:rFonts w:eastAsia="Times New Roman"/>
          <w:szCs w:val="24"/>
        </w:rPr>
        <w:t xml:space="preserve">strongly opposes restitution and </w:t>
      </w:r>
      <w:r w:rsidR="00350A12">
        <w:rPr>
          <w:rFonts w:eastAsia="Times New Roman"/>
          <w:szCs w:val="24"/>
        </w:rPr>
        <w:t xml:space="preserve">claims </w:t>
      </w:r>
      <w:r w:rsidRPr="00D55296">
        <w:rPr>
          <w:rFonts w:eastAsia="Times New Roman"/>
          <w:szCs w:val="24"/>
        </w:rPr>
        <w:t>OCTC has conflated the issue of restitution with that of enforcement of a civil judgment</w:t>
      </w:r>
      <w:r w:rsidR="004D60A1">
        <w:rPr>
          <w:rFonts w:eastAsia="Times New Roman"/>
          <w:szCs w:val="24"/>
        </w:rPr>
        <w:t>.</w:t>
      </w:r>
    </w:p>
    <w:p w14:paraId="04EDC159" w14:textId="05C315F7" w:rsidR="00835FBE" w:rsidRDefault="00B2186D" w:rsidP="00FF05ED">
      <w:pPr>
        <w:ind w:firstLine="720"/>
        <w:rPr>
          <w:szCs w:val="24"/>
        </w:rPr>
      </w:pPr>
      <w:r>
        <w:rPr>
          <w:rFonts w:eastAsia="Times New Roman"/>
          <w:szCs w:val="24"/>
        </w:rPr>
        <w:t>The civil judgment</w:t>
      </w:r>
      <w:r w:rsidR="00D16E0F">
        <w:rPr>
          <w:rFonts w:eastAsia="Times New Roman"/>
          <w:szCs w:val="24"/>
        </w:rPr>
        <w:t xml:space="preserve"> against </w:t>
      </w:r>
      <w:proofErr w:type="spellStart"/>
      <w:r w:rsidR="00D16E0F">
        <w:rPr>
          <w:rFonts w:eastAsia="Times New Roman"/>
          <w:szCs w:val="24"/>
        </w:rPr>
        <w:t>Spielbauer</w:t>
      </w:r>
      <w:proofErr w:type="spellEnd"/>
      <w:r>
        <w:rPr>
          <w:rFonts w:eastAsia="Times New Roman"/>
          <w:szCs w:val="24"/>
        </w:rPr>
        <w:t xml:space="preserve"> </w:t>
      </w:r>
      <w:r w:rsidR="00296BEA">
        <w:rPr>
          <w:rFonts w:eastAsia="Times New Roman"/>
          <w:szCs w:val="24"/>
        </w:rPr>
        <w:t>wa</w:t>
      </w:r>
      <w:r w:rsidR="0073076F">
        <w:rPr>
          <w:rFonts w:eastAsia="Times New Roman"/>
          <w:szCs w:val="24"/>
        </w:rPr>
        <w:t xml:space="preserve">s </w:t>
      </w:r>
      <w:r w:rsidR="00F906EB">
        <w:rPr>
          <w:rFonts w:eastAsia="Times New Roman"/>
          <w:szCs w:val="24"/>
        </w:rPr>
        <w:t>itemized</w:t>
      </w:r>
      <w:r w:rsidR="0073076F">
        <w:rPr>
          <w:rFonts w:eastAsia="Times New Roman"/>
          <w:szCs w:val="24"/>
        </w:rPr>
        <w:t xml:space="preserve"> as follows: (1) </w:t>
      </w:r>
      <w:r w:rsidR="003F05FA">
        <w:rPr>
          <w:rFonts w:eastAsia="Times New Roman"/>
          <w:szCs w:val="24"/>
        </w:rPr>
        <w:t>c</w:t>
      </w:r>
      <w:r w:rsidR="0073076F">
        <w:rPr>
          <w:rFonts w:eastAsia="Times New Roman"/>
          <w:szCs w:val="24"/>
        </w:rPr>
        <w:t>ompensatory damages of $332,547</w:t>
      </w:r>
      <w:r w:rsidR="003B2828">
        <w:rPr>
          <w:rFonts w:eastAsia="Times New Roman"/>
          <w:szCs w:val="24"/>
        </w:rPr>
        <w:t xml:space="preserve"> for slander of title; (2) punitive damages of $332,550</w:t>
      </w:r>
      <w:r w:rsidR="00976A06">
        <w:rPr>
          <w:rFonts w:eastAsia="Times New Roman"/>
          <w:szCs w:val="24"/>
        </w:rPr>
        <w:t xml:space="preserve"> based on </w:t>
      </w:r>
      <w:r w:rsidR="008526A4">
        <w:rPr>
          <w:rFonts w:eastAsia="Times New Roman"/>
          <w:szCs w:val="24"/>
        </w:rPr>
        <w:t>intentional interference</w:t>
      </w:r>
      <w:r w:rsidR="00EA2A26">
        <w:rPr>
          <w:rFonts w:eastAsia="Times New Roman"/>
          <w:szCs w:val="24"/>
        </w:rPr>
        <w:t xml:space="preserve"> with economic advantage and slander of title</w:t>
      </w:r>
      <w:r w:rsidR="003B2828">
        <w:rPr>
          <w:rFonts w:eastAsia="Times New Roman"/>
          <w:szCs w:val="24"/>
        </w:rPr>
        <w:t xml:space="preserve">; </w:t>
      </w:r>
      <w:r w:rsidR="007065AD">
        <w:rPr>
          <w:rFonts w:eastAsia="Times New Roman"/>
          <w:szCs w:val="24"/>
        </w:rPr>
        <w:t xml:space="preserve">(3) </w:t>
      </w:r>
      <w:r w:rsidR="003B2828">
        <w:rPr>
          <w:rFonts w:eastAsia="Times New Roman"/>
          <w:szCs w:val="24"/>
        </w:rPr>
        <w:t xml:space="preserve">attorney fees of </w:t>
      </w:r>
      <w:r w:rsidR="007065AD">
        <w:rPr>
          <w:rFonts w:eastAsia="Times New Roman"/>
          <w:szCs w:val="24"/>
        </w:rPr>
        <w:t>$163,597</w:t>
      </w:r>
      <w:r w:rsidR="006B50E5">
        <w:rPr>
          <w:rFonts w:eastAsia="Times New Roman"/>
          <w:szCs w:val="24"/>
        </w:rPr>
        <w:t>;</w:t>
      </w:r>
      <w:r w:rsidR="007065AD">
        <w:rPr>
          <w:rFonts w:eastAsia="Times New Roman"/>
          <w:szCs w:val="24"/>
        </w:rPr>
        <w:t xml:space="preserve"> and (4) costs of $40,582.  </w:t>
      </w:r>
    </w:p>
    <w:p w14:paraId="04FFB604" w14:textId="372B6B63" w:rsidR="00CB1F0A" w:rsidRDefault="00B57A25" w:rsidP="00D91B31">
      <w:pPr>
        <w:ind w:firstLine="720"/>
        <w:rPr>
          <w:szCs w:val="24"/>
        </w:rPr>
      </w:pPr>
      <w:r>
        <w:rPr>
          <w:szCs w:val="24"/>
        </w:rPr>
        <w:t xml:space="preserve">We decline to recommend </w:t>
      </w:r>
      <w:proofErr w:type="spellStart"/>
      <w:r>
        <w:rPr>
          <w:szCs w:val="24"/>
        </w:rPr>
        <w:t>Spielbauer</w:t>
      </w:r>
      <w:proofErr w:type="spellEnd"/>
      <w:r>
        <w:rPr>
          <w:szCs w:val="24"/>
        </w:rPr>
        <w:t xml:space="preserve"> be ordered to make restitution to William LLC</w:t>
      </w:r>
      <w:r w:rsidR="007B5A0E">
        <w:rPr>
          <w:szCs w:val="24"/>
        </w:rPr>
        <w:t>, a non-client entity,</w:t>
      </w:r>
      <w:r>
        <w:rPr>
          <w:szCs w:val="24"/>
        </w:rPr>
        <w:t xml:space="preserve"> in connection with his disciplinary suspension.  </w:t>
      </w:r>
      <w:r w:rsidR="00D364F0">
        <w:rPr>
          <w:szCs w:val="24"/>
        </w:rPr>
        <w:t xml:space="preserve">OCTC relies on </w:t>
      </w:r>
      <w:r w:rsidR="001A7A59">
        <w:rPr>
          <w:szCs w:val="24"/>
        </w:rPr>
        <w:t xml:space="preserve">several cases in which </w:t>
      </w:r>
      <w:r w:rsidR="00D028C5">
        <w:rPr>
          <w:szCs w:val="24"/>
        </w:rPr>
        <w:t xml:space="preserve">we or the </w:t>
      </w:r>
      <w:r w:rsidR="001A55CE">
        <w:rPr>
          <w:szCs w:val="24"/>
        </w:rPr>
        <w:t xml:space="preserve">California </w:t>
      </w:r>
      <w:r w:rsidR="00D028C5">
        <w:rPr>
          <w:szCs w:val="24"/>
        </w:rPr>
        <w:t xml:space="preserve">Supreme Court ordered that restitution be made to a non-client </w:t>
      </w:r>
      <w:r w:rsidR="00F55B5C">
        <w:rPr>
          <w:szCs w:val="24"/>
        </w:rPr>
        <w:t xml:space="preserve">as </w:t>
      </w:r>
      <w:r w:rsidR="00335A64">
        <w:rPr>
          <w:szCs w:val="24"/>
        </w:rPr>
        <w:t>part of discipline</w:t>
      </w:r>
      <w:r w:rsidR="00772252">
        <w:rPr>
          <w:szCs w:val="24"/>
        </w:rPr>
        <w:t>, but</w:t>
      </w:r>
      <w:r w:rsidR="00E31221">
        <w:rPr>
          <w:szCs w:val="24"/>
        </w:rPr>
        <w:t xml:space="preserve"> as discussed,</w:t>
      </w:r>
      <w:r w:rsidR="00772252">
        <w:rPr>
          <w:szCs w:val="24"/>
        </w:rPr>
        <w:t xml:space="preserve"> they are all distinguishable</w:t>
      </w:r>
      <w:r w:rsidR="00E31221">
        <w:rPr>
          <w:szCs w:val="24"/>
        </w:rPr>
        <w:t xml:space="preserve"> from the instant case</w:t>
      </w:r>
      <w:r w:rsidR="00F55B5C">
        <w:rPr>
          <w:szCs w:val="24"/>
        </w:rPr>
        <w:t>.</w:t>
      </w:r>
      <w:r w:rsidR="00CF6538">
        <w:rPr>
          <w:rStyle w:val="FootnoteReference"/>
          <w:szCs w:val="24"/>
        </w:rPr>
        <w:footnoteReference w:id="17"/>
      </w:r>
      <w:r w:rsidR="00F55B5C">
        <w:rPr>
          <w:szCs w:val="24"/>
        </w:rPr>
        <w:t xml:space="preserve">  </w:t>
      </w:r>
    </w:p>
    <w:p w14:paraId="170A7B30" w14:textId="61C41642" w:rsidR="000D5BF9" w:rsidRDefault="00CB1F0A" w:rsidP="000E2528">
      <w:pPr>
        <w:ind w:firstLine="720"/>
      </w:pPr>
      <w:r>
        <w:rPr>
          <w:szCs w:val="24"/>
        </w:rPr>
        <w:t>The Supreme Court</w:t>
      </w:r>
      <w:r w:rsidR="002E5AE9">
        <w:rPr>
          <w:szCs w:val="24"/>
        </w:rPr>
        <w:t xml:space="preserve"> </w:t>
      </w:r>
      <w:r w:rsidR="009A45D5">
        <w:rPr>
          <w:szCs w:val="24"/>
        </w:rPr>
        <w:t>has explicitly stated that</w:t>
      </w:r>
      <w:r w:rsidR="00635BE6">
        <w:rPr>
          <w:szCs w:val="24"/>
        </w:rPr>
        <w:t xml:space="preserve"> </w:t>
      </w:r>
      <w:r>
        <w:rPr>
          <w:szCs w:val="24"/>
        </w:rPr>
        <w:t xml:space="preserve">restitution </w:t>
      </w:r>
      <w:r w:rsidR="009A45D5">
        <w:rPr>
          <w:szCs w:val="24"/>
        </w:rPr>
        <w:t xml:space="preserve">in the disciplinary context </w:t>
      </w:r>
      <w:r w:rsidR="001005E0">
        <w:rPr>
          <w:szCs w:val="24"/>
        </w:rPr>
        <w:t>is not a “damage award</w:t>
      </w:r>
      <w:r w:rsidR="009A45D5">
        <w:rPr>
          <w:szCs w:val="24"/>
        </w:rPr>
        <w:t>,</w:t>
      </w:r>
      <w:r w:rsidR="001005E0">
        <w:rPr>
          <w:szCs w:val="24"/>
        </w:rPr>
        <w:t xml:space="preserve">” </w:t>
      </w:r>
      <w:r w:rsidR="009A45D5">
        <w:rPr>
          <w:szCs w:val="24"/>
        </w:rPr>
        <w:t xml:space="preserve">and </w:t>
      </w:r>
      <w:r w:rsidR="00D304A9">
        <w:t>it does not “approve imposition of restitution as a means of compensating the victim of wrongdoing.</w:t>
      </w:r>
      <w:r w:rsidR="00F15CA3">
        <w:t xml:space="preserve"> [Citation].</w:t>
      </w:r>
      <w:r w:rsidR="00D304A9">
        <w:t>”</w:t>
      </w:r>
      <w:r>
        <w:rPr>
          <w:szCs w:val="24"/>
        </w:rPr>
        <w:t xml:space="preserve">  </w:t>
      </w:r>
      <w:r w:rsidR="00F52E8D">
        <w:rPr>
          <w:szCs w:val="24"/>
        </w:rPr>
        <w:t>(</w:t>
      </w:r>
      <w:r w:rsidRPr="008B7BEB">
        <w:rPr>
          <w:i/>
          <w:iCs/>
        </w:rPr>
        <w:t>Sorensen v. State Bar</w:t>
      </w:r>
      <w:r>
        <w:t xml:space="preserve"> (1991) 52 Cal.3d 1036, 1044</w:t>
      </w:r>
      <w:r w:rsidR="0002055A">
        <w:t>.</w:t>
      </w:r>
      <w:r>
        <w:t xml:space="preserve">)  In </w:t>
      </w:r>
      <w:r w:rsidRPr="00413145">
        <w:rPr>
          <w:i/>
          <w:iCs/>
        </w:rPr>
        <w:lastRenderedPageBreak/>
        <w:t>Sorensen</w:t>
      </w:r>
      <w:r>
        <w:t xml:space="preserve">, the </w:t>
      </w:r>
      <w:r w:rsidR="008D03D7">
        <w:t xml:space="preserve">Supreme </w:t>
      </w:r>
      <w:r w:rsidRPr="008D03D7">
        <w:t>Cour</w:t>
      </w:r>
      <w:r>
        <w:t xml:space="preserve">t ordered a 30-day actual suspension and restitution in the amount of $4,375 based on </w:t>
      </w:r>
      <w:r w:rsidR="00132F54">
        <w:t>Sorensen</w:t>
      </w:r>
      <w:r>
        <w:t xml:space="preserve"> violating section 6068, subdivisions (c) and (g)—to counsel or maintain only legal or just actions, proceedings, or defenses</w:t>
      </w:r>
      <w:r w:rsidR="009C1BAD">
        <w:t>,</w:t>
      </w:r>
      <w:r>
        <w:t xml:space="preserve"> and to not commence or continue an action or proceeding for a corrupt motive, respectively—when </w:t>
      </w:r>
      <w:r w:rsidR="003275DB">
        <w:t>Sorensen</w:t>
      </w:r>
      <w:r>
        <w:t xml:space="preserve"> sued a court reporter contending her fee of $94.05 was excessive.  Initially, the court reporter sued </w:t>
      </w:r>
      <w:r w:rsidR="009C1BAD">
        <w:t xml:space="preserve">Sorensen </w:t>
      </w:r>
      <w:r>
        <w:t xml:space="preserve">in small claims court; </w:t>
      </w:r>
      <w:r w:rsidR="009C1BAD">
        <w:t>Sorensen</w:t>
      </w:r>
      <w:r>
        <w:t xml:space="preserve"> allowed the court reporter to obtain a default judgment</w:t>
      </w:r>
      <w:r w:rsidR="001B08A2">
        <w:t>,</w:t>
      </w:r>
      <w:r>
        <w:t xml:space="preserve"> and then </w:t>
      </w:r>
      <w:r w:rsidR="001B08A2">
        <w:t xml:space="preserve">he </w:t>
      </w:r>
      <w:r>
        <w:t>sued the court reporter in superior court alleging fraud and deceit and sought actual and punitive damages.  As a result, the court reporter was forced to pay over $4,000 in legal fees and costs to defeat the superior court lawsuit</w:t>
      </w:r>
      <w:r w:rsidR="001F5C2F">
        <w:t xml:space="preserve">, which formed the basis of the restitution amount ordered in </w:t>
      </w:r>
      <w:r w:rsidR="001F5C2F" w:rsidRPr="00AD059B">
        <w:rPr>
          <w:i/>
          <w:iCs/>
        </w:rPr>
        <w:t>Sorensen</w:t>
      </w:r>
      <w:r>
        <w:t xml:space="preserve">.  Considering the unique facts </w:t>
      </w:r>
      <w:r w:rsidR="001F5C2F">
        <w:t>of the case</w:t>
      </w:r>
      <w:r>
        <w:t xml:space="preserve">, the </w:t>
      </w:r>
      <w:r w:rsidR="008D03D7">
        <w:t xml:space="preserve">Supreme </w:t>
      </w:r>
      <w:r>
        <w:t>C</w:t>
      </w:r>
      <w:r w:rsidRPr="008D03D7">
        <w:t>our</w:t>
      </w:r>
      <w:r>
        <w:t xml:space="preserve">t provided a limited exception and extended the </w:t>
      </w:r>
      <w:r w:rsidR="007461B5">
        <w:t>“</w:t>
      </w:r>
      <w:r>
        <w:t>protective measures</w:t>
      </w:r>
      <w:r w:rsidR="00944DA1">
        <w:t xml:space="preserve"> and rehabilitative principles</w:t>
      </w:r>
      <w:r w:rsidR="007461B5">
        <w:t>”</w:t>
      </w:r>
      <w:r>
        <w:t xml:space="preserve"> of restitution to compensate the court reporter</w:t>
      </w:r>
      <w:r w:rsidR="009E0EF5">
        <w:t xml:space="preserve"> </w:t>
      </w:r>
      <w:r>
        <w:t>“when a party has been forced to incur legal fees as a result of an attorney’s violation of section 6068, subdivisions (c) and (g)</w:t>
      </w:r>
      <w:r w:rsidR="0077539D">
        <w:t>.</w:t>
      </w:r>
      <w:r>
        <w:t xml:space="preserve">”  </w:t>
      </w:r>
      <w:r w:rsidR="00B2289D">
        <w:t>(</w:t>
      </w:r>
      <w:r w:rsidR="00B2289D" w:rsidRPr="00B2289D">
        <w:rPr>
          <w:i/>
          <w:iCs/>
        </w:rPr>
        <w:t>I</w:t>
      </w:r>
      <w:r w:rsidR="00621BE1">
        <w:rPr>
          <w:i/>
          <w:iCs/>
        </w:rPr>
        <w:t>d</w:t>
      </w:r>
      <w:r w:rsidR="003202B5" w:rsidRPr="004A1D56">
        <w:t>.</w:t>
      </w:r>
      <w:r w:rsidR="00621BE1">
        <w:rPr>
          <w:i/>
          <w:iCs/>
        </w:rPr>
        <w:t xml:space="preserve"> </w:t>
      </w:r>
      <w:r w:rsidR="003202B5" w:rsidRPr="00C949E4">
        <w:t>a</w:t>
      </w:r>
      <w:r w:rsidR="00E735AA" w:rsidRPr="00C949E4">
        <w:t>t p</w:t>
      </w:r>
      <w:r w:rsidR="00692C54">
        <w:t>p</w:t>
      </w:r>
      <w:r w:rsidR="00E735AA" w:rsidRPr="00C949E4">
        <w:t xml:space="preserve">. </w:t>
      </w:r>
      <w:r w:rsidR="00692C54">
        <w:t>1044-</w:t>
      </w:r>
      <w:r w:rsidR="00E735AA" w:rsidRPr="00C949E4">
        <w:t>1045</w:t>
      </w:r>
      <w:r w:rsidR="00C949E4">
        <w:t>.</w:t>
      </w:r>
      <w:r w:rsidR="00B2289D">
        <w:t>)</w:t>
      </w:r>
    </w:p>
    <w:p w14:paraId="4418FC54" w14:textId="7F509480" w:rsidR="00CB1F0A" w:rsidRPr="000E2528" w:rsidRDefault="007B350F" w:rsidP="000E2528">
      <w:pPr>
        <w:ind w:firstLine="720"/>
      </w:pPr>
      <w:r>
        <w:t xml:space="preserve">Here, </w:t>
      </w:r>
      <w:proofErr w:type="spellStart"/>
      <w:r w:rsidR="005C3546">
        <w:t>Spielbauer</w:t>
      </w:r>
      <w:proofErr w:type="spellEnd"/>
      <w:r w:rsidR="005C3546">
        <w:t xml:space="preserve"> was not found culpable </w:t>
      </w:r>
      <w:r w:rsidR="009A280D">
        <w:t>of</w:t>
      </w:r>
      <w:r w:rsidR="005C3546">
        <w:t xml:space="preserve"> </w:t>
      </w:r>
      <w:r w:rsidR="008A3568">
        <w:t>violating</w:t>
      </w:r>
      <w:r w:rsidR="005C3546">
        <w:t xml:space="preserve"> section 6068, subdivisions (c) and (g), and </w:t>
      </w:r>
      <w:r w:rsidR="004125E9">
        <w:t xml:space="preserve">the </w:t>
      </w:r>
      <w:r w:rsidR="00DD008E">
        <w:t>restitution amount</w:t>
      </w:r>
      <w:r w:rsidR="004125E9">
        <w:t xml:space="preserve"> </w:t>
      </w:r>
      <w:r w:rsidR="00EE1735">
        <w:t xml:space="preserve">comprising attorney fees and costs </w:t>
      </w:r>
      <w:r w:rsidR="003664B9">
        <w:t xml:space="preserve">arose from </w:t>
      </w:r>
      <w:r w:rsidR="00FF5C92">
        <w:t xml:space="preserve">William LLC successfully suing </w:t>
      </w:r>
      <w:proofErr w:type="spellStart"/>
      <w:r w:rsidR="00FF5C92">
        <w:t>Spielbauer</w:t>
      </w:r>
      <w:proofErr w:type="spellEnd"/>
      <w:r w:rsidR="004B45E5">
        <w:t xml:space="preserve">, rather than </w:t>
      </w:r>
      <w:r w:rsidR="003664B9">
        <w:t>from William LLC</w:t>
      </w:r>
      <w:r w:rsidR="00AA13B8">
        <w:t xml:space="preserve"> </w:t>
      </w:r>
      <w:r w:rsidR="00AA13B8" w:rsidRPr="005B4552">
        <w:t>defending</w:t>
      </w:r>
      <w:r w:rsidR="00AA13B8" w:rsidRPr="008A5336">
        <w:t xml:space="preserve"> </w:t>
      </w:r>
      <w:r w:rsidR="003664B9">
        <w:t>it</w:t>
      </w:r>
      <w:r w:rsidR="00AA13B8">
        <w:t>self</w:t>
      </w:r>
      <w:r w:rsidR="004B45E5">
        <w:t xml:space="preserve"> in</w:t>
      </w:r>
      <w:r w:rsidR="00AA13B8">
        <w:t xml:space="preserve"> </w:t>
      </w:r>
      <w:r w:rsidR="003664B9">
        <w:t>a</w:t>
      </w:r>
      <w:r w:rsidR="00AA13B8">
        <w:t xml:space="preserve"> lawsuit.</w:t>
      </w:r>
      <w:r w:rsidR="000D5BF9">
        <w:t xml:space="preserve">  Moreover, we declined to extend </w:t>
      </w:r>
      <w:r w:rsidR="007132F6" w:rsidRPr="00C3632F">
        <w:rPr>
          <w:i/>
          <w:iCs/>
        </w:rPr>
        <w:t>Sorensen</w:t>
      </w:r>
      <w:r w:rsidR="007132F6">
        <w:t xml:space="preserve"> to </w:t>
      </w:r>
      <w:r w:rsidR="00E129CB">
        <w:t xml:space="preserve">impose restitution to </w:t>
      </w:r>
      <w:r w:rsidR="007132F6">
        <w:t>cover tor</w:t>
      </w:r>
      <w:r w:rsidR="00543B94">
        <w:t>t</w:t>
      </w:r>
      <w:r w:rsidR="007132F6">
        <w:t xml:space="preserve"> damages</w:t>
      </w:r>
      <w:r w:rsidR="00C5294B">
        <w:t xml:space="preserve"> that a client obtained against an attorney for harassment and intentional infliction of emotional distress</w:t>
      </w:r>
      <w:r w:rsidR="007132F6">
        <w:t xml:space="preserve"> in </w:t>
      </w:r>
      <w:r w:rsidR="007132F6" w:rsidRPr="00C3632F">
        <w:rPr>
          <w:i/>
          <w:iCs/>
        </w:rPr>
        <w:t>In re Torres</w:t>
      </w:r>
      <w:r w:rsidR="007132F6">
        <w:t xml:space="preserve"> (Review Dept. 2000) 4 Cal. State Bar</w:t>
      </w:r>
      <w:r w:rsidR="00543B94">
        <w:t xml:space="preserve"> Ct. </w:t>
      </w:r>
      <w:proofErr w:type="spellStart"/>
      <w:r w:rsidR="00543B94">
        <w:t>Rptr</w:t>
      </w:r>
      <w:proofErr w:type="spellEnd"/>
      <w:r w:rsidR="00543B94">
        <w:t>. 138</w:t>
      </w:r>
      <w:r w:rsidR="00C5294B">
        <w:t xml:space="preserve">.  </w:t>
      </w:r>
      <w:r w:rsidR="00C10F7F">
        <w:t>T</w:t>
      </w:r>
      <w:r w:rsidR="001A2031">
        <w:t xml:space="preserve">he </w:t>
      </w:r>
      <w:r w:rsidR="008A5336">
        <w:t>damages</w:t>
      </w:r>
      <w:r w:rsidR="001A2031">
        <w:t xml:space="preserve"> that </w:t>
      </w:r>
      <w:r w:rsidR="00C35033">
        <w:t>constitute most of the civil judgment</w:t>
      </w:r>
      <w:r w:rsidR="008A5336">
        <w:t xml:space="preserve"> </w:t>
      </w:r>
      <w:r w:rsidR="00C35033">
        <w:t xml:space="preserve">against </w:t>
      </w:r>
      <w:proofErr w:type="spellStart"/>
      <w:r w:rsidR="00C35033">
        <w:t>Spielbauer</w:t>
      </w:r>
      <w:proofErr w:type="spellEnd"/>
      <w:r w:rsidR="00C35033">
        <w:t xml:space="preserve"> </w:t>
      </w:r>
      <w:r w:rsidR="008A5336">
        <w:t xml:space="preserve">arose due to </w:t>
      </w:r>
      <w:r w:rsidR="00BA6A25">
        <w:t>causes of action based in tort</w:t>
      </w:r>
      <w:r w:rsidR="0082690E">
        <w:t xml:space="preserve">, and the punitive damages </w:t>
      </w:r>
      <w:r w:rsidR="00D87383">
        <w:t>portion of the judgment relates to</w:t>
      </w:r>
      <w:r w:rsidR="0082690E">
        <w:t xml:space="preserve"> </w:t>
      </w:r>
      <w:r w:rsidR="00A01ABF">
        <w:t>count two, in which we did not find culpability</w:t>
      </w:r>
      <w:r w:rsidR="00BA6A25">
        <w:t>.</w:t>
      </w:r>
    </w:p>
    <w:p w14:paraId="112C81D3" w14:textId="7AC7EBF8" w:rsidR="00D657F5" w:rsidRDefault="001B7835" w:rsidP="00D91B31">
      <w:pPr>
        <w:ind w:firstLine="720"/>
      </w:pPr>
      <w:r>
        <w:lastRenderedPageBreak/>
        <w:t xml:space="preserve">Notwithstanding </w:t>
      </w:r>
      <w:r w:rsidRPr="2851C68E">
        <w:rPr>
          <w:i/>
          <w:iCs/>
        </w:rPr>
        <w:t>Sorensen</w:t>
      </w:r>
      <w:r>
        <w:t xml:space="preserve">’s </w:t>
      </w:r>
      <w:r w:rsidR="00473B31">
        <w:t xml:space="preserve">limitations, the Supreme Court has imposed </w:t>
      </w:r>
      <w:r w:rsidR="0011138A">
        <w:t xml:space="preserve">a </w:t>
      </w:r>
      <w:r w:rsidR="00473B31">
        <w:t xml:space="preserve">restitution </w:t>
      </w:r>
      <w:r w:rsidR="0011138A">
        <w:t xml:space="preserve">requirement </w:t>
      </w:r>
      <w:r w:rsidR="00EC07C8">
        <w:t xml:space="preserve">on a disciplined attorney </w:t>
      </w:r>
      <w:r w:rsidR="00473B31">
        <w:t>to a non-client in another context involving</w:t>
      </w:r>
      <w:r w:rsidR="00FE5248">
        <w:t xml:space="preserve"> court ordered civil penalties and restitution</w:t>
      </w:r>
      <w:r w:rsidR="004574D9">
        <w:t xml:space="preserve"> in </w:t>
      </w:r>
      <w:r w:rsidR="004574D9" w:rsidRPr="2851C68E">
        <w:rPr>
          <w:i/>
          <w:iCs/>
        </w:rPr>
        <w:t xml:space="preserve">cy </w:t>
      </w:r>
      <w:proofErr w:type="spellStart"/>
      <w:r w:rsidR="004574D9" w:rsidRPr="2851C68E">
        <w:rPr>
          <w:i/>
          <w:iCs/>
        </w:rPr>
        <w:t>pr</w:t>
      </w:r>
      <w:r w:rsidR="004574D9" w:rsidRPr="2851C68E">
        <w:rPr>
          <w:rFonts w:ascii="EB Garamond" w:hAnsi="EB Garamond"/>
          <w:i/>
          <w:iCs/>
        </w:rPr>
        <w:t>è</w:t>
      </w:r>
      <w:r w:rsidR="004574D9" w:rsidRPr="2851C68E">
        <w:rPr>
          <w:i/>
          <w:iCs/>
        </w:rPr>
        <w:t>s</w:t>
      </w:r>
      <w:proofErr w:type="spellEnd"/>
      <w:r w:rsidR="00FE5248">
        <w:t>.</w:t>
      </w:r>
      <w:r w:rsidR="004574D9">
        <w:t xml:space="preserve"> </w:t>
      </w:r>
      <w:r w:rsidR="00473B31">
        <w:t xml:space="preserve"> </w:t>
      </w:r>
      <w:r w:rsidR="004574D9">
        <w:t>I</w:t>
      </w:r>
      <w:r w:rsidR="00A94A3C">
        <w:t xml:space="preserve">n </w:t>
      </w:r>
      <w:r w:rsidR="00A94A3C" w:rsidRPr="2851C68E">
        <w:rPr>
          <w:i/>
          <w:iCs/>
        </w:rPr>
        <w:t>In re Morse</w:t>
      </w:r>
      <w:r w:rsidR="00830AB3">
        <w:t xml:space="preserve">, </w:t>
      </w:r>
      <w:r w:rsidR="00830AB3" w:rsidRPr="00830AB3">
        <w:rPr>
          <w:i/>
          <w:iCs/>
        </w:rPr>
        <w:t>supra</w:t>
      </w:r>
      <w:r w:rsidR="00830AB3">
        <w:t>,</w:t>
      </w:r>
      <w:r w:rsidR="00582901">
        <w:t xml:space="preserve"> </w:t>
      </w:r>
      <w:r w:rsidR="00A94A3C">
        <w:t xml:space="preserve">11 Cal.4th </w:t>
      </w:r>
      <w:r w:rsidR="00830AB3">
        <w:t xml:space="preserve">at p. </w:t>
      </w:r>
      <w:r w:rsidR="007D32BB">
        <w:t>190,</w:t>
      </w:r>
      <w:r w:rsidR="00C10D25">
        <w:t xml:space="preserve"> the attorney had</w:t>
      </w:r>
      <w:r w:rsidR="00DE08B8">
        <w:t xml:space="preserve">, in violation </w:t>
      </w:r>
      <w:r w:rsidR="00EE5202">
        <w:t>of section 17537.6</w:t>
      </w:r>
      <w:r w:rsidR="00E75217">
        <w:t>―</w:t>
      </w:r>
      <w:r w:rsidR="008E760B">
        <w:t xml:space="preserve">a </w:t>
      </w:r>
      <w:r w:rsidR="00ED5A4B">
        <w:t xml:space="preserve">consumer protection </w:t>
      </w:r>
      <w:r w:rsidR="00B9027C">
        <w:t>statute</w:t>
      </w:r>
      <w:r w:rsidR="00E418D5">
        <w:t xml:space="preserve"> </w:t>
      </w:r>
      <w:r w:rsidR="008E760B">
        <w:t>that impose</w:t>
      </w:r>
      <w:r w:rsidR="00957FBB">
        <w:t>s</w:t>
      </w:r>
      <w:r w:rsidR="008E760B">
        <w:t xml:space="preserve"> disclosure and other requirements on </w:t>
      </w:r>
      <w:r w:rsidR="00E32772">
        <w:t>homestead exemption advertising</w:t>
      </w:r>
      <w:r w:rsidR="00E75217">
        <w:t>―</w:t>
      </w:r>
      <w:r w:rsidR="00E77698">
        <w:t xml:space="preserve">mailed </w:t>
      </w:r>
      <w:r w:rsidR="00C64C9B">
        <w:t xml:space="preserve">over a five-year period </w:t>
      </w:r>
      <w:r w:rsidR="00D41D7B">
        <w:t>to four million pe</w:t>
      </w:r>
      <w:r w:rsidR="00C64C9B">
        <w:t>ople</w:t>
      </w:r>
      <w:r w:rsidR="00D41D7B">
        <w:t xml:space="preserve"> </w:t>
      </w:r>
      <w:r w:rsidR="00E77698">
        <w:t xml:space="preserve">solicitations </w:t>
      </w:r>
      <w:proofErr w:type="gramStart"/>
      <w:r w:rsidR="00E77698">
        <w:t xml:space="preserve">offering </w:t>
      </w:r>
      <w:r w:rsidR="006579BD">
        <w:t>assistance</w:t>
      </w:r>
      <w:proofErr w:type="gramEnd"/>
      <w:r w:rsidR="006579BD">
        <w:t xml:space="preserve"> in filing homestead declarations</w:t>
      </w:r>
      <w:r w:rsidR="00140204">
        <w:t>.</w:t>
      </w:r>
      <w:r w:rsidR="002B0636">
        <w:t xml:space="preserve">  </w:t>
      </w:r>
      <w:r w:rsidR="00140204">
        <w:t>This g</w:t>
      </w:r>
      <w:r w:rsidR="0042503B">
        <w:t>enerat</w:t>
      </w:r>
      <w:r w:rsidR="00140204">
        <w:t>ed</w:t>
      </w:r>
      <w:r w:rsidR="002710A8">
        <w:t xml:space="preserve"> </w:t>
      </w:r>
      <w:r w:rsidR="006135F7">
        <w:t>approximately</w:t>
      </w:r>
      <w:r w:rsidR="0042503B">
        <w:t xml:space="preserve"> </w:t>
      </w:r>
      <w:r w:rsidR="00AB27D3">
        <w:t>$</w:t>
      </w:r>
      <w:r w:rsidR="0042503B">
        <w:t>1.9</w:t>
      </w:r>
      <w:r w:rsidR="00AB27D3">
        <w:t xml:space="preserve"> million</w:t>
      </w:r>
      <w:r w:rsidR="00024CED">
        <w:t xml:space="preserve"> in </w:t>
      </w:r>
      <w:r w:rsidR="00310441">
        <w:t>revenue</w:t>
      </w:r>
      <w:r w:rsidR="00037CA6">
        <w:t xml:space="preserve"> for Morse</w:t>
      </w:r>
      <w:r w:rsidR="00AB27D3">
        <w:t>.</w:t>
      </w:r>
      <w:r w:rsidR="00582901">
        <w:t xml:space="preserve">  </w:t>
      </w:r>
      <w:r w:rsidR="002B0636">
        <w:t>(</w:t>
      </w:r>
      <w:r w:rsidR="002B0636" w:rsidRPr="2851C68E">
        <w:rPr>
          <w:i/>
          <w:iCs/>
        </w:rPr>
        <w:t>I</w:t>
      </w:r>
      <w:r w:rsidR="000504DC">
        <w:rPr>
          <w:i/>
          <w:iCs/>
        </w:rPr>
        <w:t>d</w:t>
      </w:r>
      <w:r w:rsidR="000504DC" w:rsidRPr="00115040">
        <w:t>. at pp. 191-192</w:t>
      </w:r>
      <w:r w:rsidR="002B0636" w:rsidRPr="2851C68E">
        <w:rPr>
          <w:i/>
          <w:iCs/>
        </w:rPr>
        <w:t>.</w:t>
      </w:r>
      <w:r w:rsidR="002B0636">
        <w:t xml:space="preserve">)  </w:t>
      </w:r>
      <w:r w:rsidR="004153D0">
        <w:t xml:space="preserve">The California Attorney General and the </w:t>
      </w:r>
      <w:r w:rsidR="00DA1C0B">
        <w:t>Alameda</w:t>
      </w:r>
      <w:r w:rsidR="004153D0">
        <w:t xml:space="preserve"> County District Attorney </w:t>
      </w:r>
      <w:r w:rsidR="00BA4084">
        <w:t xml:space="preserve">(collectively, government agencies) </w:t>
      </w:r>
      <w:r w:rsidR="004153D0">
        <w:t xml:space="preserve">filed an </w:t>
      </w:r>
      <w:r w:rsidR="00BD5033">
        <w:t xml:space="preserve">action against Morse </w:t>
      </w:r>
      <w:r w:rsidR="00661534">
        <w:t>resulting in the superior court</w:t>
      </w:r>
      <w:r w:rsidR="00F07C06">
        <w:t xml:space="preserve"> enjoining Morse and ordering </w:t>
      </w:r>
      <w:r w:rsidR="0017504E">
        <w:t>him</w:t>
      </w:r>
      <w:r w:rsidR="00F07C06">
        <w:t xml:space="preserve"> to pay civil penalties and </w:t>
      </w:r>
      <w:r w:rsidR="008B52C4">
        <w:t xml:space="preserve">restitution </w:t>
      </w:r>
      <w:r w:rsidR="00E81FE8">
        <w:t xml:space="preserve">in </w:t>
      </w:r>
      <w:r w:rsidR="00E81FE8" w:rsidRPr="2851C68E">
        <w:rPr>
          <w:i/>
          <w:iCs/>
        </w:rPr>
        <w:t xml:space="preserve">cy </w:t>
      </w:r>
      <w:proofErr w:type="spellStart"/>
      <w:r w:rsidR="00E81FE8" w:rsidRPr="2851C68E">
        <w:rPr>
          <w:i/>
          <w:iCs/>
        </w:rPr>
        <w:t>pr</w:t>
      </w:r>
      <w:r w:rsidR="00FC42DA" w:rsidRPr="2851C68E">
        <w:rPr>
          <w:rFonts w:ascii="EB Garamond" w:hAnsi="EB Garamond"/>
          <w:i/>
          <w:iCs/>
        </w:rPr>
        <w:t>è</w:t>
      </w:r>
      <w:r w:rsidR="00FC42DA" w:rsidRPr="2851C68E">
        <w:rPr>
          <w:i/>
          <w:iCs/>
        </w:rPr>
        <w:t>s</w:t>
      </w:r>
      <w:proofErr w:type="spellEnd"/>
      <w:r w:rsidR="00FC42DA">
        <w:t xml:space="preserve"> </w:t>
      </w:r>
      <w:r w:rsidR="008B52C4">
        <w:t>to the Consumer Protection Prosecution Trust Fund</w:t>
      </w:r>
      <w:r w:rsidR="00752A3D">
        <w:t xml:space="preserve"> (CPPTF)</w:t>
      </w:r>
      <w:r w:rsidR="00F80647">
        <w:t>, which was upheld on appeal.  (</w:t>
      </w:r>
      <w:r w:rsidR="00F80647" w:rsidRPr="2851C68E">
        <w:rPr>
          <w:i/>
          <w:iCs/>
        </w:rPr>
        <w:t>Id.</w:t>
      </w:r>
      <w:r w:rsidR="0017504E">
        <w:t xml:space="preserve"> at p. 193.</w:t>
      </w:r>
      <w:r w:rsidR="00F80647">
        <w:t xml:space="preserve">)  </w:t>
      </w:r>
      <w:r w:rsidR="00A55C26">
        <w:t>In Morse’s disciplinary proceeding, he was found culpable of violati</w:t>
      </w:r>
      <w:r w:rsidR="00535C3C">
        <w:t>ng</w:t>
      </w:r>
      <w:r w:rsidR="00A55C26">
        <w:t xml:space="preserve"> section 6068, subdivision (</w:t>
      </w:r>
      <w:r w:rsidR="0028648A">
        <w:t>a</w:t>
      </w:r>
      <w:r w:rsidR="00A55C26">
        <w:t>)</w:t>
      </w:r>
      <w:r w:rsidR="0028648A">
        <w:t xml:space="preserve">, requiring an attorney to </w:t>
      </w:r>
      <w:r w:rsidR="00535C3C">
        <w:t>support the law</w:t>
      </w:r>
      <w:r w:rsidR="00A55C26">
        <w:t xml:space="preserve">, and </w:t>
      </w:r>
      <w:r w:rsidR="0028648A">
        <w:t>former rule 1-400(D), prohibiting misleading advertisements.</w:t>
      </w:r>
      <w:r w:rsidR="005156BC">
        <w:t xml:space="preserve">  (</w:t>
      </w:r>
      <w:r w:rsidR="005156BC" w:rsidRPr="2851C68E">
        <w:rPr>
          <w:i/>
          <w:iCs/>
        </w:rPr>
        <w:t>Id</w:t>
      </w:r>
      <w:r w:rsidR="005156BC" w:rsidRPr="00115040">
        <w:t>.</w:t>
      </w:r>
      <w:r w:rsidR="005156BC">
        <w:t xml:space="preserve"> at pp. 194-197.)  </w:t>
      </w:r>
      <w:r w:rsidR="004D7379">
        <w:t>The Supreme Court determined that</w:t>
      </w:r>
      <w:r w:rsidR="003F02EF">
        <w:t>,</w:t>
      </w:r>
      <w:r w:rsidR="00114DB2">
        <w:t xml:space="preserve"> </w:t>
      </w:r>
      <w:r w:rsidR="00B03CB3">
        <w:t xml:space="preserve">as </w:t>
      </w:r>
      <w:r w:rsidR="00440EA2">
        <w:t xml:space="preserve">part of </w:t>
      </w:r>
      <w:r w:rsidR="000F3608">
        <w:t>his discipline</w:t>
      </w:r>
      <w:r w:rsidR="00B03CB3">
        <w:t xml:space="preserve">, Morse was required to pay the </w:t>
      </w:r>
      <w:r w:rsidR="0086307E">
        <w:t>civil penalties and restitution order</w:t>
      </w:r>
      <w:r w:rsidR="00D05BB3">
        <w:t>, in part</w:t>
      </w:r>
      <w:r w:rsidR="00CD3D53">
        <w:t>,</w:t>
      </w:r>
      <w:r w:rsidR="00D05BB3">
        <w:t xml:space="preserve"> so that </w:t>
      </w:r>
      <w:r w:rsidR="0036678D">
        <w:t xml:space="preserve">if he </w:t>
      </w:r>
      <w:r w:rsidR="00D05BB3">
        <w:t xml:space="preserve">timely </w:t>
      </w:r>
      <w:r w:rsidR="0036678D">
        <w:t xml:space="preserve">made </w:t>
      </w:r>
      <w:r w:rsidR="00D05BB3">
        <w:t>payment</w:t>
      </w:r>
      <w:r w:rsidR="00745A3E">
        <w:t>,</w:t>
      </w:r>
      <w:r w:rsidR="00D05BB3">
        <w:t xml:space="preserve"> his actual suspension </w:t>
      </w:r>
      <w:r w:rsidR="0036678D">
        <w:t xml:space="preserve">would be reduced </w:t>
      </w:r>
      <w:r w:rsidR="00D05BB3">
        <w:t>from three years to two years.</w:t>
      </w:r>
      <w:r w:rsidR="0045259E">
        <w:t xml:space="preserve">  (</w:t>
      </w:r>
      <w:r w:rsidR="0045259E" w:rsidRPr="2851C68E">
        <w:rPr>
          <w:i/>
          <w:iCs/>
        </w:rPr>
        <w:t>Id.</w:t>
      </w:r>
      <w:r w:rsidR="0045259E">
        <w:t xml:space="preserve"> at 211.)  </w:t>
      </w:r>
    </w:p>
    <w:p w14:paraId="1D6B468E" w14:textId="129F96BD" w:rsidR="00291087" w:rsidRDefault="001E6EA0" w:rsidP="00996572">
      <w:pPr>
        <w:ind w:firstLine="720"/>
        <w:rPr>
          <w:szCs w:val="24"/>
        </w:rPr>
      </w:pPr>
      <w:r>
        <w:rPr>
          <w:szCs w:val="24"/>
        </w:rPr>
        <w:t xml:space="preserve">What distinguishes </w:t>
      </w:r>
      <w:r w:rsidRPr="00C3632F">
        <w:rPr>
          <w:i/>
          <w:iCs/>
          <w:szCs w:val="24"/>
        </w:rPr>
        <w:t>In re Morse</w:t>
      </w:r>
      <w:r>
        <w:rPr>
          <w:szCs w:val="24"/>
        </w:rPr>
        <w:t xml:space="preserve"> from the instant case is that </w:t>
      </w:r>
      <w:r w:rsidR="008E7321">
        <w:rPr>
          <w:szCs w:val="24"/>
        </w:rPr>
        <w:t xml:space="preserve">the action charging Morse with a </w:t>
      </w:r>
      <w:r w:rsidR="00B325EA">
        <w:rPr>
          <w:szCs w:val="24"/>
        </w:rPr>
        <w:t xml:space="preserve">violation </w:t>
      </w:r>
      <w:r w:rsidR="0061714E">
        <w:rPr>
          <w:szCs w:val="24"/>
        </w:rPr>
        <w:t>of section 17537.6</w:t>
      </w:r>
      <w:r w:rsidR="00265C54">
        <w:rPr>
          <w:szCs w:val="24"/>
        </w:rPr>
        <w:t xml:space="preserve"> </w:t>
      </w:r>
      <w:r w:rsidR="00BD161F">
        <w:rPr>
          <w:szCs w:val="24"/>
        </w:rPr>
        <w:t xml:space="preserve">was not </w:t>
      </w:r>
      <w:r w:rsidR="008E7321">
        <w:rPr>
          <w:szCs w:val="24"/>
        </w:rPr>
        <w:t xml:space="preserve">one </w:t>
      </w:r>
      <w:r w:rsidR="00734618">
        <w:rPr>
          <w:szCs w:val="24"/>
        </w:rPr>
        <w:t xml:space="preserve">based </w:t>
      </w:r>
      <w:r w:rsidR="008E7321">
        <w:rPr>
          <w:szCs w:val="24"/>
        </w:rPr>
        <w:t>in</w:t>
      </w:r>
      <w:r w:rsidR="00BD161F">
        <w:rPr>
          <w:szCs w:val="24"/>
        </w:rPr>
        <w:t xml:space="preserve"> tort</w:t>
      </w:r>
      <w:r w:rsidR="005748CA">
        <w:rPr>
          <w:szCs w:val="24"/>
        </w:rPr>
        <w:t>.</w:t>
      </w:r>
      <w:r w:rsidR="00864572">
        <w:rPr>
          <w:szCs w:val="24"/>
        </w:rPr>
        <w:t xml:space="preserve">  </w:t>
      </w:r>
      <w:r w:rsidR="00970500">
        <w:rPr>
          <w:szCs w:val="24"/>
        </w:rPr>
        <w:t>U</w:t>
      </w:r>
      <w:r w:rsidR="00317894">
        <w:rPr>
          <w:szCs w:val="24"/>
        </w:rPr>
        <w:t xml:space="preserve">nlike tort damages, </w:t>
      </w:r>
      <w:r w:rsidR="003E1E16">
        <w:rPr>
          <w:szCs w:val="24"/>
        </w:rPr>
        <w:t>c</w:t>
      </w:r>
      <w:r w:rsidR="00C00EFD">
        <w:rPr>
          <w:szCs w:val="24"/>
        </w:rPr>
        <w:t>ivil money penalt</w:t>
      </w:r>
      <w:r w:rsidR="00CE1010">
        <w:rPr>
          <w:szCs w:val="24"/>
        </w:rPr>
        <w:t>ies</w:t>
      </w:r>
      <w:r w:rsidR="004D0BF3">
        <w:rPr>
          <w:szCs w:val="24"/>
        </w:rPr>
        <w:t>’</w:t>
      </w:r>
      <w:r w:rsidR="00CE1010">
        <w:rPr>
          <w:szCs w:val="24"/>
        </w:rPr>
        <w:t xml:space="preserve"> </w:t>
      </w:r>
      <w:r w:rsidR="00780F27">
        <w:rPr>
          <w:szCs w:val="24"/>
        </w:rPr>
        <w:t xml:space="preserve">“primary purpose </w:t>
      </w:r>
      <w:r w:rsidR="00CE1010">
        <w:rPr>
          <w:szCs w:val="24"/>
        </w:rPr>
        <w:t xml:space="preserve">is to secure obedience to statutes and regulations.”  </w:t>
      </w:r>
      <w:r w:rsidR="009B5A21">
        <w:rPr>
          <w:szCs w:val="24"/>
        </w:rPr>
        <w:t>(</w:t>
      </w:r>
      <w:proofErr w:type="spellStart"/>
      <w:r w:rsidR="00780F27" w:rsidRPr="00C3632F">
        <w:rPr>
          <w:i/>
          <w:iCs/>
          <w:szCs w:val="24"/>
        </w:rPr>
        <w:t>Kizer</w:t>
      </w:r>
      <w:proofErr w:type="spellEnd"/>
      <w:r w:rsidR="00780F27" w:rsidRPr="00C3632F">
        <w:rPr>
          <w:i/>
          <w:iCs/>
          <w:szCs w:val="24"/>
        </w:rPr>
        <w:t xml:space="preserve"> v. County of San Mateo</w:t>
      </w:r>
      <w:r w:rsidR="00780F27">
        <w:rPr>
          <w:szCs w:val="24"/>
        </w:rPr>
        <w:t xml:space="preserve"> (1991) </w:t>
      </w:r>
      <w:r w:rsidR="009B5A21">
        <w:rPr>
          <w:szCs w:val="24"/>
        </w:rPr>
        <w:t>53 Cal.3d</w:t>
      </w:r>
      <w:r w:rsidR="00AC0BD4">
        <w:rPr>
          <w:szCs w:val="24"/>
        </w:rPr>
        <w:t xml:space="preserve"> 139,</w:t>
      </w:r>
      <w:r w:rsidR="009B5A21">
        <w:rPr>
          <w:szCs w:val="24"/>
        </w:rPr>
        <w:t xml:space="preserve"> 147-148.) </w:t>
      </w:r>
      <w:r w:rsidR="00885736">
        <w:rPr>
          <w:szCs w:val="24"/>
        </w:rPr>
        <w:t xml:space="preserve"> </w:t>
      </w:r>
      <w:r w:rsidR="00E534C5">
        <w:rPr>
          <w:szCs w:val="24"/>
        </w:rPr>
        <w:t>Similarly,</w:t>
      </w:r>
      <w:r w:rsidR="00E846CA">
        <w:rPr>
          <w:szCs w:val="24"/>
        </w:rPr>
        <w:t xml:space="preserve"> </w:t>
      </w:r>
      <w:r w:rsidR="00344BF5">
        <w:rPr>
          <w:szCs w:val="24"/>
        </w:rPr>
        <w:t xml:space="preserve">the </w:t>
      </w:r>
      <w:r w:rsidR="00BA4084">
        <w:rPr>
          <w:szCs w:val="24"/>
        </w:rPr>
        <w:t xml:space="preserve">government agencies’ </w:t>
      </w:r>
      <w:r w:rsidR="00C52F84">
        <w:rPr>
          <w:szCs w:val="24"/>
        </w:rPr>
        <w:t xml:space="preserve">use of </w:t>
      </w:r>
      <w:r w:rsidR="00D62C5B">
        <w:rPr>
          <w:szCs w:val="24"/>
        </w:rPr>
        <w:t xml:space="preserve">restitution </w:t>
      </w:r>
      <w:r w:rsidR="00E30179">
        <w:rPr>
          <w:szCs w:val="24"/>
        </w:rPr>
        <w:t xml:space="preserve">in </w:t>
      </w:r>
      <w:r w:rsidR="00E30179" w:rsidRPr="00517D19">
        <w:rPr>
          <w:i/>
          <w:iCs/>
          <w:szCs w:val="24"/>
        </w:rPr>
        <w:t xml:space="preserve">cy </w:t>
      </w:r>
      <w:proofErr w:type="spellStart"/>
      <w:r w:rsidR="00E30179" w:rsidRPr="00517D19">
        <w:rPr>
          <w:i/>
          <w:iCs/>
          <w:szCs w:val="24"/>
        </w:rPr>
        <w:t>pr</w:t>
      </w:r>
      <w:r w:rsidR="00E30179" w:rsidRPr="00517D19">
        <w:rPr>
          <w:rFonts w:ascii="EB Garamond" w:hAnsi="EB Garamond"/>
          <w:i/>
          <w:iCs/>
          <w:szCs w:val="24"/>
        </w:rPr>
        <w:t>è</w:t>
      </w:r>
      <w:r w:rsidR="00E30179" w:rsidRPr="00517D19">
        <w:rPr>
          <w:i/>
          <w:iCs/>
          <w:szCs w:val="24"/>
        </w:rPr>
        <w:t>s</w:t>
      </w:r>
      <w:proofErr w:type="spellEnd"/>
      <w:r w:rsidR="00D62C5B">
        <w:rPr>
          <w:szCs w:val="24"/>
        </w:rPr>
        <w:t xml:space="preserve"> to the </w:t>
      </w:r>
      <w:proofErr w:type="spellStart"/>
      <w:r w:rsidR="001F4618">
        <w:rPr>
          <w:szCs w:val="24"/>
        </w:rPr>
        <w:t>CPPTF</w:t>
      </w:r>
      <w:proofErr w:type="spellEnd"/>
      <w:r w:rsidR="00C52F84">
        <w:rPr>
          <w:szCs w:val="24"/>
        </w:rPr>
        <w:t xml:space="preserve"> </w:t>
      </w:r>
      <w:r w:rsidR="00A03217">
        <w:rPr>
          <w:szCs w:val="24"/>
        </w:rPr>
        <w:t xml:space="preserve">was </w:t>
      </w:r>
      <w:r w:rsidR="003E436A">
        <w:rPr>
          <w:szCs w:val="24"/>
        </w:rPr>
        <w:t>not meant</w:t>
      </w:r>
      <w:r w:rsidR="00A03217">
        <w:rPr>
          <w:szCs w:val="24"/>
        </w:rPr>
        <w:t xml:space="preserve"> to directly compensat</w:t>
      </w:r>
      <w:r w:rsidR="003E436A">
        <w:rPr>
          <w:szCs w:val="24"/>
        </w:rPr>
        <w:t>e</w:t>
      </w:r>
      <w:r w:rsidR="00A03217">
        <w:rPr>
          <w:szCs w:val="24"/>
        </w:rPr>
        <w:t xml:space="preserve"> </w:t>
      </w:r>
      <w:r w:rsidR="00D62C5B">
        <w:rPr>
          <w:szCs w:val="24"/>
        </w:rPr>
        <w:t>victims of Morse’s misconduct</w:t>
      </w:r>
      <w:r w:rsidR="00B11F83">
        <w:rPr>
          <w:szCs w:val="24"/>
        </w:rPr>
        <w:t>;</w:t>
      </w:r>
      <w:r w:rsidR="0085152B">
        <w:rPr>
          <w:szCs w:val="24"/>
        </w:rPr>
        <w:t xml:space="preserve"> </w:t>
      </w:r>
      <w:r w:rsidR="004E00C8">
        <w:rPr>
          <w:szCs w:val="24"/>
        </w:rPr>
        <w:t xml:space="preserve">it </w:t>
      </w:r>
      <w:r w:rsidR="00F46D79">
        <w:rPr>
          <w:szCs w:val="24"/>
        </w:rPr>
        <w:t>w</w:t>
      </w:r>
      <w:r w:rsidR="005714D6">
        <w:rPr>
          <w:szCs w:val="24"/>
        </w:rPr>
        <w:t>ould instead b</w:t>
      </w:r>
      <w:r w:rsidR="007D6333">
        <w:rPr>
          <w:szCs w:val="24"/>
        </w:rPr>
        <w:t>e used to</w:t>
      </w:r>
      <w:r w:rsidR="00C575EB">
        <w:rPr>
          <w:szCs w:val="24"/>
        </w:rPr>
        <w:t xml:space="preserve"> benefit the public </w:t>
      </w:r>
      <w:r w:rsidR="00165FD5">
        <w:rPr>
          <w:szCs w:val="24"/>
        </w:rPr>
        <w:t>generally</w:t>
      </w:r>
      <w:r w:rsidR="00C14642">
        <w:rPr>
          <w:szCs w:val="24"/>
        </w:rPr>
        <w:t>.</w:t>
      </w:r>
      <w:r w:rsidR="00F414D6">
        <w:rPr>
          <w:szCs w:val="24"/>
        </w:rPr>
        <w:t xml:space="preserve"> </w:t>
      </w:r>
      <w:r w:rsidR="0025745F">
        <w:rPr>
          <w:szCs w:val="24"/>
        </w:rPr>
        <w:t xml:space="preserve"> (</w:t>
      </w:r>
      <w:r w:rsidR="0025745F">
        <w:rPr>
          <w:i/>
          <w:iCs/>
          <w:szCs w:val="24"/>
        </w:rPr>
        <w:t>Ibid.)</w:t>
      </w:r>
      <w:r w:rsidR="00ED55B8">
        <w:rPr>
          <w:szCs w:val="24"/>
        </w:rPr>
        <w:t xml:space="preserve">  </w:t>
      </w:r>
      <w:r w:rsidR="007F0D3F">
        <w:rPr>
          <w:szCs w:val="24"/>
        </w:rPr>
        <w:t>Thus,</w:t>
      </w:r>
      <w:r w:rsidR="00CC4C3F">
        <w:rPr>
          <w:szCs w:val="24"/>
        </w:rPr>
        <w:t xml:space="preserve"> restitution</w:t>
      </w:r>
      <w:r w:rsidR="00ED55B8">
        <w:rPr>
          <w:szCs w:val="24"/>
        </w:rPr>
        <w:t xml:space="preserve"> </w:t>
      </w:r>
      <w:r w:rsidR="00CC4C3F">
        <w:rPr>
          <w:szCs w:val="24"/>
        </w:rPr>
        <w:t xml:space="preserve">in </w:t>
      </w:r>
      <w:r w:rsidR="00CC4C3F" w:rsidRPr="00517D19">
        <w:rPr>
          <w:i/>
          <w:iCs/>
          <w:szCs w:val="24"/>
        </w:rPr>
        <w:t xml:space="preserve">cy </w:t>
      </w:r>
      <w:proofErr w:type="spellStart"/>
      <w:r w:rsidR="00CC4C3F" w:rsidRPr="00517D19">
        <w:rPr>
          <w:i/>
          <w:iCs/>
          <w:szCs w:val="24"/>
        </w:rPr>
        <w:t>pr</w:t>
      </w:r>
      <w:r w:rsidR="00CC4C3F" w:rsidRPr="00517D19">
        <w:rPr>
          <w:rFonts w:ascii="EB Garamond" w:hAnsi="EB Garamond"/>
          <w:i/>
          <w:iCs/>
          <w:szCs w:val="24"/>
        </w:rPr>
        <w:t>è</w:t>
      </w:r>
      <w:r w:rsidR="00CC4C3F" w:rsidRPr="00517D19">
        <w:rPr>
          <w:i/>
          <w:iCs/>
          <w:szCs w:val="24"/>
        </w:rPr>
        <w:t>s</w:t>
      </w:r>
      <w:proofErr w:type="spellEnd"/>
      <w:r w:rsidR="00CC4C3F">
        <w:rPr>
          <w:szCs w:val="24"/>
        </w:rPr>
        <w:t xml:space="preserve"> </w:t>
      </w:r>
      <w:r w:rsidR="00920D8D">
        <w:rPr>
          <w:szCs w:val="24"/>
        </w:rPr>
        <w:t>wa</w:t>
      </w:r>
      <w:r w:rsidR="00ED55B8">
        <w:rPr>
          <w:szCs w:val="24"/>
        </w:rPr>
        <w:t xml:space="preserve">s a form of equitable relief </w:t>
      </w:r>
      <w:r w:rsidR="00752328">
        <w:rPr>
          <w:szCs w:val="24"/>
        </w:rPr>
        <w:t xml:space="preserve">as opposed to damages based </w:t>
      </w:r>
      <w:r w:rsidR="006D21E2">
        <w:rPr>
          <w:szCs w:val="24"/>
        </w:rPr>
        <w:t>o</w:t>
      </w:r>
      <w:r w:rsidR="00752328">
        <w:rPr>
          <w:szCs w:val="24"/>
        </w:rPr>
        <w:t xml:space="preserve">n the individual harm to </w:t>
      </w:r>
      <w:r w:rsidR="00752328">
        <w:rPr>
          <w:szCs w:val="24"/>
        </w:rPr>
        <w:lastRenderedPageBreak/>
        <w:t>each victim.</w:t>
      </w:r>
      <w:r w:rsidR="004E00C8">
        <w:rPr>
          <w:szCs w:val="24"/>
        </w:rPr>
        <w:t xml:space="preserve">  </w:t>
      </w:r>
      <w:r w:rsidR="00272CC1">
        <w:rPr>
          <w:szCs w:val="24"/>
        </w:rPr>
        <w:t>I</w:t>
      </w:r>
      <w:r w:rsidR="004E00C8">
        <w:rPr>
          <w:szCs w:val="24"/>
        </w:rPr>
        <w:t xml:space="preserve">n </w:t>
      </w:r>
      <w:r w:rsidR="00913600">
        <w:rPr>
          <w:szCs w:val="24"/>
        </w:rPr>
        <w:t xml:space="preserve">the instant case, </w:t>
      </w:r>
      <w:proofErr w:type="spellStart"/>
      <w:r w:rsidR="00913600">
        <w:rPr>
          <w:szCs w:val="24"/>
        </w:rPr>
        <w:t>Spielbauer’s</w:t>
      </w:r>
      <w:proofErr w:type="spellEnd"/>
      <w:r w:rsidR="00913600">
        <w:rPr>
          <w:szCs w:val="24"/>
        </w:rPr>
        <w:t xml:space="preserve"> civil judgment was primarily driven by tor</w:t>
      </w:r>
      <w:r w:rsidR="00EA4E00">
        <w:rPr>
          <w:szCs w:val="24"/>
        </w:rPr>
        <w:t>t</w:t>
      </w:r>
      <w:r w:rsidR="00913600">
        <w:rPr>
          <w:szCs w:val="24"/>
        </w:rPr>
        <w:t xml:space="preserve"> damages</w:t>
      </w:r>
      <w:r w:rsidR="004A38C6">
        <w:rPr>
          <w:szCs w:val="24"/>
        </w:rPr>
        <w:t xml:space="preserve">, which </w:t>
      </w:r>
      <w:r w:rsidR="00513671">
        <w:rPr>
          <w:szCs w:val="24"/>
        </w:rPr>
        <w:t xml:space="preserve">we </w:t>
      </w:r>
      <w:r w:rsidR="00CB6E2A">
        <w:rPr>
          <w:szCs w:val="24"/>
        </w:rPr>
        <w:t>can</w:t>
      </w:r>
      <w:r w:rsidR="00513671">
        <w:rPr>
          <w:szCs w:val="24"/>
        </w:rPr>
        <w:t>not use as a justification to impose restitution</w:t>
      </w:r>
      <w:r w:rsidR="00CA6982">
        <w:rPr>
          <w:szCs w:val="24"/>
        </w:rPr>
        <w:t xml:space="preserve"> per </w:t>
      </w:r>
      <w:r w:rsidR="00CA6982" w:rsidRPr="00CA6982">
        <w:rPr>
          <w:i/>
          <w:iCs/>
          <w:szCs w:val="24"/>
        </w:rPr>
        <w:t>Sorensen</w:t>
      </w:r>
      <w:r w:rsidR="00CA6982">
        <w:rPr>
          <w:szCs w:val="24"/>
        </w:rPr>
        <w:t xml:space="preserve"> and </w:t>
      </w:r>
      <w:r w:rsidR="00CA6982" w:rsidRPr="00CA6982">
        <w:rPr>
          <w:i/>
          <w:iCs/>
          <w:szCs w:val="24"/>
        </w:rPr>
        <w:t>Torres</w:t>
      </w:r>
      <w:r w:rsidR="00513671">
        <w:rPr>
          <w:szCs w:val="24"/>
        </w:rPr>
        <w:t xml:space="preserve">.  </w:t>
      </w:r>
    </w:p>
    <w:p w14:paraId="7990BA93" w14:textId="77777777" w:rsidR="00201990" w:rsidRDefault="00996572" w:rsidP="00803247">
      <w:pPr>
        <w:ind w:firstLine="720"/>
        <w:rPr>
          <w:szCs w:val="24"/>
        </w:rPr>
      </w:pPr>
      <w:r>
        <w:rPr>
          <w:szCs w:val="24"/>
        </w:rPr>
        <w:t xml:space="preserve">Another case relied on by OCTC is </w:t>
      </w:r>
      <w:r w:rsidR="00D364F0" w:rsidRPr="00C3632F">
        <w:rPr>
          <w:i/>
          <w:iCs/>
          <w:szCs w:val="24"/>
        </w:rPr>
        <w:t>In the Matter of Taggart</w:t>
      </w:r>
      <w:r w:rsidR="00D364F0">
        <w:rPr>
          <w:szCs w:val="24"/>
        </w:rPr>
        <w:t xml:space="preserve"> (Review Dept. 2001)</w:t>
      </w:r>
    </w:p>
    <w:p w14:paraId="6EC1F79E" w14:textId="40529050" w:rsidR="003E7F3F" w:rsidRDefault="00D364F0" w:rsidP="00201990">
      <w:r>
        <w:rPr>
          <w:szCs w:val="24"/>
        </w:rPr>
        <w:t xml:space="preserve">4 Cal. State Bar Ct. </w:t>
      </w:r>
      <w:proofErr w:type="spellStart"/>
      <w:r>
        <w:rPr>
          <w:szCs w:val="24"/>
        </w:rPr>
        <w:t>Rptr</w:t>
      </w:r>
      <w:proofErr w:type="spellEnd"/>
      <w:r>
        <w:rPr>
          <w:szCs w:val="24"/>
        </w:rPr>
        <w:t>. 302</w:t>
      </w:r>
      <w:r w:rsidR="00DB3F3C">
        <w:rPr>
          <w:szCs w:val="24"/>
        </w:rPr>
        <w:t>, a probation revocation case</w:t>
      </w:r>
      <w:r>
        <w:rPr>
          <w:szCs w:val="24"/>
        </w:rPr>
        <w:t>.</w:t>
      </w:r>
      <w:r w:rsidR="0050568E">
        <w:rPr>
          <w:szCs w:val="24"/>
        </w:rPr>
        <w:t xml:space="preserve">  </w:t>
      </w:r>
      <w:r w:rsidR="007A3888">
        <w:rPr>
          <w:szCs w:val="24"/>
        </w:rPr>
        <w:t xml:space="preserve">Taggart committed </w:t>
      </w:r>
      <w:r w:rsidR="001F01F0">
        <w:rPr>
          <w:szCs w:val="24"/>
        </w:rPr>
        <w:t xml:space="preserve">various violations of the Rules of Professional Conduct, including </w:t>
      </w:r>
      <w:r w:rsidR="00DB65F1">
        <w:rPr>
          <w:szCs w:val="24"/>
        </w:rPr>
        <w:t>ethical violations relating to a former client who sued him for malpractice</w:t>
      </w:r>
      <w:r w:rsidR="00E67BCC">
        <w:rPr>
          <w:szCs w:val="24"/>
        </w:rPr>
        <w:t xml:space="preserve"> </w:t>
      </w:r>
      <w:r w:rsidR="00990C6E">
        <w:rPr>
          <w:szCs w:val="24"/>
        </w:rPr>
        <w:t>and</w:t>
      </w:r>
      <w:r w:rsidR="003F0959">
        <w:rPr>
          <w:szCs w:val="24"/>
        </w:rPr>
        <w:t xml:space="preserve"> to his</w:t>
      </w:r>
      <w:r w:rsidR="00E67BCC">
        <w:rPr>
          <w:szCs w:val="24"/>
        </w:rPr>
        <w:t xml:space="preserve"> failure to pay court-ordered </w:t>
      </w:r>
      <w:r w:rsidR="008E773D">
        <w:rPr>
          <w:szCs w:val="24"/>
        </w:rPr>
        <w:t xml:space="preserve">discovery </w:t>
      </w:r>
      <w:r w:rsidR="00E67BCC">
        <w:rPr>
          <w:szCs w:val="24"/>
        </w:rPr>
        <w:t>sanctions</w:t>
      </w:r>
      <w:r w:rsidR="008E773D">
        <w:rPr>
          <w:szCs w:val="24"/>
        </w:rPr>
        <w:t xml:space="preserve"> </w:t>
      </w:r>
      <w:r w:rsidR="008A391F">
        <w:rPr>
          <w:szCs w:val="24"/>
        </w:rPr>
        <w:t xml:space="preserve">to his former client’s attorney.  </w:t>
      </w:r>
      <w:r w:rsidR="00C05367">
        <w:rPr>
          <w:szCs w:val="24"/>
        </w:rPr>
        <w:t>A</w:t>
      </w:r>
      <w:r w:rsidR="0086201B">
        <w:rPr>
          <w:szCs w:val="24"/>
        </w:rPr>
        <w:t>s a condition of probation</w:t>
      </w:r>
      <w:r w:rsidR="00C05367">
        <w:rPr>
          <w:szCs w:val="24"/>
        </w:rPr>
        <w:t xml:space="preserve">, </w:t>
      </w:r>
      <w:r w:rsidR="00582901">
        <w:rPr>
          <w:szCs w:val="24"/>
        </w:rPr>
        <w:t>Taggart</w:t>
      </w:r>
      <w:r w:rsidR="00C05367">
        <w:rPr>
          <w:szCs w:val="24"/>
        </w:rPr>
        <w:t xml:space="preserve"> was required to pay restitution</w:t>
      </w:r>
      <w:r w:rsidR="002B65C3">
        <w:rPr>
          <w:szCs w:val="24"/>
        </w:rPr>
        <w:t xml:space="preserve"> </w:t>
      </w:r>
      <w:r w:rsidR="00A659AE">
        <w:rPr>
          <w:szCs w:val="24"/>
        </w:rPr>
        <w:t>to the attorney</w:t>
      </w:r>
      <w:r w:rsidR="00B425EF">
        <w:rPr>
          <w:szCs w:val="24"/>
        </w:rPr>
        <w:t xml:space="preserve"> representing </w:t>
      </w:r>
      <w:r w:rsidR="00582901">
        <w:rPr>
          <w:szCs w:val="24"/>
        </w:rPr>
        <w:t>Taggart</w:t>
      </w:r>
      <w:r w:rsidR="00B425EF">
        <w:rPr>
          <w:szCs w:val="24"/>
        </w:rPr>
        <w:t xml:space="preserve">’s former client in </w:t>
      </w:r>
      <w:r w:rsidR="002F7A28">
        <w:rPr>
          <w:szCs w:val="24"/>
        </w:rPr>
        <w:t>the</w:t>
      </w:r>
      <w:r w:rsidR="00B425EF">
        <w:rPr>
          <w:szCs w:val="24"/>
        </w:rPr>
        <w:t xml:space="preserve"> malpractice action</w:t>
      </w:r>
      <w:r w:rsidR="005A3085">
        <w:rPr>
          <w:szCs w:val="24"/>
        </w:rPr>
        <w:t xml:space="preserve">.  </w:t>
      </w:r>
      <w:r w:rsidR="0064275C">
        <w:rPr>
          <w:szCs w:val="24"/>
        </w:rPr>
        <w:t xml:space="preserve">In </w:t>
      </w:r>
      <w:r w:rsidR="0064275C" w:rsidRPr="00803247">
        <w:rPr>
          <w:i/>
          <w:iCs/>
          <w:szCs w:val="24"/>
        </w:rPr>
        <w:t>Taggart</w:t>
      </w:r>
      <w:r w:rsidR="0064275C">
        <w:rPr>
          <w:szCs w:val="24"/>
        </w:rPr>
        <w:t>, t</w:t>
      </w:r>
      <w:r w:rsidR="005A3085">
        <w:rPr>
          <w:szCs w:val="24"/>
        </w:rPr>
        <w:t>his court enforced that condition in a probation revocation action</w:t>
      </w:r>
      <w:r w:rsidR="00F66E2D">
        <w:rPr>
          <w:szCs w:val="24"/>
        </w:rPr>
        <w:t xml:space="preserve"> after </w:t>
      </w:r>
      <w:r w:rsidR="00143F0F">
        <w:rPr>
          <w:szCs w:val="24"/>
        </w:rPr>
        <w:t>Taggart</w:t>
      </w:r>
      <w:r w:rsidR="00F66E2D">
        <w:rPr>
          <w:szCs w:val="24"/>
        </w:rPr>
        <w:t xml:space="preserve"> unsuccessfully attempted to have the restitution </w:t>
      </w:r>
      <w:r w:rsidR="003D45F6">
        <w:rPr>
          <w:szCs w:val="24"/>
        </w:rPr>
        <w:t xml:space="preserve">requirement </w:t>
      </w:r>
      <w:r w:rsidR="00F66E2D">
        <w:rPr>
          <w:szCs w:val="24"/>
        </w:rPr>
        <w:t xml:space="preserve">discharged </w:t>
      </w:r>
      <w:r w:rsidR="00E94A91">
        <w:rPr>
          <w:szCs w:val="24"/>
        </w:rPr>
        <w:t>by filing for</w:t>
      </w:r>
      <w:r w:rsidR="00F66E2D">
        <w:rPr>
          <w:szCs w:val="24"/>
        </w:rPr>
        <w:t xml:space="preserve"> bankruptcy</w:t>
      </w:r>
      <w:r w:rsidR="00E94A91">
        <w:rPr>
          <w:szCs w:val="24"/>
        </w:rPr>
        <w:t>.</w:t>
      </w:r>
      <w:r w:rsidR="00DC4FC1">
        <w:rPr>
          <w:szCs w:val="24"/>
        </w:rPr>
        <w:t xml:space="preserve">  </w:t>
      </w:r>
      <w:r w:rsidR="00684CE9">
        <w:rPr>
          <w:szCs w:val="24"/>
        </w:rPr>
        <w:t>T</w:t>
      </w:r>
      <w:r w:rsidR="00B7176D">
        <w:rPr>
          <w:szCs w:val="24"/>
        </w:rPr>
        <w:t xml:space="preserve">he </w:t>
      </w:r>
      <w:r w:rsidR="005977A5">
        <w:rPr>
          <w:szCs w:val="24"/>
        </w:rPr>
        <w:t>reasons</w:t>
      </w:r>
      <w:r w:rsidR="00556777">
        <w:rPr>
          <w:szCs w:val="24"/>
        </w:rPr>
        <w:t xml:space="preserve"> for imposing restitution in the original disciplinary case were not discussed in </w:t>
      </w:r>
      <w:r w:rsidR="00556777" w:rsidRPr="00803247">
        <w:rPr>
          <w:i/>
          <w:iCs/>
          <w:szCs w:val="24"/>
        </w:rPr>
        <w:t>Taggart</w:t>
      </w:r>
      <w:r w:rsidR="001A7D23">
        <w:rPr>
          <w:szCs w:val="24"/>
        </w:rPr>
        <w:t xml:space="preserve">, but </w:t>
      </w:r>
      <w:r w:rsidR="00340535">
        <w:rPr>
          <w:szCs w:val="24"/>
        </w:rPr>
        <w:t xml:space="preserve">the sanctions were the direct </w:t>
      </w:r>
      <w:r w:rsidR="00B7176D">
        <w:rPr>
          <w:szCs w:val="24"/>
        </w:rPr>
        <w:t xml:space="preserve">result of Taggart’s </w:t>
      </w:r>
      <w:r w:rsidR="0084031F">
        <w:rPr>
          <w:szCs w:val="24"/>
        </w:rPr>
        <w:t>non-compliance with discovery</w:t>
      </w:r>
      <w:r w:rsidR="000B5CA2">
        <w:rPr>
          <w:szCs w:val="24"/>
        </w:rPr>
        <w:t>, which</w:t>
      </w:r>
      <w:r w:rsidR="0084031F">
        <w:rPr>
          <w:szCs w:val="24"/>
        </w:rPr>
        <w:t xml:space="preserve"> forced his former client to incur attorney fees that she would have had to pay had the court not ordered sanctions.</w:t>
      </w:r>
      <w:r w:rsidR="00482BFD">
        <w:rPr>
          <w:rStyle w:val="FootnoteReference"/>
          <w:szCs w:val="24"/>
        </w:rPr>
        <w:footnoteReference w:id="18"/>
      </w:r>
      <w:r w:rsidR="000953C4">
        <w:rPr>
          <w:szCs w:val="24"/>
        </w:rPr>
        <w:t xml:space="preserve">  </w:t>
      </w:r>
      <w:r w:rsidR="00C710B1">
        <w:rPr>
          <w:szCs w:val="24"/>
        </w:rPr>
        <w:t>(</w:t>
      </w:r>
      <w:r w:rsidR="00C710B1">
        <w:rPr>
          <w:i/>
          <w:iCs/>
          <w:szCs w:val="24"/>
        </w:rPr>
        <w:t>I</w:t>
      </w:r>
      <w:r w:rsidR="006E6561">
        <w:rPr>
          <w:i/>
          <w:iCs/>
          <w:szCs w:val="24"/>
        </w:rPr>
        <w:t>d</w:t>
      </w:r>
      <w:r w:rsidR="006E6561" w:rsidRPr="00221502">
        <w:rPr>
          <w:szCs w:val="24"/>
        </w:rPr>
        <w:t>. at p. 307.)</w:t>
      </w:r>
      <w:r w:rsidR="006E6561">
        <w:rPr>
          <w:i/>
          <w:iCs/>
          <w:szCs w:val="24"/>
        </w:rPr>
        <w:t xml:space="preserve">  </w:t>
      </w:r>
      <w:r w:rsidR="007B3A2F">
        <w:t>W</w:t>
      </w:r>
      <w:r w:rsidR="00106577">
        <w:t xml:space="preserve">ith </w:t>
      </w:r>
      <w:proofErr w:type="spellStart"/>
      <w:r w:rsidR="00106577">
        <w:t>Spielbauer</w:t>
      </w:r>
      <w:proofErr w:type="spellEnd"/>
      <w:r w:rsidR="00106577">
        <w:t>,</w:t>
      </w:r>
      <w:r w:rsidR="00FB7765">
        <w:t xml:space="preserve"> a request for</w:t>
      </w:r>
      <w:r w:rsidR="00106577">
        <w:t xml:space="preserve"> </w:t>
      </w:r>
      <w:r w:rsidR="0037332C">
        <w:t xml:space="preserve">restitution concerning </w:t>
      </w:r>
      <w:r w:rsidR="00106577">
        <w:t>a court-ordered sanction</w:t>
      </w:r>
      <w:r w:rsidR="004D244B">
        <w:t xml:space="preserve"> is not before us</w:t>
      </w:r>
      <w:r w:rsidR="00E54165">
        <w:t>;</w:t>
      </w:r>
      <w:r w:rsidR="00106577">
        <w:t xml:space="preserve"> rather,</w:t>
      </w:r>
      <w:r w:rsidR="00A727EC">
        <w:t xml:space="preserve"> the matter involves</w:t>
      </w:r>
      <w:r w:rsidR="00106577">
        <w:t xml:space="preserve"> a </w:t>
      </w:r>
      <w:r w:rsidR="0037332C">
        <w:t>civil judgment</w:t>
      </w:r>
      <w:r w:rsidR="001D1C0C">
        <w:t xml:space="preserve"> in tor</w:t>
      </w:r>
      <w:r w:rsidR="004D244B">
        <w:t>t</w:t>
      </w:r>
      <w:r w:rsidR="001D1C0C">
        <w:t>, which cannot serve as the basis for restit</w:t>
      </w:r>
      <w:r w:rsidR="00462CDF">
        <w:t>ution.</w:t>
      </w:r>
    </w:p>
    <w:p w14:paraId="53DBE460" w14:textId="77777777" w:rsidR="00201990" w:rsidRDefault="00462CDF" w:rsidP="002A5DDB">
      <w:pPr>
        <w:ind w:firstLine="720"/>
        <w:rPr>
          <w:szCs w:val="24"/>
        </w:rPr>
      </w:pPr>
      <w:r>
        <w:rPr>
          <w:szCs w:val="24"/>
        </w:rPr>
        <w:t>Based on the above, we</w:t>
      </w:r>
      <w:r w:rsidR="009B3C13">
        <w:t xml:space="preserve"> </w:t>
      </w:r>
      <w:r w:rsidR="001D0E4D">
        <w:t xml:space="preserve">decline </w:t>
      </w:r>
      <w:r w:rsidR="009B3C13">
        <w:t xml:space="preserve">to order </w:t>
      </w:r>
      <w:r w:rsidR="009B3C13" w:rsidRPr="00D55296">
        <w:rPr>
          <w:color w:val="252525"/>
          <w:szCs w:val="24"/>
        </w:rPr>
        <w:t xml:space="preserve">$869,276.55 </w:t>
      </w:r>
      <w:r w:rsidR="009B3C13">
        <w:rPr>
          <w:color w:val="252525"/>
          <w:szCs w:val="24"/>
        </w:rPr>
        <w:t xml:space="preserve">in restitution for </w:t>
      </w:r>
      <w:proofErr w:type="spellStart"/>
      <w:r w:rsidR="009B3C13">
        <w:rPr>
          <w:color w:val="252525"/>
          <w:szCs w:val="24"/>
        </w:rPr>
        <w:t>Spielbauer</w:t>
      </w:r>
      <w:r w:rsidR="00603901">
        <w:rPr>
          <w:color w:val="252525"/>
          <w:szCs w:val="24"/>
        </w:rPr>
        <w:t>’s</w:t>
      </w:r>
      <w:proofErr w:type="spellEnd"/>
      <w:r w:rsidR="009B3C13">
        <w:rPr>
          <w:color w:val="252525"/>
          <w:szCs w:val="24"/>
        </w:rPr>
        <w:t xml:space="preserve"> failure to satisfy the outstanding civil fraud judgment owed to William LLC.  </w:t>
      </w:r>
      <w:r w:rsidR="004C365C" w:rsidRPr="00D55296">
        <w:rPr>
          <w:szCs w:val="24"/>
        </w:rPr>
        <w:t xml:space="preserve">Guided by the case law, all relevant factors, and the range of discipline suggested by standard 2.11, we </w:t>
      </w:r>
      <w:proofErr w:type="gramStart"/>
      <w:r w:rsidR="004C365C" w:rsidRPr="00D55296">
        <w:rPr>
          <w:szCs w:val="24"/>
        </w:rPr>
        <w:t>recommend</w:t>
      </w:r>
      <w:proofErr w:type="gramEnd"/>
    </w:p>
    <w:p w14:paraId="4A3B8465" w14:textId="77777777" w:rsidR="00201990" w:rsidRDefault="004C365C" w:rsidP="00201990">
      <w:pPr>
        <w:rPr>
          <w:szCs w:val="24"/>
        </w:rPr>
      </w:pPr>
      <w:r w:rsidRPr="00D55296">
        <w:rPr>
          <w:szCs w:val="24"/>
        </w:rPr>
        <w:lastRenderedPageBreak/>
        <w:t xml:space="preserve">that </w:t>
      </w:r>
      <w:proofErr w:type="spellStart"/>
      <w:r w:rsidR="00173047" w:rsidRPr="00D55296">
        <w:rPr>
          <w:szCs w:val="24"/>
        </w:rPr>
        <w:t>Spielbauer</w:t>
      </w:r>
      <w:proofErr w:type="spellEnd"/>
      <w:r w:rsidRPr="00D55296">
        <w:rPr>
          <w:szCs w:val="24"/>
        </w:rPr>
        <w:t xml:space="preserve"> be suspended </w:t>
      </w:r>
      <w:r w:rsidR="00173047" w:rsidRPr="00D55296">
        <w:rPr>
          <w:szCs w:val="24"/>
        </w:rPr>
        <w:t xml:space="preserve">for two years with the imposition of </w:t>
      </w:r>
      <w:r w:rsidR="00350A12">
        <w:rPr>
          <w:szCs w:val="24"/>
        </w:rPr>
        <w:t xml:space="preserve">a </w:t>
      </w:r>
      <w:r w:rsidR="00173047" w:rsidRPr="00D55296">
        <w:rPr>
          <w:szCs w:val="24"/>
        </w:rPr>
        <w:t>six-mon</w:t>
      </w:r>
      <w:r w:rsidR="00173047" w:rsidRPr="00ED3FFC">
        <w:rPr>
          <w:szCs w:val="24"/>
        </w:rPr>
        <w:t xml:space="preserve">th period of </w:t>
      </w:r>
      <w:r w:rsidR="008D2492" w:rsidRPr="00ED3FFC">
        <w:rPr>
          <w:szCs w:val="24"/>
        </w:rPr>
        <w:t xml:space="preserve">actual </w:t>
      </w:r>
      <w:r w:rsidR="00173047" w:rsidRPr="00ED3FFC">
        <w:rPr>
          <w:szCs w:val="24"/>
        </w:rPr>
        <w:t>suspension</w:t>
      </w:r>
      <w:r w:rsidR="00350A12" w:rsidRPr="00ED3FFC">
        <w:rPr>
          <w:szCs w:val="24"/>
        </w:rPr>
        <w:t xml:space="preserve">.  </w:t>
      </w:r>
    </w:p>
    <w:p w14:paraId="184C5CC1" w14:textId="1B8875A8" w:rsidR="00C66903" w:rsidRPr="00ED3FFC" w:rsidRDefault="00C66903" w:rsidP="004A1223">
      <w:pPr>
        <w:pStyle w:val="Heading1"/>
      </w:pPr>
      <w:r w:rsidRPr="00ED3FFC">
        <w:t>RECOMMENDATIONS</w:t>
      </w:r>
    </w:p>
    <w:p w14:paraId="2C4C0F2D" w14:textId="7075B10B" w:rsidR="00435FB4" w:rsidRPr="00EF11E6" w:rsidRDefault="00435FB4" w:rsidP="00C3632F">
      <w:pPr>
        <w:ind w:firstLine="720"/>
        <w:rPr>
          <w:b/>
        </w:rPr>
      </w:pPr>
      <w:r w:rsidRPr="00320EDA">
        <w:rPr>
          <w:spacing w:val="-2"/>
        </w:rPr>
        <w:t>We recommend</w:t>
      </w:r>
      <w:r w:rsidR="00320EDA">
        <w:rPr>
          <w:spacing w:val="-2"/>
        </w:rPr>
        <w:t xml:space="preserve"> </w:t>
      </w:r>
      <w:r w:rsidRPr="00320EDA">
        <w:rPr>
          <w:spacing w:val="-2"/>
        </w:rPr>
        <w:t>that</w:t>
      </w:r>
      <w:r w:rsidRPr="00EF11E6">
        <w:rPr>
          <w:spacing w:val="-2"/>
        </w:rPr>
        <w:t xml:space="preserve"> </w:t>
      </w:r>
      <w:r w:rsidR="00A75987">
        <w:rPr>
          <w:spacing w:val="-2"/>
        </w:rPr>
        <w:t xml:space="preserve">Thomas John </w:t>
      </w:r>
      <w:proofErr w:type="spellStart"/>
      <w:r w:rsidR="00A75987">
        <w:rPr>
          <w:spacing w:val="-2"/>
        </w:rPr>
        <w:t>Spielbauer</w:t>
      </w:r>
      <w:proofErr w:type="spellEnd"/>
      <w:r w:rsidRPr="00EF11E6">
        <w:rPr>
          <w:spacing w:val="-2"/>
        </w:rPr>
        <w:t xml:space="preserve">, State Bar Number </w:t>
      </w:r>
      <w:sdt>
        <w:sdtPr>
          <w:alias w:val="Enter State Bar No."/>
          <w:tag w:val="Enter State Bar No."/>
          <w:id w:val="-945221019"/>
          <w:placeholder>
            <w:docPart w:val="F4F81EF830A34E0E9A0D0A66BD0B59DA"/>
          </w:placeholder>
          <w15:color w:val="FF0000"/>
        </w:sdtPr>
        <w:sdtEndPr/>
        <w:sdtContent>
          <w:r w:rsidR="00A75987">
            <w:t>78281</w:t>
          </w:r>
        </w:sdtContent>
      </w:sdt>
      <w:r w:rsidRPr="00EF11E6">
        <w:rPr>
          <w:spacing w:val="-2"/>
        </w:rPr>
        <w:t xml:space="preserve">, </w:t>
      </w:r>
      <w:r w:rsidRPr="00EF11E6">
        <w:t>be</w:t>
      </w:r>
      <w:r w:rsidRPr="00EF11E6">
        <w:rPr>
          <w:spacing w:val="-2"/>
        </w:rPr>
        <w:t xml:space="preserve"> </w:t>
      </w:r>
      <w:r w:rsidRPr="00EF11E6">
        <w:t>susp</w:t>
      </w:r>
      <w:r w:rsidRPr="00EF11E6">
        <w:rPr>
          <w:spacing w:val="1"/>
        </w:rPr>
        <w:t>e</w:t>
      </w:r>
      <w:r w:rsidRPr="00EF11E6">
        <w:t>nd</w:t>
      </w:r>
      <w:r w:rsidRPr="00EF11E6">
        <w:rPr>
          <w:spacing w:val="-1"/>
        </w:rPr>
        <w:t>e</w:t>
      </w:r>
      <w:r w:rsidRPr="00EF11E6">
        <w:t>d f</w:t>
      </w:r>
      <w:r w:rsidRPr="00EF11E6">
        <w:rPr>
          <w:spacing w:val="-2"/>
        </w:rPr>
        <w:t>r</w:t>
      </w:r>
      <w:r w:rsidRPr="00EF11E6">
        <w:t>om the p</w:t>
      </w:r>
      <w:r w:rsidRPr="00EF11E6">
        <w:rPr>
          <w:spacing w:val="-1"/>
        </w:rPr>
        <w:t>rac</w:t>
      </w:r>
      <w:r w:rsidRPr="00EF11E6">
        <w:t>ti</w:t>
      </w:r>
      <w:r w:rsidRPr="00EF11E6">
        <w:rPr>
          <w:spacing w:val="-1"/>
        </w:rPr>
        <w:t>c</w:t>
      </w:r>
      <w:r w:rsidRPr="00EF11E6">
        <w:t>e</w:t>
      </w:r>
      <w:r w:rsidRPr="00EF11E6">
        <w:rPr>
          <w:spacing w:val="-1"/>
        </w:rPr>
        <w:t xml:space="preserve"> </w:t>
      </w:r>
      <w:r w:rsidRPr="00EF11E6">
        <w:rPr>
          <w:spacing w:val="2"/>
        </w:rPr>
        <w:t>o</w:t>
      </w:r>
      <w:r w:rsidRPr="00EF11E6">
        <w:t>f l</w:t>
      </w:r>
      <w:r w:rsidRPr="00EF11E6">
        <w:rPr>
          <w:spacing w:val="-2"/>
        </w:rPr>
        <w:t>a</w:t>
      </w:r>
      <w:r w:rsidRPr="00EF11E6">
        <w:t xml:space="preserve">w </w:t>
      </w:r>
      <w:r w:rsidRPr="00EF11E6">
        <w:rPr>
          <w:spacing w:val="-2"/>
        </w:rPr>
        <w:t>f</w:t>
      </w:r>
      <w:r w:rsidRPr="00EF11E6">
        <w:rPr>
          <w:spacing w:val="2"/>
        </w:rPr>
        <w:t>o</w:t>
      </w:r>
      <w:r w:rsidRPr="00EF11E6">
        <w:t>r</w:t>
      </w:r>
      <w:r w:rsidR="00A75987">
        <w:t xml:space="preserve"> two years</w:t>
      </w:r>
      <w:r w:rsidRPr="00EF11E6">
        <w:t>, th</w:t>
      </w:r>
      <w:r w:rsidRPr="00EF11E6">
        <w:rPr>
          <w:spacing w:val="-1"/>
        </w:rPr>
        <w:t>a</w:t>
      </w:r>
      <w:r w:rsidRPr="00EF11E6">
        <w:t>t e</w:t>
      </w:r>
      <w:r w:rsidRPr="00EF11E6">
        <w:rPr>
          <w:spacing w:val="1"/>
        </w:rPr>
        <w:t>x</w:t>
      </w:r>
      <w:r w:rsidRPr="00EF11E6">
        <w:rPr>
          <w:spacing w:val="-1"/>
        </w:rPr>
        <w:t>ec</w:t>
      </w:r>
      <w:r w:rsidRPr="00EF11E6">
        <w:t>ution of</w:t>
      </w:r>
      <w:r w:rsidRPr="00EF11E6">
        <w:rPr>
          <w:spacing w:val="-1"/>
        </w:rPr>
        <w:t xml:space="preserve"> </w:t>
      </w:r>
      <w:r w:rsidRPr="00EF11E6">
        <w:t>t</w:t>
      </w:r>
      <w:r w:rsidRPr="00EF11E6">
        <w:rPr>
          <w:spacing w:val="2"/>
        </w:rPr>
        <w:t>h</w:t>
      </w:r>
      <w:r w:rsidRPr="00EF11E6">
        <w:rPr>
          <w:spacing w:val="-1"/>
        </w:rPr>
        <w:t>a</w:t>
      </w:r>
      <w:r w:rsidRPr="00EF11E6">
        <w:t>t susp</w:t>
      </w:r>
      <w:r w:rsidRPr="00EF11E6">
        <w:rPr>
          <w:spacing w:val="-1"/>
        </w:rPr>
        <w:t>e</w:t>
      </w:r>
      <w:r w:rsidRPr="00EF11E6">
        <w:t>nsion be</w:t>
      </w:r>
      <w:r w:rsidRPr="00EF11E6">
        <w:rPr>
          <w:spacing w:val="-1"/>
        </w:rPr>
        <w:t xml:space="preserve"> </w:t>
      </w:r>
      <w:r w:rsidRPr="00EF11E6">
        <w:t>st</w:t>
      </w:r>
      <w:r w:rsidRPr="00EF11E6">
        <w:rPr>
          <w:spacing w:val="4"/>
        </w:rPr>
        <w:t>a</w:t>
      </w:r>
      <w:r w:rsidRPr="00EF11E6">
        <w:rPr>
          <w:spacing w:val="-5"/>
        </w:rPr>
        <w:t>y</w:t>
      </w:r>
      <w:r w:rsidRPr="00EF11E6">
        <w:rPr>
          <w:spacing w:val="-1"/>
        </w:rPr>
        <w:t>e</w:t>
      </w:r>
      <w:r w:rsidRPr="00EF11E6">
        <w:t>d,</w:t>
      </w:r>
      <w:r w:rsidRPr="00EF11E6">
        <w:rPr>
          <w:spacing w:val="2"/>
        </w:rPr>
        <w:t xml:space="preserve"> a</w:t>
      </w:r>
      <w:r w:rsidRPr="00EF11E6">
        <w:t xml:space="preserve">nd that </w:t>
      </w:r>
      <w:r w:rsidR="00A75987">
        <w:t xml:space="preserve">he </w:t>
      </w:r>
      <w:r w:rsidRPr="00EF11E6">
        <w:t>be</w:t>
      </w:r>
      <w:r w:rsidRPr="00EF11E6">
        <w:rPr>
          <w:spacing w:val="-1"/>
        </w:rPr>
        <w:t xml:space="preserve"> </w:t>
      </w:r>
      <w:r w:rsidRPr="00EF11E6">
        <w:t>pl</w:t>
      </w:r>
      <w:r w:rsidRPr="00EF11E6">
        <w:rPr>
          <w:spacing w:val="1"/>
        </w:rPr>
        <w:t>a</w:t>
      </w:r>
      <w:r w:rsidRPr="00EF11E6">
        <w:rPr>
          <w:spacing w:val="-1"/>
        </w:rPr>
        <w:t>ce</w:t>
      </w:r>
      <w:r w:rsidRPr="00EF11E6">
        <w:t>d on p</w:t>
      </w:r>
      <w:r w:rsidRPr="00EF11E6">
        <w:rPr>
          <w:spacing w:val="-1"/>
        </w:rPr>
        <w:t>r</w:t>
      </w:r>
      <w:r w:rsidRPr="00EF11E6">
        <w:t>ob</w:t>
      </w:r>
      <w:r w:rsidRPr="00EF11E6">
        <w:rPr>
          <w:spacing w:val="-1"/>
        </w:rPr>
        <w:t>a</w:t>
      </w:r>
      <w:r w:rsidRPr="00EF11E6">
        <w:t>tion f</w:t>
      </w:r>
      <w:r w:rsidRPr="00EF11E6">
        <w:rPr>
          <w:spacing w:val="-1"/>
        </w:rPr>
        <w:t>o</w:t>
      </w:r>
      <w:r w:rsidRPr="00EF11E6">
        <w:t>r</w:t>
      </w:r>
      <w:r w:rsidR="00A75987">
        <w:t xml:space="preserve"> two years</w:t>
      </w:r>
      <w:r w:rsidRPr="00EF11E6">
        <w:rPr>
          <w:spacing w:val="1"/>
        </w:rPr>
        <w:t xml:space="preserve"> </w:t>
      </w:r>
      <w:r w:rsidRPr="00EF11E6">
        <w:t xml:space="preserve">with the </w:t>
      </w:r>
      <w:r w:rsidRPr="00EF11E6">
        <w:rPr>
          <w:spacing w:val="-2"/>
        </w:rPr>
        <w:t>f</w:t>
      </w:r>
      <w:r w:rsidRPr="00EF11E6">
        <w:t>ollowing</w:t>
      </w:r>
      <w:r w:rsidRPr="00EF11E6">
        <w:rPr>
          <w:spacing w:val="-3"/>
        </w:rPr>
        <w:t xml:space="preserve"> </w:t>
      </w:r>
      <w:r w:rsidRPr="00EF11E6">
        <w:rPr>
          <w:spacing w:val="-1"/>
        </w:rPr>
        <w:t>c</w:t>
      </w:r>
      <w:r w:rsidRPr="00EF11E6">
        <w:t>on</w:t>
      </w:r>
      <w:r w:rsidRPr="00EF11E6">
        <w:rPr>
          <w:spacing w:val="2"/>
        </w:rPr>
        <w:t>d</w:t>
      </w:r>
      <w:r w:rsidRPr="00EF11E6">
        <w:t>itions:</w:t>
      </w:r>
    </w:p>
    <w:p w14:paraId="2684D8F3" w14:textId="41567142" w:rsidR="0075029A" w:rsidRDefault="0075029A" w:rsidP="00A52510">
      <w:pPr>
        <w:spacing w:line="240" w:lineRule="auto"/>
        <w:ind w:left="360" w:hanging="360"/>
      </w:pPr>
      <w:r>
        <w:rPr>
          <w:b/>
        </w:rPr>
        <w:t xml:space="preserve">1.  </w:t>
      </w:r>
      <w:r w:rsidR="00A50206">
        <w:rPr>
          <w:b/>
        </w:rPr>
        <w:t xml:space="preserve"> </w:t>
      </w:r>
      <w:r w:rsidRPr="00A75987">
        <w:rPr>
          <w:b/>
        </w:rPr>
        <w:t>Actual Suspension.</w:t>
      </w:r>
      <w:r w:rsidRPr="005F26DB">
        <w:t xml:space="preserve">  </w:t>
      </w:r>
      <w:proofErr w:type="spellStart"/>
      <w:r w:rsidR="00A75987">
        <w:t>Spielbauer</w:t>
      </w:r>
      <w:proofErr w:type="spellEnd"/>
      <w:r w:rsidR="00A75987">
        <w:t xml:space="preserve"> </w:t>
      </w:r>
      <w:r w:rsidRPr="005F26DB">
        <w:t xml:space="preserve">must be suspended from the practice of law </w:t>
      </w:r>
      <w:r w:rsidR="00E3214B">
        <w:t xml:space="preserve">for the </w:t>
      </w:r>
      <w:r w:rsidRPr="005F26DB">
        <w:t>first</w:t>
      </w:r>
      <w:r w:rsidR="00A75987">
        <w:t xml:space="preserve"> six months</w:t>
      </w:r>
      <w:r w:rsidRPr="005F26DB">
        <w:t xml:space="preserve"> of </w:t>
      </w:r>
      <w:r w:rsidR="00A75987">
        <w:t xml:space="preserve">his </w:t>
      </w:r>
      <w:r w:rsidRPr="005F26DB">
        <w:t>probation</w:t>
      </w:r>
      <w:r w:rsidR="00E3214B">
        <w:t>.</w:t>
      </w:r>
    </w:p>
    <w:p w14:paraId="0252A5B2" w14:textId="77777777" w:rsidR="0075029A" w:rsidRPr="0075029A" w:rsidRDefault="0075029A" w:rsidP="0075029A">
      <w:pPr>
        <w:spacing w:line="240" w:lineRule="auto"/>
        <w:ind w:left="990" w:hanging="270"/>
      </w:pPr>
    </w:p>
    <w:p w14:paraId="7939A5DB" w14:textId="0C6F9974" w:rsidR="00435FB4" w:rsidRPr="00EF11E6" w:rsidRDefault="00435FB4" w:rsidP="0075029A">
      <w:pPr>
        <w:pStyle w:val="ListParagraph"/>
        <w:numPr>
          <w:ilvl w:val="0"/>
          <w:numId w:val="37"/>
        </w:numPr>
        <w:spacing w:after="240" w:line="240" w:lineRule="auto"/>
        <w:contextualSpacing w:val="0"/>
      </w:pPr>
      <w:r w:rsidRPr="00EF11E6">
        <w:rPr>
          <w:b/>
        </w:rPr>
        <w:t>Comply with State Bar Act, Rules of Professional Conduct, and Probation Conditions.</w:t>
      </w:r>
      <w:r w:rsidRPr="00EF11E6">
        <w:t xml:space="preserve"> </w:t>
      </w:r>
      <w:proofErr w:type="spellStart"/>
      <w:r w:rsidR="009E47CC">
        <w:t>Spielbauer</w:t>
      </w:r>
      <w:proofErr w:type="spellEnd"/>
      <w:r w:rsidRPr="00EF11E6">
        <w:t xml:space="preserve"> must comply with the provisions of the State Bar Act, the Rules of Professional Conduct, and all conditions of probation.</w:t>
      </w:r>
    </w:p>
    <w:p w14:paraId="339CC6CF" w14:textId="1A606989" w:rsidR="00435FB4" w:rsidRPr="00EF11E6" w:rsidRDefault="00435FB4" w:rsidP="0075029A">
      <w:pPr>
        <w:pStyle w:val="ListParagraph"/>
        <w:numPr>
          <w:ilvl w:val="0"/>
          <w:numId w:val="37"/>
        </w:numPr>
        <w:spacing w:after="240" w:line="240" w:lineRule="auto"/>
        <w:contextualSpacing w:val="0"/>
      </w:pPr>
      <w:r w:rsidRPr="002C09EF">
        <w:rPr>
          <w:b/>
        </w:rPr>
        <w:t>Review Rules of Professional Conduct.</w:t>
      </w:r>
      <w:r w:rsidRPr="00EF11E6">
        <w:t xml:space="preserve">  Within 30 days after the effective date of the Supreme Court order imposing discipline in this matter, </w:t>
      </w:r>
      <w:proofErr w:type="spellStart"/>
      <w:r w:rsidR="009E47CC">
        <w:t>Spielbauer</w:t>
      </w:r>
      <w:proofErr w:type="spellEnd"/>
      <w:r w:rsidRPr="00EF11E6">
        <w:t xml:space="preserve"> must (1) read the California Rules of Professional Conduct (Rules of Professional Conduct) and Business and Professions Code sections 6067, 6068, and 6103 through 6126, and (2) provide a declaration, under penalty of perjury, attesting to </w:t>
      </w:r>
      <w:r w:rsidR="009E47CC">
        <w:t>his</w:t>
      </w:r>
      <w:r w:rsidRPr="00EF11E6">
        <w:t xml:space="preserve"> compliance with this requirement, to the State Bar’s Office of Probation in Los Angeles (Office of Probation) with </w:t>
      </w:r>
      <w:proofErr w:type="spellStart"/>
      <w:r w:rsidR="009E47CC">
        <w:t>Spielbauer’s</w:t>
      </w:r>
      <w:proofErr w:type="spellEnd"/>
      <w:r w:rsidR="009E47CC">
        <w:t xml:space="preserve"> </w:t>
      </w:r>
      <w:r w:rsidRPr="00EF11E6">
        <w:t>first quarterly report.</w:t>
      </w:r>
    </w:p>
    <w:p w14:paraId="2083BD9B" w14:textId="6C0AB7AB" w:rsidR="00435FB4" w:rsidRPr="00EF11E6" w:rsidRDefault="00435FB4" w:rsidP="0075029A">
      <w:pPr>
        <w:pStyle w:val="ListParagraph"/>
        <w:numPr>
          <w:ilvl w:val="0"/>
          <w:numId w:val="37"/>
        </w:numPr>
        <w:spacing w:after="240" w:line="240" w:lineRule="auto"/>
        <w:contextualSpacing w:val="0"/>
      </w:pPr>
      <w:r w:rsidRPr="00EF11E6">
        <w:rPr>
          <w:b/>
        </w:rPr>
        <w:t>Complete E-Learning Course Reviewing Rules and Statutes on Professional Conduct.</w:t>
      </w:r>
      <w:r w:rsidRPr="00EF11E6">
        <w:t xml:space="preserve">  Within 90 days after the effective date of the Supreme Court order imposing discipline in this matter, </w:t>
      </w:r>
      <w:proofErr w:type="spellStart"/>
      <w:r w:rsidR="009E47CC">
        <w:t>Spielbauer</w:t>
      </w:r>
      <w:proofErr w:type="spellEnd"/>
      <w:r w:rsidR="009E47CC" w:rsidRPr="00EF11E6">
        <w:t xml:space="preserve"> </w:t>
      </w:r>
      <w:r w:rsidRPr="00EF11E6">
        <w:t xml:space="preserve">must complete the e-learning course entitled “California Rules of Professional Conduct and State Bar Act Overview.” </w:t>
      </w:r>
      <w:proofErr w:type="spellStart"/>
      <w:r w:rsidR="009E47CC">
        <w:t>Spielbauer</w:t>
      </w:r>
      <w:proofErr w:type="spellEnd"/>
      <w:r w:rsidRPr="00EF11E6">
        <w:t xml:space="preserve"> must provide a declaration, under penalty of perjury, attesting </w:t>
      </w:r>
      <w:r w:rsidRPr="00812DED">
        <w:t xml:space="preserve">to </w:t>
      </w:r>
      <w:proofErr w:type="spellStart"/>
      <w:r w:rsidR="009E47CC">
        <w:t>Spielbauer’s</w:t>
      </w:r>
      <w:proofErr w:type="spellEnd"/>
      <w:r w:rsidRPr="00EF11E6">
        <w:t xml:space="preserve"> compliance with this requirement, to the Office of Probation no later than the deadline for </w:t>
      </w:r>
      <w:proofErr w:type="spellStart"/>
      <w:r w:rsidR="009E47CC">
        <w:t>Spielbauer’s</w:t>
      </w:r>
      <w:proofErr w:type="spellEnd"/>
      <w:r w:rsidRPr="00EF11E6">
        <w:t xml:space="preserve"> next quarterly report due immediately after course completion.</w:t>
      </w:r>
    </w:p>
    <w:p w14:paraId="790DA4F1" w14:textId="22D0896F" w:rsidR="00435FB4" w:rsidRPr="00EF11E6" w:rsidRDefault="00435FB4" w:rsidP="0075029A">
      <w:pPr>
        <w:pStyle w:val="ListParagraph"/>
        <w:numPr>
          <w:ilvl w:val="0"/>
          <w:numId w:val="37"/>
        </w:numPr>
        <w:spacing w:after="240" w:line="240" w:lineRule="auto"/>
        <w:contextualSpacing w:val="0"/>
      </w:pPr>
      <w:r w:rsidRPr="00EF11E6">
        <w:rPr>
          <w:b/>
        </w:rPr>
        <w:t>Maintain Valid Official State Bar Record Address and Other Required Contact Information.</w:t>
      </w:r>
      <w:r w:rsidRPr="00EF11E6">
        <w:t xml:space="preserve">  Within 30 days after the effective date of the Supreme Court order imposing discipline in this matter, </w:t>
      </w:r>
      <w:proofErr w:type="spellStart"/>
      <w:r w:rsidR="009E47CC">
        <w:t>Spielbauer</w:t>
      </w:r>
      <w:proofErr w:type="spellEnd"/>
      <w:r w:rsidRPr="00EF11E6">
        <w:t xml:space="preserve"> must make certain that the State Bar Attorney Regulation and Consumer Resources Office (ARCR) has </w:t>
      </w:r>
      <w:r w:rsidR="009E47CC">
        <w:t>his</w:t>
      </w:r>
      <w:r w:rsidRPr="00EF11E6">
        <w:t xml:space="preserve"> current office address, email address, and telephone number.  If </w:t>
      </w:r>
      <w:r w:rsidR="009E47CC">
        <w:t>he</w:t>
      </w:r>
      <w:r w:rsidRPr="00EF11E6">
        <w:t xml:space="preserve"> does not maintain an office, </w:t>
      </w:r>
      <w:r w:rsidR="009E47CC">
        <w:t>he</w:t>
      </w:r>
      <w:r w:rsidRPr="00EF11E6">
        <w:t xml:space="preserve"> must provide the mailing address, email address, and telephone number to be used for State Bar purposes.  </w:t>
      </w:r>
      <w:proofErr w:type="spellStart"/>
      <w:r w:rsidR="009E47CC">
        <w:t>Spielbauer</w:t>
      </w:r>
      <w:proofErr w:type="spellEnd"/>
      <w:r w:rsidRPr="00EF11E6">
        <w:t xml:space="preserve"> must report, in writing, any change in the above information to ARCR, within 10 days after such change, in the manner required by that office.</w:t>
      </w:r>
    </w:p>
    <w:p w14:paraId="1B7DB640" w14:textId="6898C1BE" w:rsidR="00435FB4" w:rsidRPr="00EF11E6" w:rsidRDefault="00435FB4" w:rsidP="0075029A">
      <w:pPr>
        <w:pStyle w:val="ListParagraph"/>
        <w:numPr>
          <w:ilvl w:val="0"/>
          <w:numId w:val="37"/>
        </w:numPr>
        <w:spacing w:after="240" w:line="240" w:lineRule="auto"/>
        <w:contextualSpacing w:val="0"/>
      </w:pPr>
      <w:r w:rsidRPr="00EF11E6">
        <w:rPr>
          <w:b/>
        </w:rPr>
        <w:t>Meet and Cooperate with Office of Probation</w:t>
      </w:r>
      <w:r w:rsidRPr="00EF11E6">
        <w:t xml:space="preserve">.  Within 15 days after the effective date of the Supreme Court order imposing discipline in this matter, </w:t>
      </w:r>
      <w:proofErr w:type="spellStart"/>
      <w:r w:rsidR="009E47CC">
        <w:t>Spielbauer</w:t>
      </w:r>
      <w:proofErr w:type="spellEnd"/>
      <w:r w:rsidRPr="00EF11E6">
        <w:t xml:space="preserve"> must schedule a </w:t>
      </w:r>
      <w:r w:rsidRPr="00EF11E6">
        <w:lastRenderedPageBreak/>
        <w:t xml:space="preserve">meeting with </w:t>
      </w:r>
      <w:r w:rsidR="009E47CC">
        <w:t xml:space="preserve">his </w:t>
      </w:r>
      <w:r w:rsidRPr="00EF11E6">
        <w:t xml:space="preserve">assigned Probation Case Coordinator to discuss the terms and conditions of </w:t>
      </w:r>
      <w:r w:rsidR="009E47CC">
        <w:t>his</w:t>
      </w:r>
      <w:r w:rsidRPr="00EF11E6">
        <w:t xml:space="preserve"> discipline and, within 30 days after the effective date of the court’s order, must participate in such meeting.  Unless otherwise instructed by the Office of Probation, </w:t>
      </w:r>
      <w:proofErr w:type="spellStart"/>
      <w:r w:rsidR="009E47CC">
        <w:t>Spielbauer</w:t>
      </w:r>
      <w:proofErr w:type="spellEnd"/>
      <w:r w:rsidR="009E47CC" w:rsidRPr="00EF11E6">
        <w:t xml:space="preserve"> </w:t>
      </w:r>
      <w:r w:rsidRPr="00EF11E6">
        <w:t>may meet with the Probation Case Coordinator in person or by telephone.  During the probation period,</w:t>
      </w:r>
      <w:r w:rsidR="009E47CC">
        <w:t xml:space="preserve"> </w:t>
      </w:r>
      <w:proofErr w:type="spellStart"/>
      <w:r w:rsidR="009E47CC">
        <w:t>Spielbauer</w:t>
      </w:r>
      <w:proofErr w:type="spellEnd"/>
      <w:r w:rsidRPr="00EF11E6">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14:paraId="40C5831A" w14:textId="0F8A4E84" w:rsidR="00435FB4" w:rsidRPr="00EF11E6" w:rsidRDefault="00435FB4" w:rsidP="0075029A">
      <w:pPr>
        <w:pStyle w:val="ListParagraph"/>
        <w:numPr>
          <w:ilvl w:val="0"/>
          <w:numId w:val="37"/>
        </w:numPr>
        <w:spacing w:after="240" w:line="240" w:lineRule="auto"/>
        <w:contextualSpacing w:val="0"/>
      </w:pPr>
      <w:r w:rsidRPr="00EF11E6">
        <w:rPr>
          <w:b/>
        </w:rPr>
        <w:t>State Bar Court Retains Jurisdiction/Appear Before and Cooperate with State Bar Court.</w:t>
      </w:r>
      <w:r w:rsidRPr="00EF11E6">
        <w:t xml:space="preserve">  During </w:t>
      </w:r>
      <w:proofErr w:type="spellStart"/>
      <w:r w:rsidR="009E47CC">
        <w:t>Spielbauer’s</w:t>
      </w:r>
      <w:proofErr w:type="spellEnd"/>
      <w:r w:rsidRPr="00EF11E6">
        <w:t xml:space="preserve"> probation period, the State Bar Court retains jurisdiction over </w:t>
      </w:r>
      <w:r w:rsidR="009E47CC">
        <w:t>him</w:t>
      </w:r>
      <w:r w:rsidRPr="00EF11E6">
        <w:t xml:space="preserve"> to address issues concerning compliance with probation conditions.  During this period, </w:t>
      </w:r>
      <w:proofErr w:type="spellStart"/>
      <w:r w:rsidR="009E47CC">
        <w:t>Spielbauer</w:t>
      </w:r>
      <w:proofErr w:type="spellEnd"/>
      <w:r w:rsidRPr="00EF11E6">
        <w:t xml:space="preserve"> must appear before the State Bar Court as required by the court or by the Office of Probation after written notice mailed to </w:t>
      </w:r>
      <w:r w:rsidR="009E47CC">
        <w:t>his</w:t>
      </w:r>
      <w:r w:rsidRPr="00EF11E6">
        <w:t xml:space="preserve"> official State Bar record address, as provided above.  Subject to the assertion of applicable privileges, </w:t>
      </w:r>
      <w:proofErr w:type="spellStart"/>
      <w:r w:rsidR="009E47CC">
        <w:t>Spielbauer</w:t>
      </w:r>
      <w:proofErr w:type="spellEnd"/>
      <w:r w:rsidR="009E47CC" w:rsidRPr="00EF11E6">
        <w:t xml:space="preserve"> </w:t>
      </w:r>
      <w:r w:rsidRPr="00EF11E6">
        <w:t xml:space="preserve">must fully, promptly, and truthfully answer any inquiries by the court and must provide any other information the court requests. </w:t>
      </w:r>
    </w:p>
    <w:p w14:paraId="74434BB7" w14:textId="77777777" w:rsidR="00435FB4" w:rsidRPr="00EF11E6" w:rsidRDefault="00435FB4" w:rsidP="0075029A">
      <w:pPr>
        <w:numPr>
          <w:ilvl w:val="0"/>
          <w:numId w:val="37"/>
        </w:numPr>
        <w:spacing w:after="240" w:line="240" w:lineRule="auto"/>
        <w:rPr>
          <w:b/>
        </w:rPr>
      </w:pPr>
      <w:r w:rsidRPr="00EF11E6">
        <w:rPr>
          <w:b/>
          <w:bCs/>
        </w:rPr>
        <w:t>Quarterly and Final Reports</w:t>
      </w:r>
      <w:r w:rsidRPr="00EF11E6">
        <w:t>.</w:t>
      </w:r>
    </w:p>
    <w:p w14:paraId="54BCB26D" w14:textId="16BB255B" w:rsidR="00435FB4" w:rsidRPr="00EF11E6" w:rsidRDefault="00435FB4" w:rsidP="00435FB4">
      <w:pPr>
        <w:numPr>
          <w:ilvl w:val="7"/>
          <w:numId w:val="36"/>
        </w:numPr>
        <w:spacing w:after="240" w:line="240" w:lineRule="auto"/>
        <w:contextualSpacing/>
      </w:pPr>
      <w:r w:rsidRPr="00EF11E6">
        <w:rPr>
          <w:b/>
        </w:rPr>
        <w:t>Deadlines for Reports.</w:t>
      </w:r>
      <w:r w:rsidRPr="00EF11E6">
        <w:t xml:space="preserve">  </w:t>
      </w:r>
      <w:proofErr w:type="spellStart"/>
      <w:r w:rsidR="009E47CC">
        <w:t>Spielbauer</w:t>
      </w:r>
      <w:proofErr w:type="spellEnd"/>
      <w:r w:rsidRPr="00EF11E6">
        <w:rPr>
          <w:b/>
        </w:rPr>
        <w:t xml:space="preserve"> </w:t>
      </w:r>
      <w:r w:rsidRPr="00EF11E6">
        <w:t>must</w:t>
      </w:r>
      <w:r w:rsidRPr="00EF11E6">
        <w:rPr>
          <w:b/>
        </w:rPr>
        <w:t xml:space="preserve"> </w:t>
      </w:r>
      <w:r w:rsidRPr="00EF11E6">
        <w:t>submit</w:t>
      </w:r>
      <w:r w:rsidRPr="00EF11E6">
        <w:rPr>
          <w:b/>
        </w:rPr>
        <w:t xml:space="preserve"> </w:t>
      </w:r>
      <w:r w:rsidRPr="00EF11E6">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proofErr w:type="spellStart"/>
      <w:r w:rsidR="009E47CC">
        <w:t>Spielbauer</w:t>
      </w:r>
      <w:proofErr w:type="spellEnd"/>
      <w:r w:rsidR="009E47CC" w:rsidRPr="00EF11E6">
        <w:t xml:space="preserve"> </w:t>
      </w:r>
      <w:r w:rsidRPr="00EF11E6">
        <w:t xml:space="preserve">must submit a final report no earlier than 10 days before the last day of the probation period and no later than the last day of the probation period.  </w:t>
      </w:r>
    </w:p>
    <w:p w14:paraId="6615DEAE" w14:textId="77777777" w:rsidR="00435FB4" w:rsidRPr="00EF11E6" w:rsidRDefault="00435FB4" w:rsidP="00435FB4">
      <w:pPr>
        <w:spacing w:after="240" w:line="240" w:lineRule="auto"/>
        <w:ind w:left="1080"/>
        <w:contextualSpacing/>
      </w:pPr>
    </w:p>
    <w:p w14:paraId="700CA64E" w14:textId="225243B7" w:rsidR="00435FB4" w:rsidRPr="00EF11E6" w:rsidRDefault="00435FB4" w:rsidP="00435FB4">
      <w:pPr>
        <w:numPr>
          <w:ilvl w:val="7"/>
          <w:numId w:val="36"/>
        </w:numPr>
        <w:spacing w:after="240" w:line="240" w:lineRule="auto"/>
        <w:contextualSpacing/>
      </w:pPr>
      <w:r w:rsidRPr="00EF11E6">
        <w:rPr>
          <w:b/>
        </w:rPr>
        <w:t>Contents of Reports.</w:t>
      </w:r>
      <w:r w:rsidRPr="00EF11E6">
        <w:t xml:space="preserve">  </w:t>
      </w:r>
      <w:proofErr w:type="spellStart"/>
      <w:r w:rsidR="009E47CC">
        <w:t>Spielbauer</w:t>
      </w:r>
      <w:proofErr w:type="spellEnd"/>
      <w:r w:rsidR="009E47CC" w:rsidRPr="00EF11E6">
        <w:t xml:space="preserve"> </w:t>
      </w:r>
      <w:r w:rsidRPr="00EF11E6">
        <w:t xml:space="preserve">must answer, under penalty of perjury, all inquiries contained in the quarterly report form provided by the Office of Probation, including stating whether </w:t>
      </w:r>
      <w:r w:rsidR="009E47CC">
        <w:t xml:space="preserve">he </w:t>
      </w:r>
      <w:r w:rsidRPr="00EF11E6">
        <w:t xml:space="preserve">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3054EA29" w14:textId="77777777" w:rsidR="00435FB4" w:rsidRPr="00EF11E6" w:rsidRDefault="00435FB4" w:rsidP="00435FB4">
      <w:pPr>
        <w:spacing w:after="240" w:line="240" w:lineRule="auto"/>
        <w:ind w:left="1080"/>
        <w:contextualSpacing/>
      </w:pPr>
    </w:p>
    <w:p w14:paraId="44A7E90E" w14:textId="77777777" w:rsidR="00435FB4" w:rsidRPr="00EF11E6" w:rsidRDefault="00435FB4" w:rsidP="00435FB4">
      <w:pPr>
        <w:numPr>
          <w:ilvl w:val="7"/>
          <w:numId w:val="36"/>
        </w:numPr>
        <w:spacing w:after="240" w:line="240" w:lineRule="auto"/>
        <w:contextualSpacing/>
      </w:pPr>
      <w:r w:rsidRPr="00EF11E6">
        <w:rPr>
          <w:b/>
        </w:rPr>
        <w:t xml:space="preserve">Submission of Reports.  </w:t>
      </w:r>
      <w:r w:rsidRPr="00EF11E6">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78A4A6D5" w14:textId="77777777" w:rsidR="00435FB4" w:rsidRPr="00EF11E6" w:rsidRDefault="00435FB4" w:rsidP="00435FB4">
      <w:pPr>
        <w:spacing w:after="240" w:line="240" w:lineRule="auto"/>
        <w:ind w:left="1080"/>
        <w:contextualSpacing/>
      </w:pPr>
    </w:p>
    <w:p w14:paraId="5FA13708" w14:textId="14939B26" w:rsidR="00435FB4" w:rsidRPr="00EF11E6" w:rsidRDefault="00435FB4" w:rsidP="00435FB4">
      <w:pPr>
        <w:numPr>
          <w:ilvl w:val="7"/>
          <w:numId w:val="36"/>
        </w:numPr>
        <w:spacing w:after="240" w:line="240" w:lineRule="auto"/>
        <w:contextualSpacing/>
      </w:pPr>
      <w:r w:rsidRPr="00EF11E6">
        <w:rPr>
          <w:b/>
        </w:rPr>
        <w:t xml:space="preserve">Proof of Compliance.  </w:t>
      </w:r>
      <w:proofErr w:type="spellStart"/>
      <w:r w:rsidR="009E47CC">
        <w:t>Spielbauer</w:t>
      </w:r>
      <w:proofErr w:type="spellEnd"/>
      <w:r w:rsidR="009E47CC" w:rsidRPr="00EF11E6">
        <w:t xml:space="preserve"> </w:t>
      </w:r>
      <w:r w:rsidRPr="00EF11E6">
        <w:t xml:space="preserve">is directed to maintain proof of compliance with the above requirements for each such report for a minimum of one year after either the period </w:t>
      </w:r>
      <w:r w:rsidRPr="00EF11E6">
        <w:lastRenderedPageBreak/>
        <w:t>of probation or the period of actual suspension has ended, whichever is longer.</w:t>
      </w:r>
      <w:r w:rsidR="009E47CC">
        <w:t xml:space="preserve">  </w:t>
      </w:r>
      <w:proofErr w:type="spellStart"/>
      <w:r w:rsidR="009E47CC">
        <w:t>Spielbauer</w:t>
      </w:r>
      <w:proofErr w:type="spellEnd"/>
      <w:r w:rsidRPr="00EF11E6">
        <w:t xml:space="preserve"> is required to present such proof upon request by the State Bar, the Office of Probation, or the State Bar Court.  </w:t>
      </w:r>
    </w:p>
    <w:p w14:paraId="46C91F46" w14:textId="3F8BAD55" w:rsidR="00435FB4" w:rsidRPr="00EF11E6" w:rsidRDefault="00435FB4" w:rsidP="0075029A">
      <w:pPr>
        <w:pStyle w:val="ListParagraph"/>
        <w:numPr>
          <w:ilvl w:val="0"/>
          <w:numId w:val="37"/>
        </w:numPr>
        <w:spacing w:after="240" w:line="240" w:lineRule="auto"/>
        <w:contextualSpacing w:val="0"/>
      </w:pPr>
      <w:r w:rsidRPr="00EF11E6">
        <w:rPr>
          <w:b/>
        </w:rPr>
        <w:t xml:space="preserve">State Bar Ethics School. </w:t>
      </w:r>
      <w:r w:rsidRPr="00EF11E6">
        <w:t xml:space="preserve"> Within one year after the effective date of the Supreme Court order imposing discipline in this matter, </w:t>
      </w:r>
      <w:proofErr w:type="spellStart"/>
      <w:r w:rsidR="009E47CC">
        <w:t>Spielbauer</w:t>
      </w:r>
      <w:proofErr w:type="spellEnd"/>
      <w:r w:rsidRPr="00EF11E6">
        <w:t xml:space="preserve"> must submit to the Office of Probation satisfactory evidence of completion of the State Bar Ethics School and passage of the test given at the end of that session.  This requirement is separate from any Minimum Continuing Legal Education (MCLE) requirement, and </w:t>
      </w:r>
      <w:r w:rsidR="009E47CC">
        <w:t xml:space="preserve">he </w:t>
      </w:r>
      <w:r w:rsidRPr="00EF11E6">
        <w:t>will not receive MCLE credit for attending this session.  If</w:t>
      </w:r>
      <w:r w:rsidR="009E47CC">
        <w:t xml:space="preserve"> he</w:t>
      </w:r>
      <w:r w:rsidRPr="00EF11E6">
        <w:t xml:space="preserve"> provides satisfactory evidence of completion of the Ethics School after the date of this </w:t>
      </w:r>
      <w:r w:rsidR="005831F3">
        <w:t>opinion</w:t>
      </w:r>
      <w:r w:rsidRPr="00EF11E6">
        <w:t xml:space="preserve"> but before the effective date of the Supreme Court’s order in this matter, </w:t>
      </w:r>
      <w:proofErr w:type="spellStart"/>
      <w:r w:rsidR="005831F3">
        <w:t>Spielbauer</w:t>
      </w:r>
      <w:proofErr w:type="spellEnd"/>
      <w:r w:rsidR="005831F3" w:rsidRPr="00EF11E6">
        <w:t xml:space="preserve"> </w:t>
      </w:r>
      <w:r w:rsidRPr="00EF11E6">
        <w:t xml:space="preserve">will nonetheless receive credit for such evidence toward </w:t>
      </w:r>
      <w:r w:rsidR="005831F3">
        <w:t>his</w:t>
      </w:r>
      <w:r w:rsidRPr="00EF11E6">
        <w:t xml:space="preserve"> duty to comply with this condition.</w:t>
      </w:r>
    </w:p>
    <w:p w14:paraId="2CC19374" w14:textId="3C52F7C7" w:rsidR="00435FB4" w:rsidRPr="00EF11E6" w:rsidRDefault="00435FB4" w:rsidP="0075029A">
      <w:pPr>
        <w:pStyle w:val="ListParagraph"/>
        <w:numPr>
          <w:ilvl w:val="0"/>
          <w:numId w:val="37"/>
        </w:numPr>
        <w:spacing w:after="240" w:line="240" w:lineRule="auto"/>
        <w:contextualSpacing w:val="0"/>
      </w:pPr>
      <w:r w:rsidRPr="00EF11E6">
        <w:rPr>
          <w:b/>
        </w:rPr>
        <w:t xml:space="preserve">Commencement of Probation/Compliance with Probation Conditions. </w:t>
      </w:r>
      <w:r w:rsidRPr="00EF11E6">
        <w:t xml:space="preserve"> The period of       probation will commence on the effective date of the Supreme Court order imposing discipline in this matter.  At the expiration of the probation period, if </w:t>
      </w:r>
      <w:proofErr w:type="spellStart"/>
      <w:r w:rsidR="005831F3">
        <w:t>Spielbauer</w:t>
      </w:r>
      <w:proofErr w:type="spellEnd"/>
      <w:r w:rsidR="005831F3" w:rsidRPr="00EF11E6">
        <w:t xml:space="preserve"> </w:t>
      </w:r>
      <w:r w:rsidRPr="00EF11E6">
        <w:t>has complied with all conditions of probation, the period of stayed suspension will be satisfied and that suspension will be terminated.</w:t>
      </w:r>
    </w:p>
    <w:p w14:paraId="19428682" w14:textId="5581D6C7" w:rsidR="00435FB4" w:rsidRPr="00EF11E6" w:rsidRDefault="00435FB4" w:rsidP="0075029A">
      <w:pPr>
        <w:pStyle w:val="ListParagraph"/>
        <w:numPr>
          <w:ilvl w:val="0"/>
          <w:numId w:val="37"/>
        </w:numPr>
        <w:spacing w:after="240" w:line="240" w:lineRule="auto"/>
        <w:contextualSpacing w:val="0"/>
      </w:pPr>
      <w:r w:rsidRPr="00EF11E6">
        <w:rPr>
          <w:b/>
        </w:rPr>
        <w:t>Proof of Compliance with Rule 9.20 Obligation.</w:t>
      </w:r>
      <w:r w:rsidRPr="00EF11E6">
        <w:t xml:space="preserve">  </w:t>
      </w:r>
      <w:proofErr w:type="spellStart"/>
      <w:r w:rsidR="005831F3">
        <w:t>Spielbauer</w:t>
      </w:r>
      <w:proofErr w:type="spellEnd"/>
      <w:r w:rsidR="005831F3" w:rsidRPr="00EF11E6">
        <w:t xml:space="preserve"> </w:t>
      </w:r>
      <w:r w:rsidRPr="00EF11E6">
        <w:t xml:space="preserve">is directed to maintain, for a minimum of one year after commencement of probation, proof of compliance with the Supreme Court’s order that </w:t>
      </w:r>
      <w:r w:rsidR="005831F3">
        <w:t xml:space="preserve">he </w:t>
      </w:r>
      <w:r w:rsidRPr="00EF11E6">
        <w:t xml:space="preserve">comply with the requirements of California Rules of Court, rule 9.20(a) and (c), as recommended below.  Such proof must include:  the names and addresses of all individuals and entities to whom </w:t>
      </w:r>
      <w:proofErr w:type="spellStart"/>
      <w:r w:rsidR="005831F3">
        <w:t>Spielbauer</w:t>
      </w:r>
      <w:proofErr w:type="spellEnd"/>
      <w:r w:rsidRPr="00EF11E6">
        <w:t xml:space="preserve">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5831F3">
        <w:t xml:space="preserve">him </w:t>
      </w:r>
      <w:r w:rsidRPr="00EF11E6">
        <w:t xml:space="preserve">with the State Bar Court.  </w:t>
      </w:r>
      <w:r w:rsidR="005831F3">
        <w:t xml:space="preserve">He </w:t>
      </w:r>
      <w:r w:rsidRPr="00EF11E6">
        <w:t>is required to present such proof upon request by the State Bar, the Office of Probation, or the State Bar Court.</w:t>
      </w:r>
    </w:p>
    <w:p w14:paraId="282EFA00" w14:textId="77777777" w:rsidR="00435FB4" w:rsidRPr="00EF11E6" w:rsidRDefault="00435FB4" w:rsidP="00435FB4">
      <w:pPr>
        <w:spacing w:line="240" w:lineRule="auto"/>
        <w:rPr>
          <w:b/>
        </w:rPr>
      </w:pPr>
    </w:p>
    <w:p w14:paraId="2D39A47F" w14:textId="5C4239E9" w:rsidR="00435FB4" w:rsidRPr="002C09EF" w:rsidRDefault="00435FB4" w:rsidP="003D4546">
      <w:pPr>
        <w:pStyle w:val="Heading1"/>
      </w:pPr>
      <w:r w:rsidRPr="38B3BB31">
        <w:t>MULTISTATE PROFESSIONAL RESPONSIBILITY EXAMINATION</w:t>
      </w:r>
    </w:p>
    <w:p w14:paraId="17687574" w14:textId="06DA76DD" w:rsidR="00435FB4" w:rsidRPr="00EF11E6" w:rsidRDefault="00356384" w:rsidP="00435FB4">
      <w:pPr>
        <w:ind w:firstLine="720"/>
      </w:pPr>
      <w:r w:rsidRPr="000569E7">
        <w:rPr>
          <w:spacing w:val="-2"/>
        </w:rPr>
        <w:t>W</w:t>
      </w:r>
      <w:r w:rsidR="00435FB4" w:rsidRPr="000569E7">
        <w:rPr>
          <w:spacing w:val="-2"/>
        </w:rPr>
        <w:t xml:space="preserve">e further recommend </w:t>
      </w:r>
      <w:r w:rsidR="00435FB4" w:rsidRPr="000569E7">
        <w:t>that</w:t>
      </w:r>
      <w:r w:rsidR="00435FB4" w:rsidRPr="00EF11E6">
        <w:t xml:space="preserve"> </w:t>
      </w:r>
      <w:r w:rsidR="000569E7">
        <w:t xml:space="preserve">Thomas John </w:t>
      </w:r>
      <w:proofErr w:type="spellStart"/>
      <w:r w:rsidR="000569E7">
        <w:t>Spielbauer</w:t>
      </w:r>
      <w:proofErr w:type="spellEnd"/>
      <w:r w:rsidR="00435FB4" w:rsidRPr="00EF11E6">
        <w:t xml:space="preserve"> be ordered to take and pass the Multistate Professional Responsibility Examination administered by the National Conference of Bar Examiners within one year after the effective date of the Supreme Court order imposing discipline in this matter and to provide satisfactory proof of such passage to the State Bar’s Office of Probation within the same period.  Failure to do so may result in suspension.  (Cal. Rules of Court, rule 9.10(b).)  If </w:t>
      </w:r>
      <w:proofErr w:type="spellStart"/>
      <w:r w:rsidR="002335E5">
        <w:t>Spielbauer</w:t>
      </w:r>
      <w:proofErr w:type="spellEnd"/>
      <w:r w:rsidR="00435FB4" w:rsidRPr="00EF11E6">
        <w:t xml:space="preserve"> provides satisfactory evidence of the taking and </w:t>
      </w:r>
      <w:r w:rsidR="00435FB4" w:rsidRPr="00EF11E6">
        <w:lastRenderedPageBreak/>
        <w:t xml:space="preserve">passage of the above examination after the date of this </w:t>
      </w:r>
      <w:r w:rsidR="002335E5">
        <w:t>opinion</w:t>
      </w:r>
      <w:r w:rsidR="00435FB4" w:rsidRPr="00EF11E6">
        <w:t xml:space="preserve"> but before the effective date of the Supreme Court’s order in this matter, </w:t>
      </w:r>
      <w:r w:rsidR="002335E5">
        <w:t>he</w:t>
      </w:r>
      <w:r w:rsidR="00435FB4" w:rsidRPr="00EF11E6">
        <w:t xml:space="preserve"> will nonetheless receive credit for such evidence toward </w:t>
      </w:r>
      <w:r w:rsidR="002335E5">
        <w:t xml:space="preserve">his </w:t>
      </w:r>
      <w:r w:rsidR="00435FB4" w:rsidRPr="00EF11E6">
        <w:t xml:space="preserve">duty to comply with this requirement. </w:t>
      </w:r>
    </w:p>
    <w:p w14:paraId="1D6EAA66" w14:textId="3BF65DFE" w:rsidR="00435FB4" w:rsidRPr="002C09EF" w:rsidRDefault="00435FB4" w:rsidP="003D4546">
      <w:pPr>
        <w:pStyle w:val="Heading1"/>
      </w:pPr>
      <w:r w:rsidRPr="002C09EF">
        <w:t>CALIFORNIA RULES OF COURT, RULE 9.20</w:t>
      </w:r>
    </w:p>
    <w:p w14:paraId="25D39CA3" w14:textId="6F51703E" w:rsidR="00846B19" w:rsidRPr="00EF11E6" w:rsidRDefault="00435FB4" w:rsidP="00356384">
      <w:pPr>
        <w:ind w:firstLine="720"/>
      </w:pPr>
      <w:r w:rsidRPr="00E80B87">
        <w:t>We further recommend</w:t>
      </w:r>
      <w:r w:rsidRPr="00EF11E6">
        <w:t xml:space="preserve"> that </w:t>
      </w:r>
      <w:r w:rsidR="00E80B87">
        <w:t xml:space="preserve">Thomas John </w:t>
      </w:r>
      <w:proofErr w:type="spellStart"/>
      <w:r w:rsidR="00E80B87">
        <w:t>Spielbauer</w:t>
      </w:r>
      <w:proofErr w:type="spellEnd"/>
      <w:r w:rsidRPr="00EF11E6">
        <w:t xml:space="preserve"> be ordered to comply with California Rules of Court, rule 9.20, and to perform the acts specified in (a) and (c) of that rule within 30 and 40 calendar days, respectively, after the date the Supreme Court order imposing discipline in this matter is filed.</w:t>
      </w:r>
      <w:r w:rsidRPr="00EF11E6">
        <w:rPr>
          <w:vertAlign w:val="superscript"/>
        </w:rPr>
        <w:footnoteReference w:id="19"/>
      </w:r>
      <w:r w:rsidRPr="00EF11E6">
        <w:t xml:space="preserve">  (</w:t>
      </w:r>
      <w:proofErr w:type="spellStart"/>
      <w:r w:rsidRPr="00EF11E6">
        <w:rPr>
          <w:i/>
          <w:iCs/>
        </w:rPr>
        <w:t>Athearn</w:t>
      </w:r>
      <w:proofErr w:type="spellEnd"/>
      <w:r w:rsidRPr="00EF11E6">
        <w:rPr>
          <w:i/>
          <w:iCs/>
        </w:rPr>
        <w:t xml:space="preserve"> v. State Bar</w:t>
      </w:r>
      <w:r w:rsidRPr="00EF11E6">
        <w:t xml:space="preserve"> (1982) 32 Cal.3d 38, 45 [the operative date for identification of clients being represented in pending matters and others to be notified is the filing date of the Supreme Court order imposing discipline].)  Failure to do so may result in disbarment or suspension. </w:t>
      </w:r>
    </w:p>
    <w:p w14:paraId="455AA810" w14:textId="08509111" w:rsidR="00435FB4" w:rsidRDefault="00435FB4" w:rsidP="003D4546">
      <w:pPr>
        <w:pStyle w:val="Heading1"/>
      </w:pPr>
      <w:r w:rsidRPr="002C09EF">
        <w:t>MONETARY SANCTIONS</w:t>
      </w:r>
    </w:p>
    <w:p w14:paraId="69983FAE" w14:textId="5E5A45C7" w:rsidR="00B8311B" w:rsidRDefault="00F67487" w:rsidP="00221502">
      <w:pPr>
        <w:ind w:firstLine="720"/>
      </w:pPr>
      <w:r w:rsidRPr="00AE044F">
        <w:t xml:space="preserve">We do not recommend the imposition of monetary sanctions in this matter as this </w:t>
      </w:r>
      <w:r w:rsidR="006664F4">
        <w:t>disciplinary</w:t>
      </w:r>
      <w:r w:rsidRPr="00AE044F">
        <w:t xml:space="preserve"> proceeding commenced prior to April 1, 2020.  (Rules Proc. of State Bar, rule 5.137(H).)  </w:t>
      </w:r>
    </w:p>
    <w:p w14:paraId="4833DD80" w14:textId="77777777" w:rsidR="00B8311B" w:rsidRDefault="00B8311B">
      <w:pPr>
        <w:spacing w:line="240" w:lineRule="auto"/>
      </w:pPr>
      <w:r>
        <w:br w:type="page"/>
      </w:r>
    </w:p>
    <w:p w14:paraId="6ED4F11A" w14:textId="244EB4F5" w:rsidR="00435FB4" w:rsidRPr="002C09EF" w:rsidRDefault="00435FB4" w:rsidP="003D4546">
      <w:pPr>
        <w:pStyle w:val="Heading1"/>
      </w:pPr>
      <w:r w:rsidRPr="002C09EF">
        <w:lastRenderedPageBreak/>
        <w:t>COSTS</w:t>
      </w:r>
      <w:r>
        <w:rPr>
          <w:rStyle w:val="FootnoteReference"/>
        </w:rPr>
        <w:footnoteReference w:id="20"/>
      </w:r>
    </w:p>
    <w:p w14:paraId="4C836E37" w14:textId="157BFDBE" w:rsidR="00645A4E" w:rsidRPr="00356384" w:rsidRDefault="00435FB4" w:rsidP="00356384">
      <w:pPr>
        <w:ind w:firstLine="720"/>
        <w:rPr>
          <w:b/>
        </w:rPr>
      </w:pPr>
      <w:r w:rsidRPr="005E45C7">
        <w:rPr>
          <w:spacing w:val="-2"/>
        </w:rPr>
        <w:t>We further recommend</w:t>
      </w:r>
      <w:r w:rsidR="00356384" w:rsidRPr="005E45C7">
        <w:rPr>
          <w:spacing w:val="-2"/>
        </w:rPr>
        <w:t xml:space="preserve"> </w:t>
      </w:r>
      <w:r w:rsidRPr="005E45C7">
        <w:t>that</w:t>
      </w:r>
      <w:r w:rsidRPr="00151E91">
        <w:t xml:space="preserve"> costs be awarded to the State Bar in accordance with Business and Professions Code section 6086.10, and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 attorney who is actually suspended or disbarred must be paid as </w:t>
      </w:r>
      <w:r w:rsidRPr="001E6758">
        <w:t>a condition of applying for reinstatement or return to active status.</w:t>
      </w:r>
      <w:r w:rsidRPr="00151E91">
        <w:t xml:space="preserve">  </w:t>
      </w:r>
    </w:p>
    <w:p w14:paraId="429E0C54" w14:textId="756DF5B0" w:rsidR="00645A4E" w:rsidRPr="00645A4E" w:rsidRDefault="00645A4E" w:rsidP="00F9668B">
      <w:r w:rsidRPr="00645A4E">
        <w:tab/>
      </w:r>
      <w:r w:rsidRPr="00645A4E">
        <w:tab/>
      </w:r>
      <w:r w:rsidRPr="00645A4E">
        <w:tab/>
      </w:r>
      <w:r w:rsidRPr="00645A4E">
        <w:tab/>
      </w:r>
      <w:r w:rsidRPr="00645A4E">
        <w:tab/>
      </w:r>
      <w:r w:rsidRPr="00645A4E">
        <w:tab/>
      </w:r>
      <w:r w:rsidRPr="00645A4E">
        <w:tab/>
      </w:r>
      <w:r w:rsidRPr="00645A4E">
        <w:tab/>
      </w:r>
      <w:bookmarkStart w:id="15" w:name="judge"/>
      <w:bookmarkEnd w:id="15"/>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234C4">
            <w:t>RIBAS, J.</w:t>
          </w:r>
        </w:sdtContent>
      </w:sdt>
    </w:p>
    <w:p w14:paraId="635FDCE1" w14:textId="1D51EB4C" w:rsidR="000234C4" w:rsidRPr="00645A4E" w:rsidRDefault="00645A4E" w:rsidP="00F9668B">
      <w:r w:rsidRPr="00645A4E">
        <w:t>WE CONCUR:</w:t>
      </w:r>
    </w:p>
    <w:bookmarkStart w:id="16" w:name="multinames"/>
    <w:bookmarkEnd w:id="16"/>
    <w:p w14:paraId="72CA4EB7" w14:textId="5EE4EF4E" w:rsidR="00645A4E" w:rsidRPr="00645A4E" w:rsidRDefault="00AC5951" w:rsidP="00F9668B">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234C4">
            <w:t>HONN, P. J.</w:t>
          </w:r>
        </w:sdtContent>
      </w:sdt>
    </w:p>
    <w:p w14:paraId="563AB50B" w14:textId="2CE84247" w:rsidR="00224D6E" w:rsidRDefault="00AC5951" w:rsidP="00F9668B">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0234C4">
            <w:t>McGILL, J.</w:t>
          </w:r>
        </w:sdtContent>
      </w:sdt>
    </w:p>
    <w:p w14:paraId="65437588" w14:textId="2CF4CB0A" w:rsidR="00DE18FF" w:rsidRDefault="00DE18FF" w:rsidP="00F9668B"/>
    <w:p w14:paraId="461E0E48" w14:textId="2121A8CB" w:rsidR="00DE18FF" w:rsidRDefault="00DE18FF">
      <w:pPr>
        <w:spacing w:line="240" w:lineRule="auto"/>
      </w:pPr>
      <w:r>
        <w:br w:type="page"/>
      </w:r>
    </w:p>
    <w:p w14:paraId="2869EE8F" w14:textId="77777777" w:rsidR="00DE18FF" w:rsidRPr="00DE18FF" w:rsidRDefault="00DE18FF" w:rsidP="00DE18FF">
      <w:pPr>
        <w:spacing w:line="240" w:lineRule="auto"/>
        <w:jc w:val="center"/>
        <w:rPr>
          <w:rFonts w:eastAsia="Times New Roman"/>
          <w:b/>
          <w:bCs/>
          <w:sz w:val="34"/>
          <w:szCs w:val="34"/>
        </w:rPr>
      </w:pPr>
    </w:p>
    <w:p w14:paraId="02F1B660" w14:textId="77777777" w:rsidR="00DE18FF" w:rsidRPr="00DE18FF" w:rsidRDefault="00DE18FF" w:rsidP="00DE18FF">
      <w:pPr>
        <w:spacing w:line="240" w:lineRule="auto"/>
        <w:jc w:val="center"/>
        <w:outlineLvl w:val="0"/>
        <w:rPr>
          <w:rFonts w:eastAsia="Times New Roman"/>
          <w:b/>
          <w:bCs/>
          <w:sz w:val="34"/>
          <w:szCs w:val="34"/>
        </w:rPr>
      </w:pPr>
    </w:p>
    <w:p w14:paraId="0DEE2CDC" w14:textId="496E0145" w:rsidR="00DE18FF" w:rsidRPr="00DE18FF" w:rsidRDefault="00DE18FF" w:rsidP="00DE18FF">
      <w:pPr>
        <w:spacing w:line="240" w:lineRule="auto"/>
        <w:jc w:val="center"/>
        <w:outlineLvl w:val="0"/>
        <w:rPr>
          <w:rFonts w:eastAsia="Times New Roman"/>
          <w:b/>
          <w:bCs/>
          <w:szCs w:val="34"/>
        </w:rPr>
      </w:pPr>
      <w:r w:rsidRPr="00DE18FF">
        <w:rPr>
          <w:rFonts w:eastAsia="Times New Roman"/>
          <w:b/>
          <w:bCs/>
          <w:szCs w:val="34"/>
        </w:rPr>
        <w:t xml:space="preserve">No. </w:t>
      </w:r>
      <w:sdt>
        <w:sdtPr>
          <w:rPr>
            <w:rFonts w:eastAsia="Times New Roman"/>
            <w:b/>
            <w:bCs/>
            <w:szCs w:val="34"/>
          </w:rPr>
          <w:id w:val="1857532092"/>
          <w:placeholder>
            <w:docPart w:val="A652C79664C440BF8D5A2AD1B5E12B3C"/>
          </w:placeholder>
          <w:text/>
        </w:sdtPr>
        <w:sdtEndPr/>
        <w:sdtContent>
          <w:r w:rsidRPr="00DE18FF">
            <w:rPr>
              <w:rFonts w:eastAsia="Times New Roman"/>
              <w:b/>
              <w:bCs/>
              <w:szCs w:val="34"/>
            </w:rPr>
            <w:t>SBC-19-O-30700</w:t>
          </w:r>
        </w:sdtContent>
      </w:sdt>
    </w:p>
    <w:p w14:paraId="053BBF4E" w14:textId="77777777" w:rsidR="00DE18FF" w:rsidRPr="00DE18FF" w:rsidRDefault="00DE18FF" w:rsidP="00DE18FF">
      <w:pPr>
        <w:spacing w:line="240" w:lineRule="auto"/>
        <w:jc w:val="center"/>
        <w:outlineLvl w:val="0"/>
        <w:rPr>
          <w:rFonts w:eastAsia="Times New Roman"/>
          <w:szCs w:val="34"/>
        </w:rPr>
      </w:pPr>
    </w:p>
    <w:p w14:paraId="6026D379" w14:textId="77777777" w:rsidR="00DE18FF" w:rsidRPr="00DE18FF" w:rsidRDefault="00DE18FF" w:rsidP="00DE18FF">
      <w:pPr>
        <w:spacing w:line="240" w:lineRule="auto"/>
        <w:jc w:val="center"/>
        <w:rPr>
          <w:rFonts w:eastAsia="Times New Roman"/>
          <w:b/>
          <w:bCs/>
          <w:i/>
          <w:iCs/>
          <w:szCs w:val="34"/>
        </w:rPr>
      </w:pPr>
    </w:p>
    <w:p w14:paraId="4C8BB561" w14:textId="77777777" w:rsidR="00DE18FF" w:rsidRPr="00DE18FF" w:rsidRDefault="00DE18FF" w:rsidP="00DE18FF">
      <w:pPr>
        <w:spacing w:line="240" w:lineRule="auto"/>
        <w:jc w:val="center"/>
        <w:rPr>
          <w:rFonts w:eastAsia="Times New Roman"/>
          <w:b/>
          <w:bCs/>
          <w:i/>
          <w:iCs/>
          <w:szCs w:val="34"/>
        </w:rPr>
      </w:pPr>
      <w:r w:rsidRPr="00DE18FF">
        <w:rPr>
          <w:rFonts w:eastAsia="Times New Roman"/>
          <w:b/>
          <w:bCs/>
          <w:i/>
          <w:iCs/>
          <w:szCs w:val="34"/>
        </w:rPr>
        <w:br/>
      </w:r>
    </w:p>
    <w:p w14:paraId="26BA1DB6" w14:textId="77777777" w:rsidR="00DE18FF" w:rsidRPr="00DE18FF" w:rsidRDefault="00DE18FF" w:rsidP="00DE18FF">
      <w:pPr>
        <w:spacing w:line="360" w:lineRule="auto"/>
        <w:jc w:val="center"/>
        <w:outlineLvl w:val="0"/>
        <w:rPr>
          <w:rFonts w:eastAsia="Times New Roman"/>
          <w:b/>
          <w:bCs/>
          <w:i/>
          <w:iCs/>
          <w:szCs w:val="34"/>
        </w:rPr>
      </w:pPr>
      <w:r w:rsidRPr="00DE18FF">
        <w:rPr>
          <w:rFonts w:eastAsia="Times New Roman"/>
          <w:b/>
          <w:bCs/>
          <w:i/>
          <w:iCs/>
          <w:szCs w:val="34"/>
        </w:rPr>
        <w:t xml:space="preserve">In the Matter of </w:t>
      </w:r>
    </w:p>
    <w:sdt>
      <w:sdtPr>
        <w:rPr>
          <w:b/>
          <w:bCs/>
        </w:rPr>
        <w:id w:val="-1673560664"/>
        <w:placeholder>
          <w:docPart w:val="EF9DBB6AA44545C785C86B7F9154FC7C"/>
        </w:placeholder>
        <w:text/>
      </w:sdtPr>
      <w:sdtEndPr/>
      <w:sdtContent>
        <w:p w14:paraId="4D128FEE" w14:textId="085845FC" w:rsidR="00DE18FF" w:rsidRPr="00A52510" w:rsidRDefault="00DE18FF" w:rsidP="00DE18FF">
          <w:pPr>
            <w:spacing w:line="360" w:lineRule="auto"/>
            <w:jc w:val="center"/>
            <w:outlineLvl w:val="0"/>
            <w:rPr>
              <w:rFonts w:eastAsia="Times New Roman"/>
              <w:b/>
              <w:bCs/>
              <w:szCs w:val="28"/>
            </w:rPr>
          </w:pPr>
          <w:r w:rsidRPr="00A52510">
            <w:rPr>
              <w:b/>
              <w:bCs/>
            </w:rPr>
            <w:t>THOMAS JOHN SPIELBAUER</w:t>
          </w:r>
        </w:p>
      </w:sdtContent>
    </w:sdt>
    <w:p w14:paraId="5C287BDF" w14:textId="77777777" w:rsidR="00DE18FF" w:rsidRPr="00DE18FF" w:rsidRDefault="00DE18FF" w:rsidP="00DE18FF">
      <w:pPr>
        <w:spacing w:line="360" w:lineRule="auto"/>
        <w:jc w:val="center"/>
        <w:rPr>
          <w:rFonts w:eastAsia="Times New Roman"/>
          <w:szCs w:val="28"/>
        </w:rPr>
      </w:pPr>
    </w:p>
    <w:p w14:paraId="1824EEC2" w14:textId="77777777" w:rsidR="00DE18FF" w:rsidRPr="00DE18FF" w:rsidRDefault="00DE18FF" w:rsidP="00DE18FF">
      <w:pPr>
        <w:spacing w:line="360" w:lineRule="auto"/>
        <w:jc w:val="center"/>
        <w:rPr>
          <w:rFonts w:eastAsia="Times New Roman"/>
          <w:szCs w:val="28"/>
        </w:rPr>
      </w:pPr>
    </w:p>
    <w:p w14:paraId="5BE84CA9" w14:textId="77777777" w:rsidR="00DE18FF" w:rsidRPr="00DE18FF" w:rsidRDefault="00DE18FF" w:rsidP="00DE18FF">
      <w:pPr>
        <w:spacing w:line="360" w:lineRule="auto"/>
        <w:jc w:val="center"/>
        <w:rPr>
          <w:rFonts w:eastAsia="Times New Roman"/>
          <w:szCs w:val="28"/>
        </w:rPr>
      </w:pPr>
    </w:p>
    <w:p w14:paraId="79D1D478" w14:textId="77777777" w:rsidR="00DE18FF" w:rsidRPr="00DE18FF" w:rsidRDefault="00DE18FF" w:rsidP="00DE18FF">
      <w:pPr>
        <w:spacing w:line="360" w:lineRule="auto"/>
        <w:jc w:val="center"/>
        <w:rPr>
          <w:rFonts w:eastAsia="Times New Roman"/>
          <w:szCs w:val="28"/>
        </w:rPr>
      </w:pPr>
    </w:p>
    <w:p w14:paraId="01D10113" w14:textId="77777777" w:rsidR="00DE18FF" w:rsidRPr="00DE18FF" w:rsidRDefault="00DE18FF" w:rsidP="00DE18FF">
      <w:pPr>
        <w:spacing w:line="360" w:lineRule="auto"/>
        <w:jc w:val="center"/>
        <w:rPr>
          <w:rFonts w:eastAsia="Times New Roman"/>
          <w:szCs w:val="28"/>
        </w:rPr>
      </w:pPr>
    </w:p>
    <w:p w14:paraId="4A22E495" w14:textId="77777777" w:rsidR="00DE18FF" w:rsidRPr="00DE18FF" w:rsidRDefault="00DE18FF" w:rsidP="00DE18FF">
      <w:pPr>
        <w:spacing w:line="240" w:lineRule="auto"/>
        <w:jc w:val="center"/>
        <w:outlineLvl w:val="0"/>
        <w:rPr>
          <w:rFonts w:eastAsia="Times New Roman"/>
          <w:i/>
          <w:iCs/>
          <w:szCs w:val="28"/>
        </w:rPr>
      </w:pPr>
      <w:r w:rsidRPr="00DE18FF">
        <w:rPr>
          <w:rFonts w:eastAsia="Times New Roman"/>
          <w:i/>
          <w:iCs/>
          <w:szCs w:val="28"/>
        </w:rPr>
        <w:t>Hearing Judge</w:t>
      </w:r>
    </w:p>
    <w:p w14:paraId="37A80831" w14:textId="316669F5" w:rsidR="00DE18FF" w:rsidRPr="00DE18FF" w:rsidRDefault="00DE18FF" w:rsidP="00DE18FF">
      <w:pPr>
        <w:spacing w:line="240" w:lineRule="auto"/>
        <w:jc w:val="center"/>
        <w:outlineLvl w:val="0"/>
        <w:rPr>
          <w:rFonts w:eastAsia="Times New Roman"/>
          <w:szCs w:val="28"/>
        </w:rPr>
      </w:pPr>
      <w:r w:rsidRPr="00DE18FF">
        <w:rPr>
          <w:rFonts w:eastAsia="Times New Roman"/>
          <w:b/>
          <w:bCs/>
          <w:szCs w:val="32"/>
        </w:rPr>
        <w:t xml:space="preserve">Hon. </w:t>
      </w:r>
      <w:sdt>
        <w:sdtPr>
          <w:rPr>
            <w:rFonts w:eastAsia="Times New Roman"/>
            <w:b/>
            <w:bCs/>
            <w:szCs w:val="32"/>
          </w:rPr>
          <w:id w:val="-2064322851"/>
          <w:placeholder>
            <w:docPart w:val="C29C2440F85C4D818FC9A701426DD50A"/>
          </w:placeholder>
          <w:text/>
        </w:sdtPr>
        <w:sdtEndPr/>
        <w:sdtContent>
          <w:r>
            <w:rPr>
              <w:rFonts w:eastAsia="Times New Roman"/>
              <w:b/>
              <w:bCs/>
              <w:szCs w:val="32"/>
            </w:rPr>
            <w:t>Manjari Chawla</w:t>
          </w:r>
        </w:sdtContent>
      </w:sdt>
    </w:p>
    <w:p w14:paraId="444F0509" w14:textId="77777777" w:rsidR="00DE18FF" w:rsidRPr="00DE18FF" w:rsidRDefault="00DE18FF" w:rsidP="00DE18FF">
      <w:pPr>
        <w:spacing w:line="240" w:lineRule="auto"/>
        <w:jc w:val="center"/>
        <w:rPr>
          <w:rFonts w:eastAsia="Times New Roman"/>
          <w:szCs w:val="28"/>
        </w:rPr>
      </w:pPr>
    </w:p>
    <w:p w14:paraId="2680FDD1" w14:textId="77777777" w:rsidR="00DE18FF" w:rsidRPr="00DE18FF" w:rsidRDefault="00DE18FF" w:rsidP="00DE18FF">
      <w:pPr>
        <w:spacing w:line="240" w:lineRule="auto"/>
        <w:jc w:val="center"/>
        <w:rPr>
          <w:rFonts w:eastAsia="Times New Roman"/>
          <w:szCs w:val="28"/>
        </w:rPr>
      </w:pPr>
    </w:p>
    <w:p w14:paraId="3D9602B5" w14:textId="77777777" w:rsidR="00DE18FF" w:rsidRPr="00DE18FF" w:rsidRDefault="00DE18FF" w:rsidP="00DE18FF">
      <w:pPr>
        <w:spacing w:line="240" w:lineRule="auto"/>
        <w:jc w:val="center"/>
        <w:rPr>
          <w:rFonts w:eastAsia="Times New Roman"/>
          <w:szCs w:val="28"/>
        </w:rPr>
      </w:pPr>
    </w:p>
    <w:p w14:paraId="3EF2B40B" w14:textId="77777777" w:rsidR="00DE18FF" w:rsidRPr="00DE18FF" w:rsidRDefault="00DE18FF" w:rsidP="00DE18FF">
      <w:pPr>
        <w:spacing w:line="240" w:lineRule="auto"/>
        <w:jc w:val="center"/>
        <w:rPr>
          <w:rFonts w:eastAsia="Times New Roman"/>
          <w:szCs w:val="28"/>
        </w:rPr>
      </w:pPr>
    </w:p>
    <w:p w14:paraId="7FF1DF1C" w14:textId="77777777" w:rsidR="00DE18FF" w:rsidRPr="00DE18FF" w:rsidRDefault="00DE18FF" w:rsidP="00DE18FF">
      <w:pPr>
        <w:spacing w:line="240" w:lineRule="auto"/>
        <w:jc w:val="center"/>
        <w:rPr>
          <w:rFonts w:eastAsia="Times New Roman"/>
          <w:szCs w:val="28"/>
        </w:rPr>
      </w:pPr>
    </w:p>
    <w:p w14:paraId="7D09428F" w14:textId="77777777" w:rsidR="00DE18FF" w:rsidRPr="00DE18FF" w:rsidRDefault="00DE18FF" w:rsidP="00DE18FF">
      <w:pPr>
        <w:spacing w:line="240" w:lineRule="auto"/>
        <w:jc w:val="center"/>
        <w:rPr>
          <w:rFonts w:eastAsia="Times New Roman"/>
          <w:szCs w:val="28"/>
        </w:rPr>
      </w:pPr>
    </w:p>
    <w:p w14:paraId="674B5EDC" w14:textId="77777777" w:rsidR="00DE18FF" w:rsidRPr="00DE18FF" w:rsidRDefault="00DE18FF" w:rsidP="00DE18FF">
      <w:pPr>
        <w:spacing w:line="240" w:lineRule="auto"/>
        <w:rPr>
          <w:rFonts w:eastAsia="Times New Roman"/>
          <w:szCs w:val="28"/>
        </w:rPr>
      </w:pPr>
    </w:p>
    <w:p w14:paraId="518301F3" w14:textId="77777777" w:rsidR="00DE18FF" w:rsidRPr="00DE18FF" w:rsidRDefault="00DE18FF" w:rsidP="00DE18FF">
      <w:pPr>
        <w:spacing w:line="240" w:lineRule="auto"/>
        <w:jc w:val="center"/>
        <w:outlineLvl w:val="0"/>
        <w:rPr>
          <w:rFonts w:eastAsia="Times New Roman"/>
          <w:b/>
          <w:bCs/>
          <w:i/>
          <w:iCs/>
          <w:szCs w:val="28"/>
        </w:rPr>
      </w:pPr>
      <w:r w:rsidRPr="00DE18FF">
        <w:rPr>
          <w:rFonts w:eastAsia="Times New Roman"/>
          <w:i/>
          <w:iCs/>
          <w:szCs w:val="28"/>
        </w:rPr>
        <w:t>Counsel for the Parties</w:t>
      </w:r>
    </w:p>
    <w:p w14:paraId="29EEB3ED" w14:textId="77777777" w:rsidR="00DE18FF" w:rsidRPr="00DE18FF" w:rsidRDefault="00DE18FF" w:rsidP="00DE18FF">
      <w:pPr>
        <w:spacing w:line="240" w:lineRule="auto"/>
        <w:rPr>
          <w:rFonts w:eastAsia="Times New Roman"/>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DE18FF" w:rsidRPr="00DE18FF" w14:paraId="2D92B79F" w14:textId="77777777" w:rsidTr="003A3A3D">
        <w:trPr>
          <w:cantSplit/>
        </w:trPr>
        <w:tc>
          <w:tcPr>
            <w:tcW w:w="5310" w:type="dxa"/>
          </w:tcPr>
          <w:p w14:paraId="45794D1C" w14:textId="77777777" w:rsidR="00DE18FF" w:rsidRPr="00DE18FF" w:rsidRDefault="00DE18FF" w:rsidP="00DE18FF">
            <w:pPr>
              <w:spacing w:before="100" w:after="48" w:line="240" w:lineRule="auto"/>
              <w:rPr>
                <w:rFonts w:eastAsia="Times New Roman"/>
                <w:szCs w:val="28"/>
              </w:rPr>
            </w:pPr>
            <w:r w:rsidRPr="00DE18FF">
              <w:rPr>
                <w:rFonts w:eastAsia="Times New Roman"/>
                <w:b/>
                <w:bCs/>
                <w:szCs w:val="28"/>
              </w:rPr>
              <w:tab/>
            </w:r>
            <w:r w:rsidRPr="00DE18FF">
              <w:rPr>
                <w:rFonts w:eastAsia="Times New Roman"/>
                <w:szCs w:val="28"/>
              </w:rPr>
              <w:t>For Office of Chief Trial Counsel:</w:t>
            </w:r>
          </w:p>
        </w:tc>
        <w:tc>
          <w:tcPr>
            <w:tcW w:w="4140" w:type="dxa"/>
          </w:tcPr>
          <w:sdt>
            <w:sdtPr>
              <w:rPr>
                <w:rFonts w:eastAsia="Times New Roman"/>
                <w:szCs w:val="28"/>
              </w:rPr>
              <w:alias w:val="DTC Name"/>
              <w:tag w:val="DTC Name"/>
              <w:id w:val="2129961319"/>
              <w:placeholder>
                <w:docPart w:val="D9C4E091AAAE4746BD80A4E49724CCE9"/>
              </w:placeholder>
              <w:text/>
            </w:sdtPr>
            <w:sdtEndPr/>
            <w:sdtContent>
              <w:p w14:paraId="599005FC" w14:textId="36A64C90" w:rsidR="00DE18FF" w:rsidRPr="00DE18FF" w:rsidRDefault="00DE18FF" w:rsidP="00DE18FF">
                <w:pPr>
                  <w:spacing w:before="100" w:line="240" w:lineRule="auto"/>
                  <w:rPr>
                    <w:rFonts w:eastAsia="Times New Roman"/>
                    <w:szCs w:val="28"/>
                  </w:rPr>
                </w:pPr>
                <w:r>
                  <w:rPr>
                    <w:rFonts w:eastAsia="Times New Roman"/>
                    <w:szCs w:val="28"/>
                  </w:rPr>
                  <w:t>Alex James Hackert</w:t>
                </w:r>
              </w:p>
            </w:sdtContent>
          </w:sdt>
          <w:p w14:paraId="05427416" w14:textId="77777777" w:rsidR="00DE18FF" w:rsidRPr="00DE18FF" w:rsidRDefault="00DE18FF" w:rsidP="00DE18FF">
            <w:pPr>
              <w:spacing w:line="240" w:lineRule="auto"/>
              <w:rPr>
                <w:rFonts w:eastAsia="Times New Roman"/>
                <w:szCs w:val="28"/>
              </w:rPr>
            </w:pPr>
            <w:r w:rsidRPr="00DE18FF">
              <w:rPr>
                <w:rFonts w:eastAsia="Times New Roman"/>
                <w:szCs w:val="28"/>
              </w:rPr>
              <w:t>Office of Chief Trial Counsel</w:t>
            </w:r>
          </w:p>
          <w:p w14:paraId="616C13CE" w14:textId="77777777" w:rsidR="00DE18FF" w:rsidRPr="00DE18FF" w:rsidRDefault="00DE18FF" w:rsidP="00DE18FF">
            <w:pPr>
              <w:spacing w:line="240" w:lineRule="auto"/>
              <w:rPr>
                <w:rFonts w:eastAsia="Times New Roman"/>
                <w:szCs w:val="28"/>
              </w:rPr>
            </w:pPr>
            <w:r w:rsidRPr="00DE18FF">
              <w:rPr>
                <w:rFonts w:eastAsia="Times New Roman"/>
                <w:szCs w:val="28"/>
              </w:rPr>
              <w:t>The State Bar of California</w:t>
            </w:r>
          </w:p>
          <w:p w14:paraId="74CCEA9B" w14:textId="77777777" w:rsidR="00DE18FF" w:rsidRDefault="00DE18FF" w:rsidP="00DE18FF">
            <w:pPr>
              <w:spacing w:after="48" w:line="240" w:lineRule="auto"/>
              <w:rPr>
                <w:rFonts w:eastAsia="Times New Roman"/>
                <w:szCs w:val="28"/>
              </w:rPr>
            </w:pPr>
            <w:r>
              <w:rPr>
                <w:rFonts w:eastAsia="Times New Roman"/>
                <w:szCs w:val="28"/>
              </w:rPr>
              <w:t>845 S. Figueroa Street</w:t>
            </w:r>
          </w:p>
          <w:p w14:paraId="5B27F1C4" w14:textId="77777777" w:rsidR="00DE18FF" w:rsidRDefault="00DE18FF" w:rsidP="00DE18FF">
            <w:pPr>
              <w:spacing w:after="48" w:line="240" w:lineRule="auto"/>
              <w:rPr>
                <w:rFonts w:eastAsia="Times New Roman"/>
                <w:szCs w:val="28"/>
              </w:rPr>
            </w:pPr>
            <w:r>
              <w:rPr>
                <w:rFonts w:eastAsia="Times New Roman"/>
                <w:szCs w:val="28"/>
              </w:rPr>
              <w:t>Los Angeles, CA  90017-2515</w:t>
            </w:r>
          </w:p>
          <w:p w14:paraId="639A3290" w14:textId="1D3D7E6E" w:rsidR="00DE18FF" w:rsidRPr="00DE18FF" w:rsidRDefault="00DE18FF" w:rsidP="00DE18FF">
            <w:pPr>
              <w:spacing w:after="48" w:line="240" w:lineRule="auto"/>
              <w:rPr>
                <w:rFonts w:eastAsia="Times New Roman"/>
                <w:szCs w:val="28"/>
              </w:rPr>
            </w:pPr>
          </w:p>
        </w:tc>
      </w:tr>
      <w:tr w:rsidR="00DE18FF" w:rsidRPr="00DE18FF" w14:paraId="52C61C8C" w14:textId="77777777" w:rsidTr="003A3A3D">
        <w:trPr>
          <w:cantSplit/>
          <w:trHeight w:val="1458"/>
        </w:trPr>
        <w:tc>
          <w:tcPr>
            <w:tcW w:w="5310" w:type="dxa"/>
          </w:tcPr>
          <w:p w14:paraId="709B2B85" w14:textId="4C25DFA6" w:rsidR="00DE18FF" w:rsidRPr="00DE18FF" w:rsidRDefault="00DE18FF" w:rsidP="00DE18FF">
            <w:pPr>
              <w:spacing w:before="100" w:after="48" w:line="240" w:lineRule="auto"/>
              <w:rPr>
                <w:rFonts w:eastAsia="Times New Roman"/>
                <w:szCs w:val="28"/>
              </w:rPr>
            </w:pPr>
            <w:r w:rsidRPr="00DE18FF">
              <w:rPr>
                <w:rFonts w:eastAsia="Times New Roman"/>
                <w:b/>
                <w:bCs/>
                <w:szCs w:val="28"/>
              </w:rPr>
              <w:tab/>
            </w:r>
            <w:r w:rsidRPr="00DE18FF">
              <w:rPr>
                <w:rFonts w:eastAsia="Times New Roman"/>
                <w:szCs w:val="28"/>
              </w:rPr>
              <w:t xml:space="preserve">For </w:t>
            </w:r>
            <w:sdt>
              <w:sdtPr>
                <w:rPr>
                  <w:rFonts w:eastAsia="Times New Roman"/>
                  <w:szCs w:val="28"/>
                </w:rPr>
                <w:id w:val="1280833705"/>
                <w:placeholder>
                  <w:docPart w:val="D9C4E091AAAE4746BD80A4E49724CCE9"/>
                </w:placeholder>
                <w:text/>
              </w:sdtPr>
              <w:sdtEndPr/>
              <w:sdtContent>
                <w:r>
                  <w:rPr>
                    <w:rFonts w:eastAsia="Times New Roman"/>
                    <w:szCs w:val="28"/>
                  </w:rPr>
                  <w:t>Respondent, In pro. per.</w:t>
                </w:r>
              </w:sdtContent>
            </w:sdt>
          </w:p>
        </w:tc>
        <w:tc>
          <w:tcPr>
            <w:tcW w:w="4140" w:type="dxa"/>
          </w:tcPr>
          <w:sdt>
            <w:sdtPr>
              <w:rPr>
                <w:rFonts w:eastAsia="Times New Roman"/>
                <w:szCs w:val="28"/>
              </w:rPr>
              <w:id w:val="1627428901"/>
              <w:placeholder>
                <w:docPart w:val="D9C4E091AAAE4746BD80A4E49724CCE9"/>
              </w:placeholder>
              <w:text/>
            </w:sdtPr>
            <w:sdtEndPr/>
            <w:sdtContent>
              <w:p w14:paraId="0BE18894" w14:textId="0C65F433" w:rsidR="00DE18FF" w:rsidRPr="00DE18FF" w:rsidRDefault="00DE18FF" w:rsidP="00DE18FF">
                <w:pPr>
                  <w:spacing w:line="240" w:lineRule="auto"/>
                  <w:rPr>
                    <w:rFonts w:eastAsia="Times New Roman"/>
                    <w:szCs w:val="28"/>
                  </w:rPr>
                </w:pPr>
                <w:r>
                  <w:rPr>
                    <w:rFonts w:eastAsia="Times New Roman"/>
                    <w:szCs w:val="28"/>
                  </w:rPr>
                  <w:t xml:space="preserve">Thomas John </w:t>
                </w:r>
                <w:proofErr w:type="spellStart"/>
                <w:r>
                  <w:rPr>
                    <w:rFonts w:eastAsia="Times New Roman"/>
                    <w:szCs w:val="28"/>
                  </w:rPr>
                  <w:t>Spielbauer</w:t>
                </w:r>
                <w:proofErr w:type="spellEnd"/>
              </w:p>
            </w:sdtContent>
          </w:sdt>
          <w:sdt>
            <w:sdtPr>
              <w:rPr>
                <w:rFonts w:eastAsia="Times New Roman"/>
                <w:szCs w:val="28"/>
              </w:rPr>
              <w:id w:val="784239175"/>
              <w:placeholder>
                <w:docPart w:val="D9C4E091AAAE4746BD80A4E49724CCE9"/>
              </w:placeholder>
              <w:text/>
            </w:sdtPr>
            <w:sdtEndPr/>
            <w:sdtContent>
              <w:p w14:paraId="66414199" w14:textId="6C35DC65" w:rsidR="00DE18FF" w:rsidRPr="00DE18FF" w:rsidRDefault="00DE18FF" w:rsidP="00DE18FF">
                <w:pPr>
                  <w:spacing w:line="240" w:lineRule="auto"/>
                  <w:rPr>
                    <w:rFonts w:eastAsia="Times New Roman"/>
                    <w:szCs w:val="28"/>
                  </w:rPr>
                </w:pPr>
                <w:proofErr w:type="spellStart"/>
                <w:r>
                  <w:rPr>
                    <w:rFonts w:eastAsia="Times New Roman"/>
                    <w:szCs w:val="28"/>
                  </w:rPr>
                  <w:t>Spielbauer</w:t>
                </w:r>
                <w:proofErr w:type="spellEnd"/>
                <w:r>
                  <w:rPr>
                    <w:rFonts w:eastAsia="Times New Roman"/>
                    <w:szCs w:val="28"/>
                  </w:rPr>
                  <w:t xml:space="preserve"> Law Office</w:t>
                </w:r>
              </w:p>
            </w:sdtContent>
          </w:sdt>
          <w:sdt>
            <w:sdtPr>
              <w:rPr>
                <w:rFonts w:eastAsia="Times New Roman"/>
                <w:szCs w:val="28"/>
              </w:rPr>
              <w:id w:val="718857921"/>
              <w:placeholder>
                <w:docPart w:val="D9C4E091AAAE4746BD80A4E49724CCE9"/>
              </w:placeholder>
              <w:text/>
            </w:sdtPr>
            <w:sdtEndPr/>
            <w:sdtContent>
              <w:p w14:paraId="707E6E62" w14:textId="604FB4A2" w:rsidR="00DE18FF" w:rsidRPr="00DE18FF" w:rsidRDefault="00DE18FF" w:rsidP="00DE18FF">
                <w:pPr>
                  <w:spacing w:line="240" w:lineRule="auto"/>
                  <w:rPr>
                    <w:rFonts w:eastAsia="Times New Roman"/>
                    <w:szCs w:val="28"/>
                  </w:rPr>
                </w:pPr>
                <w:r>
                  <w:rPr>
                    <w:rFonts w:eastAsia="Times New Roman"/>
                    <w:szCs w:val="28"/>
                  </w:rPr>
                  <w:t>3130 Balfour Road, D #231</w:t>
                </w:r>
              </w:p>
            </w:sdtContent>
          </w:sdt>
          <w:sdt>
            <w:sdtPr>
              <w:rPr>
                <w:rFonts w:eastAsia="Times New Roman"/>
                <w:szCs w:val="28"/>
              </w:rPr>
              <w:id w:val="-1762370624"/>
              <w:placeholder>
                <w:docPart w:val="D9C4E091AAAE4746BD80A4E49724CCE9"/>
              </w:placeholder>
              <w:text/>
            </w:sdtPr>
            <w:sdtEndPr/>
            <w:sdtContent>
              <w:p w14:paraId="3D5DA3B5" w14:textId="2651CF20" w:rsidR="00DE18FF" w:rsidRPr="00DE18FF" w:rsidRDefault="00DE18FF" w:rsidP="00DE18FF">
                <w:pPr>
                  <w:spacing w:line="240" w:lineRule="auto"/>
                  <w:rPr>
                    <w:rFonts w:eastAsia="Times New Roman"/>
                    <w:szCs w:val="28"/>
                  </w:rPr>
                </w:pPr>
                <w:r>
                  <w:rPr>
                    <w:rFonts w:eastAsia="Times New Roman"/>
                    <w:szCs w:val="28"/>
                  </w:rPr>
                  <w:t>Brentwood, CA  94513</w:t>
                </w:r>
              </w:p>
            </w:sdtContent>
          </w:sdt>
          <w:p w14:paraId="4C5E2534" w14:textId="38F11A39" w:rsidR="00DE18FF" w:rsidRPr="00DE18FF" w:rsidRDefault="00DE18FF" w:rsidP="00DE18FF">
            <w:pPr>
              <w:spacing w:line="240" w:lineRule="auto"/>
              <w:rPr>
                <w:rFonts w:eastAsia="Times New Roman"/>
                <w:szCs w:val="28"/>
              </w:rPr>
            </w:pPr>
          </w:p>
        </w:tc>
      </w:tr>
    </w:tbl>
    <w:p w14:paraId="15420CD7" w14:textId="77777777" w:rsidR="00DE18FF" w:rsidRPr="00DE18FF" w:rsidRDefault="00DE18FF" w:rsidP="00DE18FF">
      <w:pPr>
        <w:spacing w:line="240" w:lineRule="auto"/>
        <w:rPr>
          <w:rFonts w:eastAsia="Times New Roman"/>
          <w:szCs w:val="24"/>
        </w:rPr>
      </w:pPr>
    </w:p>
    <w:p w14:paraId="23552C05" w14:textId="77777777" w:rsidR="00224D6E" w:rsidRPr="00E26B8A" w:rsidRDefault="00224D6E" w:rsidP="00F9668B"/>
    <w:sectPr w:rsidR="00224D6E" w:rsidRPr="00E26B8A" w:rsidSect="002A535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486C" w14:textId="77777777" w:rsidR="00600C1D" w:rsidRDefault="00600C1D" w:rsidP="00055C8A">
      <w:r>
        <w:separator/>
      </w:r>
    </w:p>
  </w:endnote>
  <w:endnote w:type="continuationSeparator" w:id="0">
    <w:p w14:paraId="337025AC" w14:textId="77777777" w:rsidR="00600C1D" w:rsidRDefault="00600C1D" w:rsidP="00055C8A">
      <w:r>
        <w:continuationSeparator/>
      </w:r>
    </w:p>
  </w:endnote>
  <w:endnote w:type="continuationNotice" w:id="1">
    <w:p w14:paraId="7B84C2BD" w14:textId="77777777" w:rsidR="00600C1D" w:rsidRDefault="00600C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ingFang SC">
    <w:charset w:val="86"/>
    <w:family w:val="auto"/>
    <w:pitch w:val="variable"/>
    <w:sig w:usb0="A00002FF" w:usb1="7ACFFDFB" w:usb2="00000016" w:usb3="00000000" w:csb0="00140001"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3694" w14:textId="77777777" w:rsidR="00E01563" w:rsidRDefault="00E01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5F9D0CE8"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BD0A" w14:textId="77777777" w:rsidR="00784251" w:rsidRDefault="00784251">
    <w:pPr>
      <w:pStyle w:val="Footer"/>
      <w:jc w:val="center"/>
    </w:pPr>
  </w:p>
  <w:p w14:paraId="7ED4E027"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6CCD" w14:textId="77777777" w:rsidR="00600C1D" w:rsidRPr="004F7297" w:rsidRDefault="00600C1D" w:rsidP="004F7297">
      <w:pPr>
        <w:pStyle w:val="Footer"/>
        <w:spacing w:line="240" w:lineRule="auto"/>
      </w:pPr>
      <w:r w:rsidRPr="004F7297">
        <w:separator/>
      </w:r>
      <w:r>
        <w:t xml:space="preserve"> </w:t>
      </w:r>
    </w:p>
  </w:footnote>
  <w:footnote w:type="continuationSeparator" w:id="0">
    <w:p w14:paraId="332ED376" w14:textId="77777777" w:rsidR="00600C1D" w:rsidRPr="000308F7" w:rsidRDefault="00600C1D" w:rsidP="000308F7">
      <w:pPr>
        <w:pStyle w:val="Footer"/>
      </w:pPr>
    </w:p>
  </w:footnote>
  <w:footnote w:type="continuationNotice" w:id="1">
    <w:p w14:paraId="2C53206B" w14:textId="77777777" w:rsidR="00600C1D" w:rsidRDefault="00600C1D">
      <w:pPr>
        <w:spacing w:line="240" w:lineRule="auto"/>
      </w:pPr>
    </w:p>
  </w:footnote>
  <w:footnote w:id="2">
    <w:p w14:paraId="0A72B7D9" w14:textId="77777777" w:rsidR="003607B2" w:rsidRDefault="003607B2" w:rsidP="003607B2">
      <w:pPr>
        <w:pStyle w:val="FootnoteText"/>
        <w:spacing w:after="120"/>
      </w:pPr>
      <w:r>
        <w:rPr>
          <w:rStyle w:val="FootnoteReference"/>
        </w:rPr>
        <w:footnoteRef/>
      </w:r>
      <w:r>
        <w:t xml:space="preserve"> All f</w:t>
      </w:r>
      <w:r w:rsidRPr="00C07995">
        <w:t xml:space="preserve">urther references to sections are to </w:t>
      </w:r>
      <w:r>
        <w:t>the Business and Professions Code</w:t>
      </w:r>
      <w:r w:rsidRPr="00C07995">
        <w:t xml:space="preserve"> unless otherwise noted.</w:t>
      </w:r>
    </w:p>
  </w:footnote>
  <w:footnote w:id="3">
    <w:p w14:paraId="0F0B41A6" w14:textId="0083EC6A" w:rsidR="005D768A" w:rsidRPr="005D768A" w:rsidRDefault="005D768A">
      <w:pPr>
        <w:pStyle w:val="FootnoteText"/>
      </w:pPr>
      <w:r>
        <w:rPr>
          <w:rStyle w:val="FootnoteReference"/>
        </w:rPr>
        <w:footnoteRef/>
      </w:r>
      <w:r>
        <w:t xml:space="preserve"> </w:t>
      </w:r>
      <w:r w:rsidRPr="005D768A">
        <w:rPr>
          <w:i/>
          <w:iCs/>
        </w:rPr>
        <w:t>167 E. William LLC v. Devine Blessings, et al</w:t>
      </w:r>
      <w:r>
        <w:t>. (Super. Ct. Santa Clara County, No. 1-10-CV176152) (</w:t>
      </w:r>
      <w:r w:rsidRPr="007E42EC">
        <w:t>William</w:t>
      </w:r>
      <w:r>
        <w:t xml:space="preserve"> </w:t>
      </w:r>
      <w:r w:rsidR="009A793F">
        <w:t xml:space="preserve">matter). </w:t>
      </w:r>
    </w:p>
  </w:footnote>
  <w:footnote w:id="4">
    <w:p w14:paraId="5F189392" w14:textId="051DF5CD" w:rsidR="001050F3" w:rsidRDefault="001050F3">
      <w:pPr>
        <w:pStyle w:val="FootnoteText"/>
      </w:pPr>
      <w:r>
        <w:rPr>
          <w:rStyle w:val="FootnoteReference"/>
        </w:rPr>
        <w:footnoteRef/>
      </w:r>
      <w:r>
        <w:t xml:space="preserve"> </w:t>
      </w:r>
      <w:r w:rsidR="00CE1388">
        <w:t xml:space="preserve">At all times relevant to </w:t>
      </w:r>
      <w:proofErr w:type="spellStart"/>
      <w:r w:rsidR="00CE1388">
        <w:t>Spielbauer’s</w:t>
      </w:r>
      <w:proofErr w:type="spellEnd"/>
      <w:r w:rsidR="00CE1388">
        <w:t xml:space="preserve"> misconduct in the William matter, </w:t>
      </w:r>
      <w:r w:rsidR="003A3FBF">
        <w:t xml:space="preserve">discussed </w:t>
      </w:r>
      <w:r w:rsidR="00415CB5">
        <w:rPr>
          <w:i/>
          <w:iCs/>
        </w:rPr>
        <w:t>post</w:t>
      </w:r>
      <w:r w:rsidR="00415CB5">
        <w:t xml:space="preserve">, </w:t>
      </w:r>
      <w:r w:rsidR="00CE1388">
        <w:t xml:space="preserve">former Civil Code section 2943, enacted January 1, </w:t>
      </w:r>
      <w:r w:rsidR="006C2DEF">
        <w:t>2010,</w:t>
      </w:r>
      <w:r w:rsidR="00CE1388">
        <w:t xml:space="preserve"> and effective through December 31, 2013, was in effect.  All references to Civil Code section 2943 in this opinion are to the former version of the statute.  </w:t>
      </w:r>
    </w:p>
  </w:footnote>
  <w:footnote w:id="5">
    <w:p w14:paraId="3FD34397" w14:textId="6DD6B7C2" w:rsidR="00FE12EA" w:rsidRDefault="00FE12EA" w:rsidP="00C97A0A">
      <w:pPr>
        <w:pStyle w:val="FootnoteText"/>
        <w:spacing w:after="120"/>
      </w:pPr>
      <w:r>
        <w:rPr>
          <w:rStyle w:val="FootnoteReference"/>
        </w:rPr>
        <w:footnoteRef/>
      </w:r>
      <w:r>
        <w:t xml:space="preserve"> The facts included in this </w:t>
      </w:r>
      <w:r>
        <w:rPr>
          <w:szCs w:val="24"/>
        </w:rPr>
        <w:t>opinion are based on the</w:t>
      </w:r>
      <w:r w:rsidRPr="00D55103">
        <w:rPr>
          <w:szCs w:val="24"/>
        </w:rPr>
        <w:t xml:space="preserve"> trial testimony, documentary evidence, and the hearing judge’s factual findings, which are entitled to great weight.  (Rules Proc. of State Bar, rule 5.155(A).)</w:t>
      </w:r>
    </w:p>
  </w:footnote>
  <w:footnote w:id="6">
    <w:p w14:paraId="1D4B8913" w14:textId="4FE15654" w:rsidR="00D819A3" w:rsidRDefault="00D819A3">
      <w:pPr>
        <w:pStyle w:val="FootnoteText"/>
      </w:pPr>
      <w:r>
        <w:rPr>
          <w:rStyle w:val="FootnoteReference"/>
        </w:rPr>
        <w:footnoteRef/>
      </w:r>
      <w:r>
        <w:t xml:space="preserve"> </w:t>
      </w:r>
      <w:r w:rsidR="00306E4A">
        <w:t xml:space="preserve">Further references to Dennis </w:t>
      </w:r>
      <w:proofErr w:type="spellStart"/>
      <w:r w:rsidR="00306E4A">
        <w:t>Spielbauer</w:t>
      </w:r>
      <w:proofErr w:type="spellEnd"/>
      <w:r w:rsidR="00306E4A">
        <w:t xml:space="preserve"> are to his first name only to differentiate him from his brother</w:t>
      </w:r>
      <w:r w:rsidR="002C4EA2">
        <w:t xml:space="preserve"> to whom we refer to by their shared surname</w:t>
      </w:r>
      <w:r w:rsidR="00306E4A">
        <w:t>.</w:t>
      </w:r>
    </w:p>
  </w:footnote>
  <w:footnote w:id="7">
    <w:p w14:paraId="11EED187" w14:textId="61828DC6" w:rsidR="009D073F" w:rsidRDefault="009D073F">
      <w:pPr>
        <w:pStyle w:val="FootnoteText"/>
      </w:pPr>
      <w:r>
        <w:rPr>
          <w:rStyle w:val="FootnoteReference"/>
        </w:rPr>
        <w:footnoteRef/>
      </w:r>
      <w:r>
        <w:t xml:space="preserve"> “‘Payoff demand statement’ means a written statement, prepared in response to a written demand made by an entitled person or authorized agent, setting forth the amounts required as of the date of preparation by the beneficiary, to fully satisfy all obligations secured by the loan that is the subject of the payoff demand statement.”  </w:t>
      </w:r>
      <w:r w:rsidR="00FD60FE" w:rsidRPr="00FD60FE">
        <w:t>(</w:t>
      </w:r>
      <w:r w:rsidRPr="00FD60FE">
        <w:t>Civ</w:t>
      </w:r>
      <w:r w:rsidR="00FD60FE" w:rsidRPr="00FD60FE">
        <w:t>.</w:t>
      </w:r>
      <w:r w:rsidRPr="00FD60FE">
        <w:t xml:space="preserve"> Code </w:t>
      </w:r>
      <w:r w:rsidR="00FD60FE" w:rsidRPr="00FD60FE">
        <w:t xml:space="preserve">§ </w:t>
      </w:r>
      <w:r w:rsidRPr="00FD60FE">
        <w:t xml:space="preserve">2943, </w:t>
      </w:r>
      <w:r w:rsidR="00F868E4" w:rsidRPr="00FD60FE">
        <w:t>subd</w:t>
      </w:r>
      <w:r w:rsidR="00FD60FE" w:rsidRPr="00FD60FE">
        <w:t>.</w:t>
      </w:r>
      <w:r w:rsidR="00F868E4" w:rsidRPr="00FD60FE">
        <w:t xml:space="preserve"> </w:t>
      </w:r>
      <w:r w:rsidRPr="00FD60FE">
        <w:t>(</w:t>
      </w:r>
      <w:r w:rsidR="00F868E4" w:rsidRPr="00FD60FE">
        <w:t>a</w:t>
      </w:r>
      <w:r w:rsidRPr="00FD60FE">
        <w:t>)(5)</w:t>
      </w:r>
      <w:r w:rsidR="00AF309E" w:rsidRPr="00FD60FE">
        <w:t>.</w:t>
      </w:r>
      <w:r w:rsidR="00FD60FE" w:rsidRPr="00FD60FE">
        <w:t>)</w:t>
      </w:r>
      <w:r w:rsidR="00AF309E">
        <w:t xml:space="preserve">  </w:t>
      </w:r>
    </w:p>
  </w:footnote>
  <w:footnote w:id="8">
    <w:p w14:paraId="0CC398E1" w14:textId="77594AB5" w:rsidR="0084623A" w:rsidRPr="000A6E6C" w:rsidRDefault="0084623A" w:rsidP="00726F85">
      <w:pPr>
        <w:pStyle w:val="FootnoteText"/>
        <w:spacing w:after="120"/>
        <w:rPr>
          <w:szCs w:val="24"/>
        </w:rPr>
      </w:pPr>
      <w:r w:rsidRPr="00FC3535">
        <w:rPr>
          <w:rStyle w:val="FootnoteReference"/>
        </w:rPr>
        <w:footnoteRef/>
      </w:r>
      <w:r w:rsidR="0052372F">
        <w:t xml:space="preserve"> </w:t>
      </w:r>
      <w:r w:rsidR="0036591F" w:rsidRPr="000A6E6C" w:rsidDel="00DF6FB5">
        <w:rPr>
          <w:szCs w:val="24"/>
        </w:rPr>
        <w:t xml:space="preserve">Civil Code section </w:t>
      </w:r>
      <w:r w:rsidR="0036591F" w:rsidRPr="00EE6C8D" w:rsidDel="00DF6FB5">
        <w:rPr>
          <w:szCs w:val="24"/>
        </w:rPr>
        <w:t>2943, subdivision (c),</w:t>
      </w:r>
      <w:r w:rsidR="0036591F" w:rsidRPr="000A6E6C" w:rsidDel="00DF6FB5">
        <w:rPr>
          <w:szCs w:val="24"/>
        </w:rPr>
        <w:t xml:space="preserve"> state</w:t>
      </w:r>
      <w:r w:rsidR="00B0179D">
        <w:rPr>
          <w:szCs w:val="24"/>
        </w:rPr>
        <w:t>s</w:t>
      </w:r>
      <w:r w:rsidR="0036591F" w:rsidRPr="000A6E6C" w:rsidDel="00DF6FB5">
        <w:rPr>
          <w:szCs w:val="24"/>
        </w:rPr>
        <w:t xml:space="preserve"> in pertinent part: “A beneficiary, or his or her authorized agent, shall, on the written demand of an entitled person, or his or her authorized agent, prepare and deliver a </w:t>
      </w:r>
      <w:r w:rsidR="002968AC" w:rsidRPr="000A6E6C" w:rsidDel="00DF6FB5">
        <w:rPr>
          <w:szCs w:val="24"/>
        </w:rPr>
        <w:t>payoff demand</w:t>
      </w:r>
      <w:r w:rsidR="0036591F" w:rsidRPr="000A6E6C" w:rsidDel="00DF6FB5">
        <w:rPr>
          <w:szCs w:val="24"/>
        </w:rPr>
        <w:t xml:space="preserve"> statement to the person demanding it within 21 days of the receipt of the demand.”</w:t>
      </w:r>
      <w:r w:rsidR="00096E7D" w:rsidRPr="000A6E6C" w:rsidDel="00DF6FB5">
        <w:rPr>
          <w:szCs w:val="24"/>
        </w:rPr>
        <w:t xml:space="preserve">  </w:t>
      </w:r>
      <w:r w:rsidR="00956176">
        <w:rPr>
          <w:szCs w:val="24"/>
        </w:rPr>
        <w:t xml:space="preserve">The section the superior court found </w:t>
      </w:r>
      <w:proofErr w:type="spellStart"/>
      <w:r w:rsidR="00BA5479">
        <w:rPr>
          <w:szCs w:val="24"/>
        </w:rPr>
        <w:t>Spielbauer</w:t>
      </w:r>
      <w:proofErr w:type="spellEnd"/>
      <w:r w:rsidR="00BA5479">
        <w:rPr>
          <w:szCs w:val="24"/>
        </w:rPr>
        <w:t xml:space="preserve"> </w:t>
      </w:r>
      <w:r w:rsidR="009578B4">
        <w:rPr>
          <w:szCs w:val="24"/>
        </w:rPr>
        <w:t>violated</w:t>
      </w:r>
      <w:r w:rsidR="00252935">
        <w:rPr>
          <w:szCs w:val="24"/>
        </w:rPr>
        <w:t>―</w:t>
      </w:r>
      <w:r w:rsidR="00442EC9" w:rsidRPr="000A6E6C">
        <w:rPr>
          <w:szCs w:val="24"/>
        </w:rPr>
        <w:t>Civil Code section 2943, subdivision (e)(4)</w:t>
      </w:r>
      <w:r w:rsidR="00252935">
        <w:rPr>
          <w:szCs w:val="24"/>
        </w:rPr>
        <w:t>―</w:t>
      </w:r>
      <w:r w:rsidR="00C433A5" w:rsidRPr="000A6E6C">
        <w:rPr>
          <w:szCs w:val="24"/>
        </w:rPr>
        <w:t>provide</w:t>
      </w:r>
      <w:r w:rsidR="00B0179D">
        <w:rPr>
          <w:szCs w:val="24"/>
        </w:rPr>
        <w:t>s</w:t>
      </w:r>
      <w:r w:rsidR="00C433A5" w:rsidRPr="000A6E6C">
        <w:rPr>
          <w:szCs w:val="24"/>
        </w:rPr>
        <w:t xml:space="preserve"> in part, “[</w:t>
      </w:r>
      <w:proofErr w:type="spellStart"/>
      <w:r w:rsidR="00C433A5" w:rsidRPr="000A6E6C">
        <w:rPr>
          <w:szCs w:val="24"/>
        </w:rPr>
        <w:t>i</w:t>
      </w:r>
      <w:proofErr w:type="spellEnd"/>
      <w:r w:rsidR="00C433A5" w:rsidRPr="000A6E6C">
        <w:rPr>
          <w:szCs w:val="24"/>
        </w:rPr>
        <w:t>]f a beneficiary for a period of 21 days after receipt of the written demand willfully fails to prepare and deliver the statement, he or she is liable to the entitled person for all damages which he or she may sustain by reason of the refusal</w:t>
      </w:r>
      <w:r w:rsidR="00AB1E4E">
        <w:rPr>
          <w:szCs w:val="24"/>
        </w:rPr>
        <w:t xml:space="preserve"> </w:t>
      </w:r>
      <w:r w:rsidR="00D85523">
        <w:rPr>
          <w:szCs w:val="24"/>
        </w:rPr>
        <w:t xml:space="preserve">. . . </w:t>
      </w:r>
      <w:r w:rsidR="00C433A5" w:rsidRPr="000A6E6C">
        <w:rPr>
          <w:szCs w:val="24"/>
        </w:rPr>
        <w:t xml:space="preserve">.” </w:t>
      </w:r>
    </w:p>
  </w:footnote>
  <w:footnote w:id="9">
    <w:p w14:paraId="1CC567BC" w14:textId="6A4BA18B" w:rsidR="009E2EAB" w:rsidRDefault="009E2EAB" w:rsidP="00726F85">
      <w:pPr>
        <w:pStyle w:val="FootnoteText"/>
        <w:spacing w:after="120"/>
      </w:pPr>
      <w:r w:rsidRPr="000A6E6C">
        <w:rPr>
          <w:rStyle w:val="FootnoteReference"/>
          <w:szCs w:val="24"/>
        </w:rPr>
        <w:footnoteRef/>
      </w:r>
      <w:r w:rsidRPr="000A6E6C">
        <w:rPr>
          <w:szCs w:val="24"/>
        </w:rPr>
        <w:t xml:space="preserve"> </w:t>
      </w:r>
      <w:r w:rsidR="00706D4F" w:rsidRPr="000A6E6C">
        <w:rPr>
          <w:szCs w:val="24"/>
        </w:rPr>
        <w:t>Civil Code section 3294, subdivision (a) provides, “</w:t>
      </w:r>
      <w:r w:rsidR="000B21F9" w:rsidRPr="000A6E6C">
        <w:rPr>
          <w:szCs w:val="24"/>
        </w:rPr>
        <w:t>I</w:t>
      </w:r>
      <w:r w:rsidR="00706D4F" w:rsidRPr="000A6E6C">
        <w:rPr>
          <w:szCs w:val="24"/>
        </w:rPr>
        <w:t>n an action for the breach of an obligation not arising from contract, where it is proven by clear and convincing evidence that the defendant has been guilty of oppression, fraud, or malice, the plaintiff, in addition to the actual damages, may recover damages for the sake of example and by way of punishing the defendant.”</w:t>
      </w:r>
      <w:r w:rsidR="00706D4F">
        <w:rPr>
          <w:sz w:val="23"/>
          <w:szCs w:val="23"/>
        </w:rPr>
        <w:t xml:space="preserve"> </w:t>
      </w:r>
      <w:r w:rsidR="00706D4F">
        <w:t xml:space="preserve"> </w:t>
      </w:r>
    </w:p>
  </w:footnote>
  <w:footnote w:id="10">
    <w:p w14:paraId="0EC696BE" w14:textId="0731E59D" w:rsidR="000234C4" w:rsidRDefault="000234C4" w:rsidP="00C97A0A">
      <w:pPr>
        <w:pStyle w:val="FootnoteText"/>
        <w:spacing w:after="120"/>
      </w:pPr>
      <w:r>
        <w:rPr>
          <w:rStyle w:val="FootnoteReference"/>
        </w:rPr>
        <w:footnoteRef/>
      </w:r>
      <w:r>
        <w:t xml:space="preserve"> </w:t>
      </w:r>
      <w:bookmarkStart w:id="9" w:name="_Hlk142053192"/>
      <w:r>
        <w:t>All culpability findings in this opinion are established by clear and convincing evidence. (</w:t>
      </w:r>
      <w:r>
        <w:rPr>
          <w:i/>
        </w:rPr>
        <w:t>Conservatorship of Wendland</w:t>
      </w:r>
      <w:r>
        <w:t xml:space="preserve"> (2001) 26 Cal.4th 519, 552 [clear and convincing evidence leaves no substantial doubt and is sufficiently strong to command unhesitating assent of every reasonable mind].)</w:t>
      </w:r>
      <w:bookmarkEnd w:id="9"/>
    </w:p>
  </w:footnote>
  <w:footnote w:id="11">
    <w:p w14:paraId="27B29357" w14:textId="72F75CDE" w:rsidR="004C7E6C" w:rsidRDefault="004C7E6C">
      <w:pPr>
        <w:pStyle w:val="FootnoteText"/>
      </w:pPr>
      <w:r>
        <w:rPr>
          <w:rStyle w:val="FootnoteReference"/>
        </w:rPr>
        <w:footnoteRef/>
      </w:r>
      <w:r>
        <w:t xml:space="preserve"> As discussed below, unlike the hearing judge, we do not find culpability under count two. </w:t>
      </w:r>
    </w:p>
  </w:footnote>
  <w:footnote w:id="12">
    <w:p w14:paraId="46DB6E15" w14:textId="6F51F81B" w:rsidR="006920AE" w:rsidRDefault="00B34A8A" w:rsidP="00C3632F">
      <w:pPr>
        <w:spacing w:after="120" w:line="240" w:lineRule="auto"/>
        <w:ind w:firstLine="720"/>
      </w:pPr>
      <w:r>
        <w:rPr>
          <w:rStyle w:val="FootnoteReference"/>
        </w:rPr>
        <w:footnoteRef/>
      </w:r>
      <w:r>
        <w:t xml:space="preserve"> </w:t>
      </w:r>
      <w:proofErr w:type="spellStart"/>
      <w:r w:rsidR="006920AE">
        <w:t>Spielbauer</w:t>
      </w:r>
      <w:proofErr w:type="spellEnd"/>
      <w:r w:rsidR="006920AE">
        <w:t xml:space="preserve"> also asserts the hearing judge unfairly precluded him from proffering expert testimony to support his position regarding the underlying deed of trust.  As discussed </w:t>
      </w:r>
      <w:r w:rsidR="00AD0BC3">
        <w:t xml:space="preserve">below, </w:t>
      </w:r>
      <w:r w:rsidR="006920AE">
        <w:t>the hearing judge’s denial of his request to proffer expert testimony and exhibits on issues fully litigated and barred by collateral estoppel was proper.</w:t>
      </w:r>
    </w:p>
    <w:p w14:paraId="3719969A" w14:textId="6B1AF77D" w:rsidR="00B34A8A" w:rsidRDefault="00B34A8A">
      <w:pPr>
        <w:pStyle w:val="FootnoteText"/>
      </w:pPr>
    </w:p>
  </w:footnote>
  <w:footnote w:id="13">
    <w:p w14:paraId="026A267F" w14:textId="55DAB886" w:rsidR="00574159" w:rsidRDefault="00574159">
      <w:pPr>
        <w:pStyle w:val="FootnoteText"/>
      </w:pPr>
      <w:r>
        <w:rPr>
          <w:rStyle w:val="FootnoteReference"/>
        </w:rPr>
        <w:footnoteRef/>
      </w:r>
      <w:r>
        <w:t xml:space="preserve"> </w:t>
      </w:r>
      <w:proofErr w:type="spellStart"/>
      <w:r w:rsidRPr="00574159">
        <w:rPr>
          <w:szCs w:val="24"/>
        </w:rPr>
        <w:t>Spielbauer</w:t>
      </w:r>
      <w:proofErr w:type="spellEnd"/>
      <w:r w:rsidRPr="00574159">
        <w:rPr>
          <w:szCs w:val="24"/>
        </w:rPr>
        <w:t xml:space="preserve"> relied on </w:t>
      </w:r>
      <w:proofErr w:type="spellStart"/>
      <w:r w:rsidRPr="00574159">
        <w:rPr>
          <w:i/>
          <w:iCs/>
          <w:szCs w:val="24"/>
        </w:rPr>
        <w:t>Friery</w:t>
      </w:r>
      <w:proofErr w:type="spellEnd"/>
      <w:r w:rsidRPr="00574159">
        <w:rPr>
          <w:i/>
          <w:iCs/>
          <w:szCs w:val="24"/>
        </w:rPr>
        <w:t xml:space="preserve"> v. Sutter Buttes Savings Bank </w:t>
      </w:r>
      <w:r w:rsidRPr="00574159">
        <w:rPr>
          <w:szCs w:val="24"/>
        </w:rPr>
        <w:t>(1998) 61 Cal.App.4th 869 and the arguments in the law review article</w:t>
      </w:r>
      <w:r w:rsidR="00762703">
        <w:rPr>
          <w:szCs w:val="24"/>
        </w:rPr>
        <w:t>,</w:t>
      </w:r>
      <w:r w:rsidRPr="00574159">
        <w:rPr>
          <w:szCs w:val="24"/>
        </w:rPr>
        <w:t xml:space="preserve"> </w:t>
      </w:r>
      <w:r w:rsidRPr="000E216F">
        <w:rPr>
          <w:i/>
          <w:iCs/>
          <w:szCs w:val="24"/>
        </w:rPr>
        <w:t>Subrogation of Mortgages in California: A Comparison with the Restatement and Proposals for Change</w:t>
      </w:r>
      <w:r w:rsidRPr="00574159">
        <w:rPr>
          <w:szCs w:val="24"/>
        </w:rPr>
        <w:t>, (2001) 48 UCLA Law Review 1633</w:t>
      </w:r>
      <w:r w:rsidR="00361EAA">
        <w:rPr>
          <w:szCs w:val="24"/>
        </w:rPr>
        <w:t>,</w:t>
      </w:r>
      <w:r w:rsidRPr="00574159">
        <w:rPr>
          <w:szCs w:val="24"/>
        </w:rPr>
        <w:t xml:space="preserve"> to support his position that he was permitted to modify the note.</w:t>
      </w:r>
      <w:r>
        <w:rPr>
          <w:sz w:val="23"/>
          <w:szCs w:val="23"/>
        </w:rPr>
        <w:t xml:space="preserve"> </w:t>
      </w:r>
    </w:p>
  </w:footnote>
  <w:footnote w:id="14">
    <w:p w14:paraId="4C069451" w14:textId="77777777" w:rsidR="00F73BEE" w:rsidRDefault="00F73BEE" w:rsidP="00D227EB">
      <w:pPr>
        <w:pStyle w:val="FootnoteText"/>
        <w:spacing w:after="120"/>
      </w:pPr>
      <w:r>
        <w:rPr>
          <w:rStyle w:val="FootnoteReference"/>
        </w:rPr>
        <w:footnoteRef/>
      </w:r>
      <w:r>
        <w:t xml:space="preserve"> Rules of Procedure of the State Bar, title IV, Standards for Attorney Sanctions for Professional Misconduct.  All further references to standards are to this source.</w:t>
      </w:r>
    </w:p>
  </w:footnote>
  <w:footnote w:id="15">
    <w:p w14:paraId="78FBC5E4" w14:textId="49E84AD0" w:rsidR="008F2004" w:rsidRDefault="008F2004" w:rsidP="00D227EB">
      <w:pPr>
        <w:pStyle w:val="FootnoteText"/>
        <w:spacing w:after="120"/>
      </w:pPr>
      <w:r>
        <w:rPr>
          <w:rStyle w:val="FootnoteReference"/>
        </w:rPr>
        <w:footnoteRef/>
      </w:r>
      <w:r>
        <w:t xml:space="preserve"> </w:t>
      </w:r>
      <w:r w:rsidR="00EC354B">
        <w:t>Under standard 1.5(</w:t>
      </w:r>
      <w:r w:rsidR="006D3E00">
        <w:t>b</w:t>
      </w:r>
      <w:r w:rsidR="00EC354B">
        <w:t>), t</w:t>
      </w:r>
      <w:r>
        <w:t xml:space="preserve">he hearing judge’s decision states </w:t>
      </w:r>
      <w:proofErr w:type="spellStart"/>
      <w:r w:rsidR="00EC354B">
        <w:t>Spielbauer</w:t>
      </w:r>
      <w:proofErr w:type="spellEnd"/>
      <w:r w:rsidR="00EC354B">
        <w:t xml:space="preserve"> was found culpable of two acts of misconduct</w:t>
      </w:r>
      <w:r w:rsidR="00D70484">
        <w:t xml:space="preserve">.  </w:t>
      </w:r>
      <w:r w:rsidR="000015D4">
        <w:t>In fact, s</w:t>
      </w:r>
      <w:r w:rsidR="005B6170">
        <w:t>he</w:t>
      </w:r>
      <w:r w:rsidR="006D3E00">
        <w:t xml:space="preserve"> </w:t>
      </w:r>
      <w:r w:rsidR="00EC354B">
        <w:t>found him culpable of four counts of misconduct</w:t>
      </w:r>
      <w:r w:rsidR="005B6170">
        <w:t xml:space="preserve">, although the judge </w:t>
      </w:r>
      <w:r w:rsidR="00B636CA">
        <w:t xml:space="preserve">correctly </w:t>
      </w:r>
      <w:r w:rsidR="005B6170">
        <w:t xml:space="preserve">concluded that his culpability under counts one and two would not be assigned any additional disciplinary weight.  (See </w:t>
      </w:r>
      <w:r w:rsidR="005B6170">
        <w:rPr>
          <w:i/>
          <w:szCs w:val="24"/>
        </w:rPr>
        <w:t>In the Matter of Moriarty</w:t>
      </w:r>
      <w:r w:rsidR="005B6170">
        <w:rPr>
          <w:szCs w:val="24"/>
        </w:rPr>
        <w:t xml:space="preserve"> (Review Dept. 2017) 5 Cal. State Bar Ct. </w:t>
      </w:r>
      <w:proofErr w:type="spellStart"/>
      <w:r w:rsidR="005B6170">
        <w:rPr>
          <w:szCs w:val="24"/>
        </w:rPr>
        <w:t>Rptr</w:t>
      </w:r>
      <w:proofErr w:type="spellEnd"/>
      <w:r w:rsidR="005B6170">
        <w:rPr>
          <w:szCs w:val="24"/>
        </w:rPr>
        <w:t>. 511, 520 [</w:t>
      </w:r>
      <w:r w:rsidR="005B6170">
        <w:t>no disciplinary weight assigned for additional culpability findings based on same facts]</w:t>
      </w:r>
      <w:r w:rsidR="005B6170">
        <w:rPr>
          <w:szCs w:val="24"/>
        </w:rPr>
        <w:t>.)</w:t>
      </w:r>
    </w:p>
  </w:footnote>
  <w:footnote w:id="16">
    <w:p w14:paraId="50FB5638" w14:textId="04A00829" w:rsidR="008F2A60" w:rsidRDefault="008F2A60">
      <w:pPr>
        <w:pStyle w:val="FootnoteText"/>
      </w:pPr>
      <w:r>
        <w:rPr>
          <w:rStyle w:val="FootnoteReference"/>
        </w:rPr>
        <w:footnoteRef/>
      </w:r>
      <w:r>
        <w:t xml:space="preserve"> </w:t>
      </w:r>
      <w:r w:rsidR="000542A4">
        <w:t>S</w:t>
      </w:r>
      <w:r>
        <w:t xml:space="preserve">tandard </w:t>
      </w:r>
      <w:r>
        <w:rPr>
          <w:szCs w:val="24"/>
        </w:rPr>
        <w:t>2.12(b)</w:t>
      </w:r>
      <w:r w:rsidR="000542A4">
        <w:rPr>
          <w:szCs w:val="24"/>
        </w:rPr>
        <w:t xml:space="preserve"> </w:t>
      </w:r>
      <w:r>
        <w:rPr>
          <w:szCs w:val="24"/>
        </w:rPr>
        <w:t xml:space="preserve">provides that reproval is the presumed sanction for a violation of the duties required of an attorney under section 6068, subdivision (o).  </w:t>
      </w:r>
    </w:p>
  </w:footnote>
  <w:footnote w:id="17">
    <w:p w14:paraId="7EC269E3" w14:textId="77087EEA" w:rsidR="00CF6538" w:rsidRDefault="00CF6538" w:rsidP="00F35942">
      <w:pPr>
        <w:pStyle w:val="FootnoteText"/>
        <w:spacing w:after="120"/>
      </w:pPr>
      <w:r>
        <w:rPr>
          <w:rStyle w:val="FootnoteReference"/>
        </w:rPr>
        <w:footnoteRef/>
      </w:r>
      <w:r>
        <w:t xml:space="preserve"> We also find </w:t>
      </w:r>
      <w:r w:rsidR="00F3078A">
        <w:t>dissimi</w:t>
      </w:r>
      <w:r w:rsidR="00734314">
        <w:t>lar</w:t>
      </w:r>
      <w:r w:rsidR="00F3078A">
        <w:t xml:space="preserve"> </w:t>
      </w:r>
      <w:r w:rsidR="006A2062">
        <w:t>situation</w:t>
      </w:r>
      <w:r w:rsidR="0002649F">
        <w:t>s</w:t>
      </w:r>
      <w:r w:rsidR="006A2062">
        <w:t xml:space="preserve"> </w:t>
      </w:r>
      <w:r w:rsidR="00000993">
        <w:t>where</w:t>
      </w:r>
      <w:r w:rsidR="006A2062">
        <w:t xml:space="preserve"> </w:t>
      </w:r>
      <w:r w:rsidR="006A2062" w:rsidRPr="000129BC">
        <w:t>an attorney</w:t>
      </w:r>
      <w:r w:rsidR="006A2062">
        <w:t xml:space="preserve"> </w:t>
      </w:r>
      <w:r w:rsidR="00997FC0">
        <w:t>wa</w:t>
      </w:r>
      <w:r w:rsidR="006A2062">
        <w:t>s found to have breached</w:t>
      </w:r>
      <w:r w:rsidR="000129BC">
        <w:t xml:space="preserve"> his or her</w:t>
      </w:r>
      <w:r w:rsidR="006A2062">
        <w:t xml:space="preserve"> fiduciary dut</w:t>
      </w:r>
      <w:r w:rsidR="0002649F">
        <w:t>y</w:t>
      </w:r>
      <w:r w:rsidR="00E33F1D">
        <w:t xml:space="preserve"> </w:t>
      </w:r>
      <w:r w:rsidR="006A2062">
        <w:t xml:space="preserve">and </w:t>
      </w:r>
      <w:r w:rsidR="008015AC">
        <w:t xml:space="preserve">diverted funds or </w:t>
      </w:r>
      <w:r w:rsidR="006A2062">
        <w:t xml:space="preserve">misappropriated money </w:t>
      </w:r>
      <w:r w:rsidR="004A1D56">
        <w:t>owed</w:t>
      </w:r>
      <w:r w:rsidR="006A2062">
        <w:t xml:space="preserve"> to a non-client</w:t>
      </w:r>
      <w:r w:rsidR="00734314">
        <w:t xml:space="preserve"> and restitution </w:t>
      </w:r>
      <w:r w:rsidR="00997FC0">
        <w:t>was</w:t>
      </w:r>
      <w:r w:rsidR="00734314">
        <w:t xml:space="preserve"> ordered</w:t>
      </w:r>
      <w:r w:rsidR="00972100">
        <w:t>.  (See</w:t>
      </w:r>
      <w:r w:rsidR="0002649F">
        <w:t>, e.g.,</w:t>
      </w:r>
      <w:r w:rsidR="00BC0DA0">
        <w:t xml:space="preserve"> </w:t>
      </w:r>
      <w:proofErr w:type="spellStart"/>
      <w:r w:rsidR="00BC0DA0" w:rsidRPr="000A06DE">
        <w:rPr>
          <w:i/>
          <w:iCs/>
        </w:rPr>
        <w:t>Galardi</w:t>
      </w:r>
      <w:proofErr w:type="spellEnd"/>
      <w:r w:rsidR="00BC0DA0" w:rsidRPr="000A06DE">
        <w:rPr>
          <w:i/>
          <w:iCs/>
        </w:rPr>
        <w:t xml:space="preserve"> v. State Bar</w:t>
      </w:r>
      <w:r w:rsidR="00BC0DA0">
        <w:t xml:space="preserve">, </w:t>
      </w:r>
      <w:r w:rsidR="00BC0DA0" w:rsidRPr="000A06DE">
        <w:rPr>
          <w:i/>
          <w:iCs/>
        </w:rPr>
        <w:t>supra</w:t>
      </w:r>
      <w:r w:rsidR="00BC0DA0">
        <w:t>, 43 Cal.3d at p</w:t>
      </w:r>
      <w:r w:rsidR="00DF0C68">
        <w:t>p</w:t>
      </w:r>
      <w:r w:rsidR="00BC0DA0">
        <w:t xml:space="preserve">. </w:t>
      </w:r>
      <w:r w:rsidR="00B3696B">
        <w:t>694-695;</w:t>
      </w:r>
      <w:r w:rsidR="00972100">
        <w:t xml:space="preserve"> </w:t>
      </w:r>
      <w:r w:rsidR="00000993" w:rsidRPr="00517D19">
        <w:rPr>
          <w:i/>
          <w:iCs/>
        </w:rPr>
        <w:t>In the Matter of McCarthy</w:t>
      </w:r>
      <w:r w:rsidR="00000993">
        <w:t xml:space="preserve"> </w:t>
      </w:r>
      <w:r w:rsidR="008736C8">
        <w:t>(Review Dept. 2002)</w:t>
      </w:r>
      <w:r w:rsidR="00000993">
        <w:t xml:space="preserve"> 4 Cal. State Bar Ct. </w:t>
      </w:r>
      <w:proofErr w:type="spellStart"/>
      <w:r w:rsidR="00000993">
        <w:t>Rptr</w:t>
      </w:r>
      <w:proofErr w:type="spellEnd"/>
      <w:r w:rsidR="00000993">
        <w:t>.</w:t>
      </w:r>
      <w:r w:rsidR="00BB24F0">
        <w:t xml:space="preserve"> </w:t>
      </w:r>
      <w:r w:rsidR="003B1F47">
        <w:t>364,</w:t>
      </w:r>
      <w:r w:rsidR="00BB24F0">
        <w:t xml:space="preserve"> 373.)</w:t>
      </w:r>
    </w:p>
  </w:footnote>
  <w:footnote w:id="18">
    <w:p w14:paraId="0795A958" w14:textId="1F0A0A88" w:rsidR="00482BFD" w:rsidRDefault="00482BFD" w:rsidP="00E01563">
      <w:pPr>
        <w:pStyle w:val="FootnoteText"/>
        <w:spacing w:after="120"/>
      </w:pPr>
      <w:r>
        <w:rPr>
          <w:rStyle w:val="FootnoteReference"/>
        </w:rPr>
        <w:footnoteRef/>
      </w:r>
      <w:r>
        <w:t xml:space="preserve"> </w:t>
      </w:r>
      <w:r>
        <w:rPr>
          <w:szCs w:val="24"/>
        </w:rPr>
        <w:t xml:space="preserve">The Supreme Court has previously ordered restitution as part of a disciplinary matter when it covers a court-ordered sanction.  </w:t>
      </w:r>
      <w:r>
        <w:t xml:space="preserve">(See </w:t>
      </w:r>
      <w:proofErr w:type="spellStart"/>
      <w:r>
        <w:rPr>
          <w:i/>
          <w:iCs/>
        </w:rPr>
        <w:t>Hunniecutt</w:t>
      </w:r>
      <w:proofErr w:type="spellEnd"/>
      <w:r>
        <w:rPr>
          <w:i/>
          <w:iCs/>
        </w:rPr>
        <w:t xml:space="preserve"> v. State Bar</w:t>
      </w:r>
      <w:r>
        <w:t xml:space="preserve"> (1988) 44 Cal.3d 362, 374 [restitution required to be paid to former client where former client received court sanction due to attorney’s failure to timely respond to complaint].)  </w:t>
      </w:r>
    </w:p>
  </w:footnote>
  <w:footnote w:id="19">
    <w:p w14:paraId="7B7C4699" w14:textId="3C437EDB" w:rsidR="00435FB4" w:rsidRPr="00E02158" w:rsidRDefault="00435FB4" w:rsidP="00435FB4">
      <w:pPr>
        <w:pStyle w:val="FootnoteText"/>
        <w:spacing w:after="120"/>
        <w:rPr>
          <w:szCs w:val="24"/>
        </w:rPr>
      </w:pPr>
      <w:r w:rsidRPr="00E02158">
        <w:rPr>
          <w:rStyle w:val="FootnoteReference"/>
          <w:szCs w:val="24"/>
        </w:rPr>
        <w:footnoteRef/>
      </w:r>
      <w:r w:rsidRPr="00E02158">
        <w:rPr>
          <w:szCs w:val="24"/>
        </w:rPr>
        <w:t xml:space="preserve"> </w:t>
      </w:r>
      <w:proofErr w:type="spellStart"/>
      <w:r w:rsidR="00E80B87">
        <w:t>Spielbauer</w:t>
      </w:r>
      <w:proofErr w:type="spellEnd"/>
      <w:r w:rsidRPr="00E02158">
        <w:rPr>
          <w:i/>
          <w:szCs w:val="24"/>
        </w:rPr>
        <w:t xml:space="preserve"> </w:t>
      </w:r>
      <w:r w:rsidRPr="00E02158">
        <w:rPr>
          <w:szCs w:val="24"/>
        </w:rPr>
        <w:t xml:space="preserve">is required to file a rule 9.20(c) affidavit even if </w:t>
      </w:r>
      <w:r w:rsidR="00E80B87">
        <w:rPr>
          <w:szCs w:val="24"/>
        </w:rPr>
        <w:t>he</w:t>
      </w:r>
      <w:r w:rsidRPr="00E02158">
        <w:rPr>
          <w:szCs w:val="24"/>
        </w:rPr>
        <w:t xml:space="preserve"> has no clients to notify on the date the Supreme Court file</w:t>
      </w:r>
      <w:r>
        <w:rPr>
          <w:szCs w:val="24"/>
        </w:rPr>
        <w:t>s</w:t>
      </w:r>
      <w:r w:rsidRPr="00E02158">
        <w:rPr>
          <w:szCs w:val="24"/>
        </w:rPr>
        <w:t xml:space="preserve">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 w:id="20">
    <w:p w14:paraId="1670843B" w14:textId="77777777" w:rsidR="00201990" w:rsidRDefault="00435FB4">
      <w:pPr>
        <w:pStyle w:val="FootnoteText"/>
        <w:rPr>
          <w:szCs w:val="24"/>
        </w:rPr>
      </w:pPr>
      <w:r>
        <w:rPr>
          <w:rStyle w:val="FootnoteReference"/>
        </w:rPr>
        <w:footnoteRef/>
      </w:r>
      <w:r>
        <w:t xml:space="preserve"> </w:t>
      </w:r>
      <w:r w:rsidRPr="00E70898">
        <w:rPr>
          <w:szCs w:val="24"/>
        </w:rPr>
        <w:t xml:space="preserve">In his briefs on review, </w:t>
      </w:r>
      <w:proofErr w:type="spellStart"/>
      <w:r w:rsidR="004F1EA5" w:rsidRPr="00E70898">
        <w:rPr>
          <w:szCs w:val="24"/>
        </w:rPr>
        <w:t>Spielbauer</w:t>
      </w:r>
      <w:proofErr w:type="spellEnd"/>
      <w:r w:rsidRPr="00E70898">
        <w:rPr>
          <w:szCs w:val="24"/>
        </w:rPr>
        <w:t xml:space="preserve"> argues against the imposition of disciplinary costs.  He claims that awarding costs pursuant to section 6086.10 is constitutionally invalid</w:t>
      </w:r>
      <w:r w:rsidR="00FD13B2" w:rsidRPr="00E70898">
        <w:rPr>
          <w:szCs w:val="24"/>
        </w:rPr>
        <w:t>, illegal,</w:t>
      </w:r>
      <w:r w:rsidRPr="00E70898">
        <w:rPr>
          <w:szCs w:val="24"/>
        </w:rPr>
        <w:t xml:space="preserve"> and </w:t>
      </w:r>
      <w:r w:rsidR="00BE0F24">
        <w:rPr>
          <w:szCs w:val="24"/>
        </w:rPr>
        <w:t xml:space="preserve">he </w:t>
      </w:r>
      <w:r w:rsidRPr="00E70898">
        <w:rPr>
          <w:szCs w:val="24"/>
        </w:rPr>
        <w:t xml:space="preserve">raises </w:t>
      </w:r>
      <w:r w:rsidR="00E75EE0" w:rsidRPr="00E70898">
        <w:rPr>
          <w:szCs w:val="24"/>
        </w:rPr>
        <w:t>additional challenges based on OCTC’s ability to determine “reasonable costs” in disciplinary proceedings</w:t>
      </w:r>
      <w:r w:rsidRPr="00E70898">
        <w:rPr>
          <w:szCs w:val="24"/>
        </w:rPr>
        <w:t>.</w:t>
      </w:r>
      <w:r w:rsidR="006748DA" w:rsidRPr="00E70898">
        <w:rPr>
          <w:szCs w:val="24"/>
        </w:rPr>
        <w:t xml:space="preserve">  </w:t>
      </w:r>
      <w:r w:rsidRPr="00E70898">
        <w:rPr>
          <w:szCs w:val="24"/>
        </w:rPr>
        <w:t xml:space="preserve">As this court held in </w:t>
      </w:r>
      <w:r w:rsidRPr="00E70898">
        <w:rPr>
          <w:i/>
          <w:iCs/>
          <w:szCs w:val="24"/>
        </w:rPr>
        <w:t>In the</w:t>
      </w:r>
      <w:r w:rsidRPr="00E70898">
        <w:rPr>
          <w:szCs w:val="24"/>
        </w:rPr>
        <w:t xml:space="preserve"> </w:t>
      </w:r>
      <w:r w:rsidRPr="00E70898">
        <w:rPr>
          <w:i/>
          <w:iCs/>
          <w:szCs w:val="24"/>
        </w:rPr>
        <w:t xml:space="preserve">Matter of </w:t>
      </w:r>
      <w:proofErr w:type="spellStart"/>
      <w:r w:rsidRPr="00E70898">
        <w:rPr>
          <w:i/>
          <w:iCs/>
          <w:szCs w:val="24"/>
        </w:rPr>
        <w:t>Langfus</w:t>
      </w:r>
      <w:proofErr w:type="spellEnd"/>
      <w:r w:rsidRPr="00E70898">
        <w:rPr>
          <w:szCs w:val="24"/>
        </w:rPr>
        <w:t xml:space="preserve"> (Review Dept. 1994)</w:t>
      </w:r>
    </w:p>
    <w:p w14:paraId="313764E8" w14:textId="758D89D9" w:rsidR="00435FB4" w:rsidRDefault="00435FB4" w:rsidP="00201990">
      <w:pPr>
        <w:pStyle w:val="FootnoteText"/>
        <w:ind w:firstLine="0"/>
      </w:pPr>
      <w:r w:rsidRPr="00E70898">
        <w:rPr>
          <w:szCs w:val="24"/>
        </w:rPr>
        <w:t xml:space="preserve">3 Cal. State Bar Ct. </w:t>
      </w:r>
      <w:proofErr w:type="spellStart"/>
      <w:r w:rsidRPr="00E70898">
        <w:rPr>
          <w:szCs w:val="24"/>
        </w:rPr>
        <w:t>Rptr</w:t>
      </w:r>
      <w:proofErr w:type="spellEnd"/>
      <w:r w:rsidRPr="00E70898">
        <w:rPr>
          <w:szCs w:val="24"/>
        </w:rPr>
        <w:t xml:space="preserve">. 161, 168, “No provision is made for challenging the cost award prior to the Supreme Court’s order.”  </w:t>
      </w:r>
      <w:r w:rsidR="00617E16">
        <w:rPr>
          <w:szCs w:val="24"/>
        </w:rPr>
        <w:t>Yet</w:t>
      </w:r>
      <w:r w:rsidRPr="00E70898">
        <w:rPr>
          <w:szCs w:val="24"/>
        </w:rPr>
        <w:t xml:space="preserve"> the statutory scheme allow</w:t>
      </w:r>
      <w:r w:rsidR="00BF175F">
        <w:rPr>
          <w:szCs w:val="24"/>
        </w:rPr>
        <w:t>s</w:t>
      </w:r>
      <w:r w:rsidRPr="00E70898">
        <w:rPr>
          <w:szCs w:val="24"/>
        </w:rPr>
        <w:t xml:space="preserve"> </w:t>
      </w:r>
      <w:proofErr w:type="spellStart"/>
      <w:r w:rsidR="006748DA" w:rsidRPr="00E70898">
        <w:rPr>
          <w:szCs w:val="24"/>
        </w:rPr>
        <w:t>Spielbauer</w:t>
      </w:r>
      <w:proofErr w:type="spellEnd"/>
      <w:r w:rsidRPr="00E70898">
        <w:rPr>
          <w:szCs w:val="24"/>
        </w:rPr>
        <w:t xml:space="preserve"> to seek relief “</w:t>
      </w:r>
      <w:r w:rsidRPr="00E70898">
        <w:rPr>
          <w:i/>
          <w:iCs/>
          <w:szCs w:val="24"/>
        </w:rPr>
        <w:t xml:space="preserve">after </w:t>
      </w:r>
      <w:r w:rsidRPr="00E70898">
        <w:rPr>
          <w:szCs w:val="24"/>
        </w:rPr>
        <w:t>authorization for costs is included in a Supreme Court order of suspension or disbarment.” (</w:t>
      </w:r>
      <w:r w:rsidRPr="00E70898">
        <w:rPr>
          <w:i/>
          <w:iCs/>
          <w:szCs w:val="24"/>
        </w:rPr>
        <w:t>Ibid</w:t>
      </w:r>
      <w:r w:rsidRPr="00E70898">
        <w:rPr>
          <w:szCs w:val="24"/>
        </w:rPr>
        <w:t xml:space="preserve">.)  Therefore, </w:t>
      </w:r>
      <w:proofErr w:type="spellStart"/>
      <w:r w:rsidR="006748DA" w:rsidRPr="00E70898">
        <w:rPr>
          <w:szCs w:val="24"/>
        </w:rPr>
        <w:t>Spielbauer</w:t>
      </w:r>
      <w:proofErr w:type="spellEnd"/>
      <w:r w:rsidR="006748DA" w:rsidRPr="00E70898">
        <w:rPr>
          <w:szCs w:val="24"/>
        </w:rPr>
        <w:t xml:space="preserve"> </w:t>
      </w:r>
      <w:r w:rsidRPr="00E70898">
        <w:rPr>
          <w:szCs w:val="24"/>
        </w:rPr>
        <w:t>may seek relief from an order that imposes costs.</w:t>
      </w:r>
      <w:r w:rsidR="00E75EE0" w:rsidRPr="00E70898">
        <w:rPr>
          <w:szCs w:val="24"/>
        </w:rPr>
        <w:t xml:space="preserve">  This court does not have the authority to determine the constitutionality of the disciplinary cost structure</w:t>
      </w:r>
      <w:r w:rsidR="00A34F05" w:rsidRPr="00E70898">
        <w:rPr>
          <w:szCs w:val="24"/>
        </w:rPr>
        <w:t>; however, the Supreme Court’s plenary jurisdiction over attorney discipline includes jurisdiction to review an attorney’s constitutional challenges to the discipline process.  (</w:t>
      </w:r>
      <w:r w:rsidR="00A34F05" w:rsidRPr="00E70898">
        <w:rPr>
          <w:i/>
          <w:iCs/>
          <w:szCs w:val="24"/>
        </w:rPr>
        <w:t xml:space="preserve">In re </w:t>
      </w:r>
      <w:r w:rsidR="003E4E07">
        <w:rPr>
          <w:i/>
          <w:iCs/>
          <w:szCs w:val="24"/>
        </w:rPr>
        <w:t>A</w:t>
      </w:r>
      <w:r w:rsidR="00A34F05" w:rsidRPr="00E70898">
        <w:rPr>
          <w:i/>
          <w:iCs/>
          <w:szCs w:val="24"/>
        </w:rPr>
        <w:t>ttorney Discipline System</w:t>
      </w:r>
      <w:r w:rsidR="00A34F05" w:rsidRPr="00E70898">
        <w:rPr>
          <w:szCs w:val="24"/>
        </w:rPr>
        <w:t xml:space="preserve"> (1998) 19 Cal.4th 582, 592.</w:t>
      </w:r>
      <w:r w:rsidR="00BC080F">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6526" w14:textId="77777777" w:rsidR="00E01563" w:rsidRDefault="00E01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B427724" w14:paraId="622EBD85" w14:textId="77777777" w:rsidTr="00830AB3">
      <w:trPr>
        <w:trHeight w:val="300"/>
      </w:trPr>
      <w:tc>
        <w:tcPr>
          <w:tcW w:w="3120" w:type="dxa"/>
        </w:tcPr>
        <w:p w14:paraId="3A1D70F2" w14:textId="5CBD3109" w:rsidR="7B427724" w:rsidRDefault="7B427724" w:rsidP="00830AB3">
          <w:pPr>
            <w:pStyle w:val="Header"/>
            <w:ind w:left="-115"/>
          </w:pPr>
        </w:p>
      </w:tc>
      <w:tc>
        <w:tcPr>
          <w:tcW w:w="3120" w:type="dxa"/>
        </w:tcPr>
        <w:p w14:paraId="36FD87F5" w14:textId="1BAF1D7B" w:rsidR="7B427724" w:rsidRDefault="7B427724" w:rsidP="00830AB3">
          <w:pPr>
            <w:pStyle w:val="Header"/>
            <w:jc w:val="center"/>
          </w:pPr>
        </w:p>
      </w:tc>
      <w:tc>
        <w:tcPr>
          <w:tcW w:w="3120" w:type="dxa"/>
        </w:tcPr>
        <w:p w14:paraId="1143E1FA" w14:textId="74A60D27" w:rsidR="7B427724" w:rsidRDefault="7B427724" w:rsidP="00830AB3">
          <w:pPr>
            <w:pStyle w:val="Header"/>
            <w:ind w:right="-115"/>
            <w:jc w:val="right"/>
          </w:pPr>
        </w:p>
      </w:tc>
    </w:tr>
  </w:tbl>
  <w:p w14:paraId="2AF8EBA6" w14:textId="27DE1303" w:rsidR="7B427724" w:rsidRDefault="7B427724" w:rsidP="00E01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B427724" w14:paraId="527298B1" w14:textId="77777777" w:rsidTr="00E01563">
      <w:trPr>
        <w:trHeight w:val="300"/>
      </w:trPr>
      <w:tc>
        <w:tcPr>
          <w:tcW w:w="3120" w:type="dxa"/>
        </w:tcPr>
        <w:p w14:paraId="2C62B5A7" w14:textId="15271DD7" w:rsidR="7B427724" w:rsidRDefault="7B427724" w:rsidP="00830AB3">
          <w:pPr>
            <w:pStyle w:val="Header"/>
            <w:ind w:left="-115"/>
          </w:pPr>
        </w:p>
      </w:tc>
      <w:tc>
        <w:tcPr>
          <w:tcW w:w="3120" w:type="dxa"/>
        </w:tcPr>
        <w:p w14:paraId="3373589D" w14:textId="6A1E4E63" w:rsidR="7B427724" w:rsidRDefault="7B427724" w:rsidP="00830AB3">
          <w:pPr>
            <w:pStyle w:val="Header"/>
            <w:jc w:val="center"/>
          </w:pPr>
        </w:p>
      </w:tc>
      <w:tc>
        <w:tcPr>
          <w:tcW w:w="3120" w:type="dxa"/>
        </w:tcPr>
        <w:p w14:paraId="44C14363" w14:textId="6F6BC16A" w:rsidR="7B427724" w:rsidRDefault="7B427724" w:rsidP="00830AB3">
          <w:pPr>
            <w:pStyle w:val="Header"/>
            <w:ind w:right="-115"/>
            <w:jc w:val="right"/>
          </w:pPr>
        </w:p>
      </w:tc>
    </w:tr>
  </w:tbl>
  <w:p w14:paraId="3BE2707C" w14:textId="032699A4" w:rsidR="7B427724" w:rsidRDefault="7B427724" w:rsidP="00E01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2E2499"/>
    <w:multiLevelType w:val="hybridMultilevel"/>
    <w:tmpl w:val="C3623A58"/>
    <w:lvl w:ilvl="0" w:tplc="5E32242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5E2F"/>
    <w:multiLevelType w:val="multilevel"/>
    <w:tmpl w:val="4D6C8812"/>
    <w:numStyleLink w:val="Headings"/>
  </w:abstractNum>
  <w:abstractNum w:abstractNumId="5" w15:restartNumberingAfterBreak="0">
    <w:nsid w:val="19A633E1"/>
    <w:multiLevelType w:val="hybridMultilevel"/>
    <w:tmpl w:val="1D5E2464"/>
    <w:lvl w:ilvl="0" w:tplc="80581DE0">
      <w:start w:val="1"/>
      <w:numFmt w:val="upperLetter"/>
      <w:lvlText w:val="%1."/>
      <w:lvlJc w:val="left"/>
      <w:pPr>
        <w:ind w:left="840" w:hanging="720"/>
      </w:pPr>
      <w:rPr>
        <w:rFonts w:ascii="Times New Roman" w:eastAsia="Times New Roman" w:hAnsi="Times New Roman" w:cs="Times New Roman" w:hint="default"/>
        <w:b/>
        <w:bCs/>
        <w:i w:val="0"/>
        <w:iCs w:val="0"/>
        <w:spacing w:val="-1"/>
        <w:w w:val="100"/>
        <w:sz w:val="24"/>
        <w:szCs w:val="24"/>
        <w:lang w:val="en-US" w:eastAsia="en-US" w:bidi="ar-SA"/>
      </w:rPr>
    </w:lvl>
    <w:lvl w:ilvl="1" w:tplc="97C25B2E">
      <w:start w:val="1"/>
      <w:numFmt w:val="decimal"/>
      <w:lvlText w:val="%2)"/>
      <w:lvlJc w:val="left"/>
      <w:pPr>
        <w:ind w:left="120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09CF9BA">
      <w:numFmt w:val="bullet"/>
      <w:lvlText w:val="•"/>
      <w:lvlJc w:val="left"/>
      <w:pPr>
        <w:ind w:left="2215" w:hanging="720"/>
      </w:pPr>
      <w:rPr>
        <w:rFonts w:hint="default"/>
        <w:lang w:val="en-US" w:eastAsia="en-US" w:bidi="ar-SA"/>
      </w:rPr>
    </w:lvl>
    <w:lvl w:ilvl="3" w:tplc="F09E9602">
      <w:numFmt w:val="bullet"/>
      <w:lvlText w:val="•"/>
      <w:lvlJc w:val="left"/>
      <w:pPr>
        <w:ind w:left="3231" w:hanging="720"/>
      </w:pPr>
      <w:rPr>
        <w:rFonts w:hint="default"/>
        <w:lang w:val="en-US" w:eastAsia="en-US" w:bidi="ar-SA"/>
      </w:rPr>
    </w:lvl>
    <w:lvl w:ilvl="4" w:tplc="3D68417E">
      <w:numFmt w:val="bullet"/>
      <w:lvlText w:val="•"/>
      <w:lvlJc w:val="left"/>
      <w:pPr>
        <w:ind w:left="4246" w:hanging="720"/>
      </w:pPr>
      <w:rPr>
        <w:rFonts w:hint="default"/>
        <w:lang w:val="en-US" w:eastAsia="en-US" w:bidi="ar-SA"/>
      </w:rPr>
    </w:lvl>
    <w:lvl w:ilvl="5" w:tplc="DCE6F7D0">
      <w:numFmt w:val="bullet"/>
      <w:lvlText w:val="•"/>
      <w:lvlJc w:val="left"/>
      <w:pPr>
        <w:ind w:left="5262" w:hanging="720"/>
      </w:pPr>
      <w:rPr>
        <w:rFonts w:hint="default"/>
        <w:lang w:val="en-US" w:eastAsia="en-US" w:bidi="ar-SA"/>
      </w:rPr>
    </w:lvl>
    <w:lvl w:ilvl="6" w:tplc="6722E8C8">
      <w:numFmt w:val="bullet"/>
      <w:lvlText w:val="•"/>
      <w:lvlJc w:val="left"/>
      <w:pPr>
        <w:ind w:left="6277" w:hanging="720"/>
      </w:pPr>
      <w:rPr>
        <w:rFonts w:hint="default"/>
        <w:lang w:val="en-US" w:eastAsia="en-US" w:bidi="ar-SA"/>
      </w:rPr>
    </w:lvl>
    <w:lvl w:ilvl="7" w:tplc="0588812A">
      <w:numFmt w:val="bullet"/>
      <w:lvlText w:val="•"/>
      <w:lvlJc w:val="left"/>
      <w:pPr>
        <w:ind w:left="7293" w:hanging="720"/>
      </w:pPr>
      <w:rPr>
        <w:rFonts w:hint="default"/>
        <w:lang w:val="en-US" w:eastAsia="en-US" w:bidi="ar-SA"/>
      </w:rPr>
    </w:lvl>
    <w:lvl w:ilvl="8" w:tplc="B43A9348">
      <w:numFmt w:val="bullet"/>
      <w:lvlText w:val="•"/>
      <w:lvlJc w:val="left"/>
      <w:pPr>
        <w:ind w:left="8308" w:hanging="720"/>
      </w:pPr>
      <w:rPr>
        <w:rFonts w:hint="default"/>
        <w:lang w:val="en-US" w:eastAsia="en-US" w:bidi="ar-SA"/>
      </w:rPr>
    </w:lvl>
  </w:abstractNum>
  <w:abstractNum w:abstractNumId="6"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15:restartNumberingAfterBreak="0">
    <w:nsid w:val="1FD435BD"/>
    <w:multiLevelType w:val="multilevel"/>
    <w:tmpl w:val="4D6C8812"/>
    <w:numStyleLink w:val="Headings"/>
  </w:abstractNum>
  <w:abstractNum w:abstractNumId="9"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02382"/>
    <w:multiLevelType w:val="hybridMultilevel"/>
    <w:tmpl w:val="321E1F82"/>
    <w:lvl w:ilvl="0" w:tplc="AFFE1E06">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2BC72EEA"/>
    <w:multiLevelType w:val="multilevel"/>
    <w:tmpl w:val="4D6C8812"/>
    <w:numStyleLink w:val="Headings"/>
  </w:abstractNum>
  <w:abstractNum w:abstractNumId="14" w15:restartNumberingAfterBreak="0">
    <w:nsid w:val="2E7C12D1"/>
    <w:multiLevelType w:val="multilevel"/>
    <w:tmpl w:val="8DE04186"/>
    <w:lvl w:ilvl="0">
      <w:start w:val="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15:restartNumberingAfterBreak="0">
    <w:nsid w:val="3BB1234D"/>
    <w:multiLevelType w:val="hybridMultilevel"/>
    <w:tmpl w:val="BC209A9C"/>
    <w:lvl w:ilvl="0" w:tplc="29E2098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0"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D0381"/>
    <w:multiLevelType w:val="multilevel"/>
    <w:tmpl w:val="4D6C8812"/>
    <w:numStyleLink w:val="Headings"/>
  </w:abstractNum>
  <w:abstractNum w:abstractNumId="22"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D4190"/>
    <w:multiLevelType w:val="hybridMultilevel"/>
    <w:tmpl w:val="42C86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1CA572E">
      <w:start w:val="1"/>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25" w15:restartNumberingAfterBreak="0">
    <w:nsid w:val="4E403B35"/>
    <w:multiLevelType w:val="hybridMultilevel"/>
    <w:tmpl w:val="E4AC3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3E1817"/>
    <w:multiLevelType w:val="hybridMultilevel"/>
    <w:tmpl w:val="FD32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40D72"/>
    <w:multiLevelType w:val="multilevel"/>
    <w:tmpl w:val="4D6C8812"/>
    <w:numStyleLink w:val="Headings"/>
  </w:abstractNum>
  <w:abstractNum w:abstractNumId="29"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30"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1D57DB1"/>
    <w:multiLevelType w:val="hybridMultilevel"/>
    <w:tmpl w:val="44DCF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51FF4"/>
    <w:multiLevelType w:val="hybridMultilevel"/>
    <w:tmpl w:val="85824F8E"/>
    <w:lvl w:ilvl="0" w:tplc="8FA2E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74183"/>
    <w:multiLevelType w:val="multilevel"/>
    <w:tmpl w:val="FC8C11D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22"/>
  </w:num>
  <w:num w:numId="2" w16cid:durableId="420680347">
    <w:abstractNumId w:val="20"/>
  </w:num>
  <w:num w:numId="3" w16cid:durableId="966157666">
    <w:abstractNumId w:val="10"/>
  </w:num>
  <w:num w:numId="4" w16cid:durableId="484661747">
    <w:abstractNumId w:val="34"/>
  </w:num>
  <w:num w:numId="5" w16cid:durableId="1734502494">
    <w:abstractNumId w:val="9"/>
  </w:num>
  <w:num w:numId="6" w16cid:durableId="834035563">
    <w:abstractNumId w:val="23"/>
  </w:num>
  <w:num w:numId="7" w16cid:durableId="1507743089">
    <w:abstractNumId w:val="16"/>
  </w:num>
  <w:num w:numId="8" w16cid:durableId="1863933771">
    <w:abstractNumId w:val="15"/>
  </w:num>
  <w:num w:numId="9" w16cid:durableId="1630552243">
    <w:abstractNumId w:val="30"/>
  </w:num>
  <w:num w:numId="10" w16cid:durableId="116488163">
    <w:abstractNumId w:val="29"/>
  </w:num>
  <w:num w:numId="11" w16cid:durableId="1136068887">
    <w:abstractNumId w:val="19"/>
  </w:num>
  <w:num w:numId="12" w16cid:durableId="706490734">
    <w:abstractNumId w:val="12"/>
  </w:num>
  <w:num w:numId="13" w16cid:durableId="239557790">
    <w:abstractNumId w:val="38"/>
  </w:num>
  <w:num w:numId="14" w16cid:durableId="139661034">
    <w:abstractNumId w:val="31"/>
  </w:num>
  <w:num w:numId="15" w16cid:durableId="682822722">
    <w:abstractNumId w:val="17"/>
  </w:num>
  <w:num w:numId="16" w16cid:durableId="593125076">
    <w:abstractNumId w:val="7"/>
  </w:num>
  <w:num w:numId="17" w16cid:durableId="2006278029">
    <w:abstractNumId w:val="0"/>
  </w:num>
  <w:num w:numId="18" w16cid:durableId="1823958345">
    <w:abstractNumId w:val="37"/>
  </w:num>
  <w:num w:numId="19" w16cid:durableId="18089073">
    <w:abstractNumId w:val="1"/>
  </w:num>
  <w:num w:numId="20" w16cid:durableId="1925644500">
    <w:abstractNumId w:val="6"/>
  </w:num>
  <w:num w:numId="21" w16cid:durableId="309598706">
    <w:abstractNumId w:val="35"/>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8"/>
  </w:num>
  <w:num w:numId="27" w16cid:durableId="1481192543">
    <w:abstractNumId w:val="26"/>
  </w:num>
  <w:num w:numId="28" w16cid:durableId="981033225">
    <w:abstractNumId w:val="26"/>
    <w:lvlOverride w:ilvl="0">
      <w:startOverride w:val="1"/>
    </w:lvlOverride>
  </w:num>
  <w:num w:numId="29" w16cid:durableId="119301498">
    <w:abstractNumId w:val="21"/>
  </w:num>
  <w:num w:numId="30" w16cid:durableId="2015762135">
    <w:abstractNumId w:val="28"/>
  </w:num>
  <w:num w:numId="31" w16cid:durableId="1466041677">
    <w:abstractNumId w:val="4"/>
  </w:num>
  <w:num w:numId="32" w16cid:durableId="1124419826">
    <w:abstractNumId w:val="13"/>
  </w:num>
  <w:num w:numId="33" w16cid:durableId="967858182">
    <w:abstractNumId w:val="3"/>
  </w:num>
  <w:num w:numId="34" w16cid:durableId="915937936">
    <w:abstractNumId w:val="5"/>
  </w:num>
  <w:num w:numId="35" w16cid:durableId="1334800938">
    <w:abstractNumId w:val="36"/>
  </w:num>
  <w:num w:numId="36" w16cid:durableId="1981836142">
    <w:abstractNumId w:val="24"/>
  </w:num>
  <w:num w:numId="37" w16cid:durableId="119685364">
    <w:abstractNumId w:val="14"/>
  </w:num>
  <w:num w:numId="38" w16cid:durableId="1945185700">
    <w:abstractNumId w:val="32"/>
  </w:num>
  <w:num w:numId="39" w16cid:durableId="1099981012">
    <w:abstractNumId w:val="25"/>
  </w:num>
  <w:num w:numId="40" w16cid:durableId="2054034935">
    <w:abstractNumId w:val="11"/>
  </w:num>
  <w:num w:numId="41" w16cid:durableId="1910653168">
    <w:abstractNumId w:val="27"/>
  </w:num>
  <w:num w:numId="42" w16cid:durableId="1351836074">
    <w:abstractNumId w:val="18"/>
  </w:num>
  <w:num w:numId="43" w16cid:durableId="1023627614">
    <w:abstractNumId w:val="33"/>
  </w:num>
  <w:num w:numId="44" w16cid:durableId="1342660297">
    <w:abstractNumId w:val="13"/>
    <w:lvlOverride w:ilvl="0">
      <w:startOverride w:val="3"/>
      <w:lvl w:ilvl="0">
        <w:start w:val="3"/>
        <w:numFmt w:val="upperRoman"/>
        <w:pStyle w:val="Heading1"/>
        <w:suff w:val="space"/>
        <w:lvlText w:val="%1.  "/>
        <w:lvlJc w:val="center"/>
        <w:pPr>
          <w:ind w:left="0" w:firstLine="288"/>
        </w:pPr>
        <w:rPr>
          <w:rFonts w:hint="default"/>
        </w:rPr>
      </w:lvl>
    </w:lvlOverride>
    <w:lvlOverride w:ilvl="1">
      <w:startOverride w:val="4"/>
      <w:lvl w:ilvl="1">
        <w:start w:val="4"/>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16cid:durableId="739064893">
    <w:abstractNumId w:val="13"/>
    <w:lvlOverride w:ilvl="0">
      <w:lvl w:ilvl="0">
        <w:start w:val="1"/>
        <w:numFmt w:val="upperRoman"/>
        <w:pStyle w:val="Heading1"/>
        <w:suff w:val="space"/>
        <w:lvlText w:val="%1.  "/>
        <w:lvlJc w:val="center"/>
        <w:pPr>
          <w:ind w:left="0" w:firstLine="288"/>
        </w:pPr>
        <w:rPr>
          <w:rFonts w:hint="default"/>
        </w:rPr>
      </w:lvl>
    </w:lvlOverride>
    <w:lvlOverride w:ilvl="1">
      <w:lvl w:ilvl="1">
        <w:start w:val="1"/>
        <w:numFmt w:val="upperLetter"/>
        <w:pStyle w:val="Heading2"/>
        <w:lvlText w:val="%2."/>
        <w:lvlJc w:val="left"/>
        <w:pPr>
          <w:ind w:left="720" w:hanging="720"/>
        </w:pPr>
        <w:rPr>
          <w:rFonts w:hint="default"/>
        </w:rPr>
      </w:lvl>
    </w:lvlOverride>
    <w:lvlOverride w:ilvl="2">
      <w:lvl w:ilvl="2">
        <w:start w:val="1"/>
        <w:numFmt w:val="decimal"/>
        <w:pStyle w:val="Heading3"/>
        <w:lvlText w:val="%3."/>
        <w:lvlJc w:val="left"/>
        <w:pPr>
          <w:ind w:left="1080" w:hanging="360"/>
        </w:pPr>
        <w:rPr>
          <w:rFonts w:hint="default"/>
        </w:rPr>
      </w:lvl>
    </w:lvlOverride>
    <w:lvlOverride w:ilvl="3">
      <w:lvl w:ilvl="3">
        <w:start w:val="1"/>
        <w:numFmt w:val="lowerLetter"/>
        <w:pStyle w:val="Heading4"/>
        <w:lvlText w:val="%4."/>
        <w:lvlJc w:val="left"/>
        <w:pPr>
          <w:ind w:left="1440" w:hanging="360"/>
        </w:pPr>
        <w:rPr>
          <w:rFonts w:hint="default"/>
          <w:b/>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1955869084">
    <w:abstractNumId w:val="13"/>
    <w:lvlOverride w:ilvl="0">
      <w:lvl w:ilvl="0">
        <w:start w:val="1"/>
        <w:numFmt w:val="upperRoman"/>
        <w:pStyle w:val="Heading1"/>
        <w:suff w:val="space"/>
        <w:lvlText w:val="%1.  "/>
        <w:lvlJc w:val="center"/>
        <w:pPr>
          <w:ind w:left="0" w:firstLine="288"/>
        </w:pPr>
        <w:rPr>
          <w:rFonts w:hint="default"/>
        </w:rPr>
      </w:lvl>
    </w:lvlOverride>
    <w:lvlOverride w:ilvl="1">
      <w:lvl w:ilvl="1">
        <w:start w:val="1"/>
        <w:numFmt w:val="upperLetter"/>
        <w:pStyle w:val="Heading2"/>
        <w:lvlText w:val="%2."/>
        <w:lvlJc w:val="left"/>
        <w:pPr>
          <w:ind w:left="720" w:hanging="720"/>
        </w:pPr>
        <w:rPr>
          <w:rFonts w:hint="default"/>
        </w:rPr>
      </w:lvl>
    </w:lvlOverride>
    <w:lvlOverride w:ilvl="2">
      <w:lvl w:ilvl="2">
        <w:start w:val="1"/>
        <w:numFmt w:val="decimal"/>
        <w:pStyle w:val="Heading3"/>
        <w:lvlText w:val="%3."/>
        <w:lvlJc w:val="left"/>
        <w:pPr>
          <w:ind w:left="1080" w:hanging="360"/>
        </w:pPr>
        <w:rPr>
          <w:rFonts w:hint="default"/>
        </w:rPr>
      </w:lvl>
    </w:lvlOverride>
    <w:lvlOverride w:ilvl="3">
      <w:lvl w:ilvl="3">
        <w:start w:val="1"/>
        <w:numFmt w:val="lowerLetter"/>
        <w:pStyle w:val="Heading4"/>
        <w:lvlText w:val="%4."/>
        <w:lvlJc w:val="left"/>
        <w:pPr>
          <w:ind w:left="1440" w:hanging="360"/>
        </w:pPr>
        <w:rPr>
          <w:rFonts w:hint="default"/>
          <w:b/>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16cid:durableId="1863010269">
    <w:abstractNumId w:val="13"/>
    <w:lvlOverride w:ilvl="0">
      <w:startOverride w:val="4"/>
      <w:lvl w:ilvl="0">
        <w:start w:val="4"/>
        <w:numFmt w:val="upperRoman"/>
        <w:pStyle w:val="Heading1"/>
        <w:suff w:val="space"/>
        <w:lvlText w:val="%1.  "/>
        <w:lvlJc w:val="center"/>
        <w:pPr>
          <w:ind w:left="0" w:firstLine="288"/>
        </w:pPr>
        <w:rPr>
          <w:rFonts w:hint="default"/>
        </w:rPr>
      </w:lvl>
    </w:lvlOverride>
    <w:lvlOverride w:ilvl="1">
      <w:startOverride w:val="3"/>
      <w:lvl w:ilvl="1">
        <w:start w:val="3"/>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8" w16cid:durableId="2081126945">
    <w:abstractNumId w:val="13"/>
    <w:lvlOverride w:ilvl="0">
      <w:startOverride w:val="4"/>
      <w:lvl w:ilvl="0">
        <w:start w:val="4"/>
        <w:numFmt w:val="upperRoman"/>
        <w:pStyle w:val="Heading1"/>
        <w:suff w:val="space"/>
        <w:lvlText w:val="%1.  "/>
        <w:lvlJc w:val="center"/>
        <w:pPr>
          <w:ind w:left="0" w:firstLine="288"/>
        </w:pPr>
        <w:rPr>
          <w:rFonts w:hint="default"/>
        </w:rPr>
      </w:lvl>
    </w:lvlOverride>
    <w:lvlOverride w:ilvl="1">
      <w:startOverride w:val="3"/>
      <w:lvl w:ilvl="1">
        <w:start w:val="3"/>
        <w:numFmt w:val="upperLetter"/>
        <w:pStyle w:val="Heading2"/>
        <w:lvlText w:val="%2."/>
        <w:lvlJc w:val="left"/>
        <w:pPr>
          <w:ind w:left="720" w:hanging="720"/>
        </w:pPr>
        <w:rPr>
          <w:rFonts w:hint="default"/>
        </w:rPr>
      </w:lvl>
    </w:lvlOverride>
    <w:lvlOverride w:ilvl="2">
      <w:startOverride w:val="1"/>
      <w:lvl w:ilvl="2">
        <w:start w:val="1"/>
        <w:numFmt w:val="decimal"/>
        <w:pStyle w:val="Heading3"/>
        <w:lvlText w:val="%3."/>
        <w:lvlJc w:val="left"/>
        <w:pPr>
          <w:ind w:left="1080" w:hanging="360"/>
        </w:pPr>
        <w:rPr>
          <w:rFonts w:hint="default"/>
        </w:rPr>
      </w:lvl>
    </w:lvlOverride>
    <w:lvlOverride w:ilvl="3">
      <w:startOverride w:val="1"/>
      <w:lvl w:ilvl="3">
        <w:start w:val="1"/>
        <w:numFmt w:val="lowerLetter"/>
        <w:pStyle w:val="Heading4"/>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993"/>
    <w:rsid w:val="000015D4"/>
    <w:rsid w:val="000017B4"/>
    <w:rsid w:val="00001FF5"/>
    <w:rsid w:val="00002172"/>
    <w:rsid w:val="00002650"/>
    <w:rsid w:val="00002C4F"/>
    <w:rsid w:val="000039E6"/>
    <w:rsid w:val="00003BD0"/>
    <w:rsid w:val="00004F55"/>
    <w:rsid w:val="000056EB"/>
    <w:rsid w:val="00006F5D"/>
    <w:rsid w:val="00007BEB"/>
    <w:rsid w:val="00011D59"/>
    <w:rsid w:val="000129BC"/>
    <w:rsid w:val="00012D09"/>
    <w:rsid w:val="0001360F"/>
    <w:rsid w:val="000161FD"/>
    <w:rsid w:val="000203AB"/>
    <w:rsid w:val="0002055A"/>
    <w:rsid w:val="00020D96"/>
    <w:rsid w:val="000218F4"/>
    <w:rsid w:val="00021BDA"/>
    <w:rsid w:val="00021EB9"/>
    <w:rsid w:val="000229F2"/>
    <w:rsid w:val="000234C4"/>
    <w:rsid w:val="00024409"/>
    <w:rsid w:val="000245F9"/>
    <w:rsid w:val="00024AC5"/>
    <w:rsid w:val="00024CED"/>
    <w:rsid w:val="00024E71"/>
    <w:rsid w:val="000260B3"/>
    <w:rsid w:val="0002649F"/>
    <w:rsid w:val="00026BB3"/>
    <w:rsid w:val="00027125"/>
    <w:rsid w:val="000273D0"/>
    <w:rsid w:val="00027A9E"/>
    <w:rsid w:val="000308F7"/>
    <w:rsid w:val="00030FD5"/>
    <w:rsid w:val="000311AA"/>
    <w:rsid w:val="00031C9D"/>
    <w:rsid w:val="00032191"/>
    <w:rsid w:val="00032670"/>
    <w:rsid w:val="0003339E"/>
    <w:rsid w:val="00035296"/>
    <w:rsid w:val="0003556D"/>
    <w:rsid w:val="00035F33"/>
    <w:rsid w:val="000363F7"/>
    <w:rsid w:val="0003732C"/>
    <w:rsid w:val="00037CA6"/>
    <w:rsid w:val="000431FB"/>
    <w:rsid w:val="000432A2"/>
    <w:rsid w:val="00043D2D"/>
    <w:rsid w:val="0004402F"/>
    <w:rsid w:val="000440BD"/>
    <w:rsid w:val="000444A5"/>
    <w:rsid w:val="00044791"/>
    <w:rsid w:val="000469FB"/>
    <w:rsid w:val="000504DC"/>
    <w:rsid w:val="00050EB8"/>
    <w:rsid w:val="00052C56"/>
    <w:rsid w:val="0005319D"/>
    <w:rsid w:val="000542A4"/>
    <w:rsid w:val="00054B2E"/>
    <w:rsid w:val="00055C0E"/>
    <w:rsid w:val="00055C8A"/>
    <w:rsid w:val="00056433"/>
    <w:rsid w:val="000569A0"/>
    <w:rsid w:val="000569E7"/>
    <w:rsid w:val="00056D07"/>
    <w:rsid w:val="0005787F"/>
    <w:rsid w:val="000605C9"/>
    <w:rsid w:val="000617EA"/>
    <w:rsid w:val="000627F7"/>
    <w:rsid w:val="00062A9B"/>
    <w:rsid w:val="000630DA"/>
    <w:rsid w:val="0006326E"/>
    <w:rsid w:val="00063C54"/>
    <w:rsid w:val="00065959"/>
    <w:rsid w:val="00065A44"/>
    <w:rsid w:val="00065B15"/>
    <w:rsid w:val="00065CA8"/>
    <w:rsid w:val="00065D33"/>
    <w:rsid w:val="00066C4D"/>
    <w:rsid w:val="00066CDD"/>
    <w:rsid w:val="00070A43"/>
    <w:rsid w:val="00071315"/>
    <w:rsid w:val="0007184D"/>
    <w:rsid w:val="00073E72"/>
    <w:rsid w:val="00073EAE"/>
    <w:rsid w:val="00074911"/>
    <w:rsid w:val="00074A63"/>
    <w:rsid w:val="0007541C"/>
    <w:rsid w:val="00076FB9"/>
    <w:rsid w:val="0008077D"/>
    <w:rsid w:val="00080874"/>
    <w:rsid w:val="0008157D"/>
    <w:rsid w:val="00081AC0"/>
    <w:rsid w:val="00081FEB"/>
    <w:rsid w:val="00082043"/>
    <w:rsid w:val="0008295E"/>
    <w:rsid w:val="000835E9"/>
    <w:rsid w:val="000843BB"/>
    <w:rsid w:val="00085962"/>
    <w:rsid w:val="00085D2A"/>
    <w:rsid w:val="00086877"/>
    <w:rsid w:val="0008707F"/>
    <w:rsid w:val="00087CBA"/>
    <w:rsid w:val="0009003B"/>
    <w:rsid w:val="00090BBF"/>
    <w:rsid w:val="000910D3"/>
    <w:rsid w:val="00091165"/>
    <w:rsid w:val="0009172F"/>
    <w:rsid w:val="000920BC"/>
    <w:rsid w:val="00092189"/>
    <w:rsid w:val="00093576"/>
    <w:rsid w:val="00094D86"/>
    <w:rsid w:val="00094FC7"/>
    <w:rsid w:val="000953C4"/>
    <w:rsid w:val="00096E7D"/>
    <w:rsid w:val="0009753A"/>
    <w:rsid w:val="00097908"/>
    <w:rsid w:val="000A0087"/>
    <w:rsid w:val="000A06DE"/>
    <w:rsid w:val="000A119A"/>
    <w:rsid w:val="000A155E"/>
    <w:rsid w:val="000A406B"/>
    <w:rsid w:val="000A4958"/>
    <w:rsid w:val="000A5822"/>
    <w:rsid w:val="000A5E0C"/>
    <w:rsid w:val="000A5EBB"/>
    <w:rsid w:val="000A6E6C"/>
    <w:rsid w:val="000B0103"/>
    <w:rsid w:val="000B0894"/>
    <w:rsid w:val="000B0C04"/>
    <w:rsid w:val="000B21F9"/>
    <w:rsid w:val="000B243A"/>
    <w:rsid w:val="000B2F53"/>
    <w:rsid w:val="000B3ACD"/>
    <w:rsid w:val="000B3BA7"/>
    <w:rsid w:val="000B3F8A"/>
    <w:rsid w:val="000B4930"/>
    <w:rsid w:val="000B4D5C"/>
    <w:rsid w:val="000B58B9"/>
    <w:rsid w:val="000B59AF"/>
    <w:rsid w:val="000B5CA2"/>
    <w:rsid w:val="000B5EC5"/>
    <w:rsid w:val="000B6A34"/>
    <w:rsid w:val="000B6DBC"/>
    <w:rsid w:val="000B7517"/>
    <w:rsid w:val="000C018A"/>
    <w:rsid w:val="000C0749"/>
    <w:rsid w:val="000C331B"/>
    <w:rsid w:val="000C35D2"/>
    <w:rsid w:val="000C42BB"/>
    <w:rsid w:val="000C4D16"/>
    <w:rsid w:val="000C6617"/>
    <w:rsid w:val="000C6901"/>
    <w:rsid w:val="000C6C3C"/>
    <w:rsid w:val="000C7EBA"/>
    <w:rsid w:val="000D0056"/>
    <w:rsid w:val="000D096F"/>
    <w:rsid w:val="000D0E23"/>
    <w:rsid w:val="000D0ED7"/>
    <w:rsid w:val="000D24FC"/>
    <w:rsid w:val="000D30B2"/>
    <w:rsid w:val="000D4860"/>
    <w:rsid w:val="000D515C"/>
    <w:rsid w:val="000D5398"/>
    <w:rsid w:val="000D539C"/>
    <w:rsid w:val="000D5BF9"/>
    <w:rsid w:val="000D5D2B"/>
    <w:rsid w:val="000D5F22"/>
    <w:rsid w:val="000D655A"/>
    <w:rsid w:val="000D661A"/>
    <w:rsid w:val="000D6CE8"/>
    <w:rsid w:val="000D70A8"/>
    <w:rsid w:val="000D77D8"/>
    <w:rsid w:val="000E0A7C"/>
    <w:rsid w:val="000E1336"/>
    <w:rsid w:val="000E216F"/>
    <w:rsid w:val="000E23F8"/>
    <w:rsid w:val="000E2528"/>
    <w:rsid w:val="000E66FB"/>
    <w:rsid w:val="000E689B"/>
    <w:rsid w:val="000E6CD3"/>
    <w:rsid w:val="000E751B"/>
    <w:rsid w:val="000F0349"/>
    <w:rsid w:val="000F0DEE"/>
    <w:rsid w:val="000F153E"/>
    <w:rsid w:val="000F15C2"/>
    <w:rsid w:val="000F1B68"/>
    <w:rsid w:val="000F270F"/>
    <w:rsid w:val="000F3133"/>
    <w:rsid w:val="000F3608"/>
    <w:rsid w:val="000F4182"/>
    <w:rsid w:val="000F4207"/>
    <w:rsid w:val="000F4491"/>
    <w:rsid w:val="000F4C45"/>
    <w:rsid w:val="000F524F"/>
    <w:rsid w:val="000F53A6"/>
    <w:rsid w:val="000F690A"/>
    <w:rsid w:val="000F742D"/>
    <w:rsid w:val="000F75E9"/>
    <w:rsid w:val="000F79B9"/>
    <w:rsid w:val="000F7CB3"/>
    <w:rsid w:val="00100229"/>
    <w:rsid w:val="001005D1"/>
    <w:rsid w:val="001005E0"/>
    <w:rsid w:val="0010085B"/>
    <w:rsid w:val="001009FC"/>
    <w:rsid w:val="001013FD"/>
    <w:rsid w:val="001016D9"/>
    <w:rsid w:val="001024AB"/>
    <w:rsid w:val="00103165"/>
    <w:rsid w:val="0010365E"/>
    <w:rsid w:val="001044AE"/>
    <w:rsid w:val="001050F3"/>
    <w:rsid w:val="00106577"/>
    <w:rsid w:val="00106D9F"/>
    <w:rsid w:val="001076B0"/>
    <w:rsid w:val="0011138A"/>
    <w:rsid w:val="001125FB"/>
    <w:rsid w:val="0011274E"/>
    <w:rsid w:val="00113CCA"/>
    <w:rsid w:val="00113E72"/>
    <w:rsid w:val="00114459"/>
    <w:rsid w:val="0011467A"/>
    <w:rsid w:val="0011470A"/>
    <w:rsid w:val="00114DB2"/>
    <w:rsid w:val="00115040"/>
    <w:rsid w:val="001163DD"/>
    <w:rsid w:val="00117FA6"/>
    <w:rsid w:val="00120112"/>
    <w:rsid w:val="0012069B"/>
    <w:rsid w:val="00121817"/>
    <w:rsid w:val="0012252F"/>
    <w:rsid w:val="00122C46"/>
    <w:rsid w:val="00123787"/>
    <w:rsid w:val="001258E2"/>
    <w:rsid w:val="00126A4D"/>
    <w:rsid w:val="001300DA"/>
    <w:rsid w:val="0013042E"/>
    <w:rsid w:val="00130551"/>
    <w:rsid w:val="00130CA1"/>
    <w:rsid w:val="00130F16"/>
    <w:rsid w:val="00132F54"/>
    <w:rsid w:val="001334B1"/>
    <w:rsid w:val="0013387C"/>
    <w:rsid w:val="00133A08"/>
    <w:rsid w:val="0013411D"/>
    <w:rsid w:val="00135AA6"/>
    <w:rsid w:val="00135FDF"/>
    <w:rsid w:val="00137549"/>
    <w:rsid w:val="0013779B"/>
    <w:rsid w:val="0013798B"/>
    <w:rsid w:val="00137ED9"/>
    <w:rsid w:val="00140177"/>
    <w:rsid w:val="00140204"/>
    <w:rsid w:val="00140B49"/>
    <w:rsid w:val="0014378B"/>
    <w:rsid w:val="00143B90"/>
    <w:rsid w:val="00143D29"/>
    <w:rsid w:val="00143F0F"/>
    <w:rsid w:val="001442FB"/>
    <w:rsid w:val="00144DFF"/>
    <w:rsid w:val="00146FC5"/>
    <w:rsid w:val="00146FCA"/>
    <w:rsid w:val="00147684"/>
    <w:rsid w:val="00147E04"/>
    <w:rsid w:val="00150871"/>
    <w:rsid w:val="00150C5D"/>
    <w:rsid w:val="00152F54"/>
    <w:rsid w:val="001530D9"/>
    <w:rsid w:val="0015497C"/>
    <w:rsid w:val="00154D52"/>
    <w:rsid w:val="00155160"/>
    <w:rsid w:val="00157530"/>
    <w:rsid w:val="00160702"/>
    <w:rsid w:val="00160894"/>
    <w:rsid w:val="00161206"/>
    <w:rsid w:val="001633B2"/>
    <w:rsid w:val="001635D6"/>
    <w:rsid w:val="0016494C"/>
    <w:rsid w:val="00165FD5"/>
    <w:rsid w:val="001664CD"/>
    <w:rsid w:val="00166569"/>
    <w:rsid w:val="00166D42"/>
    <w:rsid w:val="0016776E"/>
    <w:rsid w:val="00167B8B"/>
    <w:rsid w:val="00167F54"/>
    <w:rsid w:val="0017147E"/>
    <w:rsid w:val="00172DB8"/>
    <w:rsid w:val="00173047"/>
    <w:rsid w:val="00174F43"/>
    <w:rsid w:val="0017504E"/>
    <w:rsid w:val="00175638"/>
    <w:rsid w:val="00175957"/>
    <w:rsid w:val="00175C1C"/>
    <w:rsid w:val="001770F6"/>
    <w:rsid w:val="00180D4F"/>
    <w:rsid w:val="00182370"/>
    <w:rsid w:val="00183458"/>
    <w:rsid w:val="00183513"/>
    <w:rsid w:val="00185894"/>
    <w:rsid w:val="00186D9D"/>
    <w:rsid w:val="00190567"/>
    <w:rsid w:val="00190886"/>
    <w:rsid w:val="001919A3"/>
    <w:rsid w:val="00191AED"/>
    <w:rsid w:val="0019246E"/>
    <w:rsid w:val="001928D1"/>
    <w:rsid w:val="00193849"/>
    <w:rsid w:val="0019410B"/>
    <w:rsid w:val="00194626"/>
    <w:rsid w:val="00194BCA"/>
    <w:rsid w:val="001978B4"/>
    <w:rsid w:val="00197EB6"/>
    <w:rsid w:val="001A15BD"/>
    <w:rsid w:val="001A2031"/>
    <w:rsid w:val="001A3082"/>
    <w:rsid w:val="001A37C3"/>
    <w:rsid w:val="001A3D45"/>
    <w:rsid w:val="001A428F"/>
    <w:rsid w:val="001A47C7"/>
    <w:rsid w:val="001A55CE"/>
    <w:rsid w:val="001A5868"/>
    <w:rsid w:val="001A5C6C"/>
    <w:rsid w:val="001A64DD"/>
    <w:rsid w:val="001A6554"/>
    <w:rsid w:val="001A6C3E"/>
    <w:rsid w:val="001A6CD9"/>
    <w:rsid w:val="001A6E38"/>
    <w:rsid w:val="001A6EDC"/>
    <w:rsid w:val="001A7337"/>
    <w:rsid w:val="001A7345"/>
    <w:rsid w:val="001A7A59"/>
    <w:rsid w:val="001A7D23"/>
    <w:rsid w:val="001B0733"/>
    <w:rsid w:val="001B08A2"/>
    <w:rsid w:val="001B12A4"/>
    <w:rsid w:val="001B1881"/>
    <w:rsid w:val="001B208B"/>
    <w:rsid w:val="001B21E7"/>
    <w:rsid w:val="001B251B"/>
    <w:rsid w:val="001B281C"/>
    <w:rsid w:val="001B2F99"/>
    <w:rsid w:val="001B3B9E"/>
    <w:rsid w:val="001B4106"/>
    <w:rsid w:val="001B4603"/>
    <w:rsid w:val="001B4830"/>
    <w:rsid w:val="001B600B"/>
    <w:rsid w:val="001B660E"/>
    <w:rsid w:val="001B6728"/>
    <w:rsid w:val="001B6A59"/>
    <w:rsid w:val="001B707A"/>
    <w:rsid w:val="001B735C"/>
    <w:rsid w:val="001B7835"/>
    <w:rsid w:val="001B7E0B"/>
    <w:rsid w:val="001B7F8B"/>
    <w:rsid w:val="001C0157"/>
    <w:rsid w:val="001C068D"/>
    <w:rsid w:val="001C0964"/>
    <w:rsid w:val="001C163A"/>
    <w:rsid w:val="001C17C0"/>
    <w:rsid w:val="001C29E4"/>
    <w:rsid w:val="001C3322"/>
    <w:rsid w:val="001C505C"/>
    <w:rsid w:val="001C5BFC"/>
    <w:rsid w:val="001C6E18"/>
    <w:rsid w:val="001C78AE"/>
    <w:rsid w:val="001D0E4D"/>
    <w:rsid w:val="001D1697"/>
    <w:rsid w:val="001D1C0C"/>
    <w:rsid w:val="001D3A28"/>
    <w:rsid w:val="001D4BCD"/>
    <w:rsid w:val="001D5E85"/>
    <w:rsid w:val="001D6663"/>
    <w:rsid w:val="001D69C0"/>
    <w:rsid w:val="001D78B3"/>
    <w:rsid w:val="001D7AF8"/>
    <w:rsid w:val="001D7DA0"/>
    <w:rsid w:val="001E1D79"/>
    <w:rsid w:val="001E2E93"/>
    <w:rsid w:val="001E595A"/>
    <w:rsid w:val="001E5A9B"/>
    <w:rsid w:val="001E64A0"/>
    <w:rsid w:val="001E6EA0"/>
    <w:rsid w:val="001E765C"/>
    <w:rsid w:val="001E76B5"/>
    <w:rsid w:val="001F01F0"/>
    <w:rsid w:val="001F06EF"/>
    <w:rsid w:val="001F190A"/>
    <w:rsid w:val="001F2248"/>
    <w:rsid w:val="001F4618"/>
    <w:rsid w:val="001F4766"/>
    <w:rsid w:val="001F4B1A"/>
    <w:rsid w:val="001F5C2F"/>
    <w:rsid w:val="001F6B56"/>
    <w:rsid w:val="001F7542"/>
    <w:rsid w:val="001F75ED"/>
    <w:rsid w:val="0020093D"/>
    <w:rsid w:val="00201990"/>
    <w:rsid w:val="002019E7"/>
    <w:rsid w:val="00201C3C"/>
    <w:rsid w:val="00202A11"/>
    <w:rsid w:val="00203604"/>
    <w:rsid w:val="00203644"/>
    <w:rsid w:val="00204074"/>
    <w:rsid w:val="002040F0"/>
    <w:rsid w:val="0020645C"/>
    <w:rsid w:val="00210543"/>
    <w:rsid w:val="002116A5"/>
    <w:rsid w:val="0021290B"/>
    <w:rsid w:val="00213BEC"/>
    <w:rsid w:val="0021478E"/>
    <w:rsid w:val="0021515D"/>
    <w:rsid w:val="00215820"/>
    <w:rsid w:val="0021666B"/>
    <w:rsid w:val="00216D5F"/>
    <w:rsid w:val="0022040F"/>
    <w:rsid w:val="00221321"/>
    <w:rsid w:val="002213CC"/>
    <w:rsid w:val="00221502"/>
    <w:rsid w:val="0022156B"/>
    <w:rsid w:val="002233AF"/>
    <w:rsid w:val="00223504"/>
    <w:rsid w:val="002235DB"/>
    <w:rsid w:val="00223960"/>
    <w:rsid w:val="00223AEB"/>
    <w:rsid w:val="00223BF0"/>
    <w:rsid w:val="002242E9"/>
    <w:rsid w:val="00224D6E"/>
    <w:rsid w:val="002258DA"/>
    <w:rsid w:val="00225B0E"/>
    <w:rsid w:val="0022746B"/>
    <w:rsid w:val="002313AF"/>
    <w:rsid w:val="0023141A"/>
    <w:rsid w:val="00232DE2"/>
    <w:rsid w:val="002335E5"/>
    <w:rsid w:val="0023382D"/>
    <w:rsid w:val="00233C2B"/>
    <w:rsid w:val="00234211"/>
    <w:rsid w:val="00234D03"/>
    <w:rsid w:val="002356C5"/>
    <w:rsid w:val="00235875"/>
    <w:rsid w:val="00236380"/>
    <w:rsid w:val="0023766E"/>
    <w:rsid w:val="002404B0"/>
    <w:rsid w:val="00240772"/>
    <w:rsid w:val="00240BB1"/>
    <w:rsid w:val="002412FF"/>
    <w:rsid w:val="0024208A"/>
    <w:rsid w:val="00242603"/>
    <w:rsid w:val="0024299E"/>
    <w:rsid w:val="00243897"/>
    <w:rsid w:val="00243A9D"/>
    <w:rsid w:val="00244407"/>
    <w:rsid w:val="00244A80"/>
    <w:rsid w:val="00245EB5"/>
    <w:rsid w:val="002462EE"/>
    <w:rsid w:val="002464C0"/>
    <w:rsid w:val="0024733B"/>
    <w:rsid w:val="002508B4"/>
    <w:rsid w:val="0025144A"/>
    <w:rsid w:val="002518C1"/>
    <w:rsid w:val="00252559"/>
    <w:rsid w:val="002527D3"/>
    <w:rsid w:val="00252935"/>
    <w:rsid w:val="00252C67"/>
    <w:rsid w:val="00253801"/>
    <w:rsid w:val="0025509A"/>
    <w:rsid w:val="002556C0"/>
    <w:rsid w:val="00255883"/>
    <w:rsid w:val="00255901"/>
    <w:rsid w:val="0025622D"/>
    <w:rsid w:val="0025745F"/>
    <w:rsid w:val="0026281B"/>
    <w:rsid w:val="00262F0C"/>
    <w:rsid w:val="00263BDB"/>
    <w:rsid w:val="0026445D"/>
    <w:rsid w:val="002644E7"/>
    <w:rsid w:val="00264DFD"/>
    <w:rsid w:val="00265C54"/>
    <w:rsid w:val="002660BC"/>
    <w:rsid w:val="002675C0"/>
    <w:rsid w:val="00267FD0"/>
    <w:rsid w:val="002710A8"/>
    <w:rsid w:val="00272CC1"/>
    <w:rsid w:val="00273C13"/>
    <w:rsid w:val="00274795"/>
    <w:rsid w:val="00274809"/>
    <w:rsid w:val="002752CD"/>
    <w:rsid w:val="00275ECC"/>
    <w:rsid w:val="00276680"/>
    <w:rsid w:val="002771C4"/>
    <w:rsid w:val="00280EE4"/>
    <w:rsid w:val="002828F7"/>
    <w:rsid w:val="002838E7"/>
    <w:rsid w:val="002839F5"/>
    <w:rsid w:val="00283C38"/>
    <w:rsid w:val="00284BE0"/>
    <w:rsid w:val="002855CE"/>
    <w:rsid w:val="0028625D"/>
    <w:rsid w:val="002863FD"/>
    <w:rsid w:val="0028648A"/>
    <w:rsid w:val="002871B4"/>
    <w:rsid w:val="00291087"/>
    <w:rsid w:val="002917BA"/>
    <w:rsid w:val="00291E8F"/>
    <w:rsid w:val="00292845"/>
    <w:rsid w:val="00292C4C"/>
    <w:rsid w:val="002933A5"/>
    <w:rsid w:val="00293579"/>
    <w:rsid w:val="00293E75"/>
    <w:rsid w:val="002941A2"/>
    <w:rsid w:val="0029631B"/>
    <w:rsid w:val="002965BE"/>
    <w:rsid w:val="002968AC"/>
    <w:rsid w:val="00296BEA"/>
    <w:rsid w:val="00297845"/>
    <w:rsid w:val="002A010C"/>
    <w:rsid w:val="002A0335"/>
    <w:rsid w:val="002A1844"/>
    <w:rsid w:val="002A20EB"/>
    <w:rsid w:val="002A285F"/>
    <w:rsid w:val="002A535A"/>
    <w:rsid w:val="002A5DDB"/>
    <w:rsid w:val="002A6244"/>
    <w:rsid w:val="002A6785"/>
    <w:rsid w:val="002A6AE8"/>
    <w:rsid w:val="002A722C"/>
    <w:rsid w:val="002A7D48"/>
    <w:rsid w:val="002B005C"/>
    <w:rsid w:val="002B01AB"/>
    <w:rsid w:val="002B0636"/>
    <w:rsid w:val="002B091B"/>
    <w:rsid w:val="002B0FDC"/>
    <w:rsid w:val="002B17D4"/>
    <w:rsid w:val="002B1F9B"/>
    <w:rsid w:val="002B26C6"/>
    <w:rsid w:val="002B2AC3"/>
    <w:rsid w:val="002B47FF"/>
    <w:rsid w:val="002B57E6"/>
    <w:rsid w:val="002B5883"/>
    <w:rsid w:val="002B5A0A"/>
    <w:rsid w:val="002B65C3"/>
    <w:rsid w:val="002B6A5C"/>
    <w:rsid w:val="002B6C7D"/>
    <w:rsid w:val="002B6F0E"/>
    <w:rsid w:val="002B71C4"/>
    <w:rsid w:val="002C00C0"/>
    <w:rsid w:val="002C0BAC"/>
    <w:rsid w:val="002C1D05"/>
    <w:rsid w:val="002C1DF8"/>
    <w:rsid w:val="002C28CF"/>
    <w:rsid w:val="002C33CA"/>
    <w:rsid w:val="002C4E89"/>
    <w:rsid w:val="002C4EA2"/>
    <w:rsid w:val="002C51CD"/>
    <w:rsid w:val="002C7B12"/>
    <w:rsid w:val="002D0B54"/>
    <w:rsid w:val="002D1248"/>
    <w:rsid w:val="002D1694"/>
    <w:rsid w:val="002D1F04"/>
    <w:rsid w:val="002D1FFA"/>
    <w:rsid w:val="002D2786"/>
    <w:rsid w:val="002D347E"/>
    <w:rsid w:val="002D576F"/>
    <w:rsid w:val="002D5C72"/>
    <w:rsid w:val="002D651D"/>
    <w:rsid w:val="002E03AD"/>
    <w:rsid w:val="002E04D0"/>
    <w:rsid w:val="002E07E7"/>
    <w:rsid w:val="002E2619"/>
    <w:rsid w:val="002E3724"/>
    <w:rsid w:val="002E4103"/>
    <w:rsid w:val="002E447F"/>
    <w:rsid w:val="002E530F"/>
    <w:rsid w:val="002E5AE9"/>
    <w:rsid w:val="002E7423"/>
    <w:rsid w:val="002E7539"/>
    <w:rsid w:val="002F2D1D"/>
    <w:rsid w:val="002F3BFA"/>
    <w:rsid w:val="002F45AA"/>
    <w:rsid w:val="002F4751"/>
    <w:rsid w:val="002F4AC8"/>
    <w:rsid w:val="002F56C4"/>
    <w:rsid w:val="002F5EF2"/>
    <w:rsid w:val="002F78BB"/>
    <w:rsid w:val="002F7A28"/>
    <w:rsid w:val="002F7C9F"/>
    <w:rsid w:val="00301DDE"/>
    <w:rsid w:val="003034D2"/>
    <w:rsid w:val="00303670"/>
    <w:rsid w:val="00306E4A"/>
    <w:rsid w:val="00310441"/>
    <w:rsid w:val="00310E84"/>
    <w:rsid w:val="00310F60"/>
    <w:rsid w:val="00311270"/>
    <w:rsid w:val="00312C18"/>
    <w:rsid w:val="00312CD9"/>
    <w:rsid w:val="003131E1"/>
    <w:rsid w:val="00314547"/>
    <w:rsid w:val="00314FAD"/>
    <w:rsid w:val="00315134"/>
    <w:rsid w:val="00316079"/>
    <w:rsid w:val="0031736F"/>
    <w:rsid w:val="00317894"/>
    <w:rsid w:val="003202B5"/>
    <w:rsid w:val="003204FA"/>
    <w:rsid w:val="003209BE"/>
    <w:rsid w:val="00320EDA"/>
    <w:rsid w:val="003224D6"/>
    <w:rsid w:val="00323591"/>
    <w:rsid w:val="00323B23"/>
    <w:rsid w:val="00325329"/>
    <w:rsid w:val="003271C1"/>
    <w:rsid w:val="003275DB"/>
    <w:rsid w:val="003313E4"/>
    <w:rsid w:val="003316D5"/>
    <w:rsid w:val="00331ADF"/>
    <w:rsid w:val="00333608"/>
    <w:rsid w:val="00333DD2"/>
    <w:rsid w:val="00335A64"/>
    <w:rsid w:val="0033695A"/>
    <w:rsid w:val="00340535"/>
    <w:rsid w:val="00341359"/>
    <w:rsid w:val="003427DA"/>
    <w:rsid w:val="0034297D"/>
    <w:rsid w:val="00344740"/>
    <w:rsid w:val="00344BF5"/>
    <w:rsid w:val="00345541"/>
    <w:rsid w:val="003461BC"/>
    <w:rsid w:val="00346E15"/>
    <w:rsid w:val="00347761"/>
    <w:rsid w:val="00347DEC"/>
    <w:rsid w:val="00350A12"/>
    <w:rsid w:val="0035213E"/>
    <w:rsid w:val="003523DB"/>
    <w:rsid w:val="0035432F"/>
    <w:rsid w:val="00355C20"/>
    <w:rsid w:val="00356353"/>
    <w:rsid w:val="00356384"/>
    <w:rsid w:val="00357051"/>
    <w:rsid w:val="003600E1"/>
    <w:rsid w:val="003607B2"/>
    <w:rsid w:val="00361EAA"/>
    <w:rsid w:val="003625BB"/>
    <w:rsid w:val="003635C5"/>
    <w:rsid w:val="00363AA8"/>
    <w:rsid w:val="0036591F"/>
    <w:rsid w:val="003664B9"/>
    <w:rsid w:val="0036678D"/>
    <w:rsid w:val="0036730C"/>
    <w:rsid w:val="00367461"/>
    <w:rsid w:val="00367DFC"/>
    <w:rsid w:val="0037087C"/>
    <w:rsid w:val="00371BD1"/>
    <w:rsid w:val="00372C13"/>
    <w:rsid w:val="0037332C"/>
    <w:rsid w:val="003738D1"/>
    <w:rsid w:val="00373C1A"/>
    <w:rsid w:val="00374340"/>
    <w:rsid w:val="003757C7"/>
    <w:rsid w:val="003759E9"/>
    <w:rsid w:val="00376A30"/>
    <w:rsid w:val="003777B9"/>
    <w:rsid w:val="00380791"/>
    <w:rsid w:val="00380F11"/>
    <w:rsid w:val="00382790"/>
    <w:rsid w:val="00382CEE"/>
    <w:rsid w:val="00386207"/>
    <w:rsid w:val="00386713"/>
    <w:rsid w:val="00386A94"/>
    <w:rsid w:val="0038742F"/>
    <w:rsid w:val="003877EB"/>
    <w:rsid w:val="0039071C"/>
    <w:rsid w:val="00390739"/>
    <w:rsid w:val="00390830"/>
    <w:rsid w:val="00391456"/>
    <w:rsid w:val="003919F8"/>
    <w:rsid w:val="0039264D"/>
    <w:rsid w:val="00392F93"/>
    <w:rsid w:val="00394B62"/>
    <w:rsid w:val="003951D7"/>
    <w:rsid w:val="00395749"/>
    <w:rsid w:val="00395903"/>
    <w:rsid w:val="0039709E"/>
    <w:rsid w:val="003A023F"/>
    <w:rsid w:val="003A0642"/>
    <w:rsid w:val="003A110A"/>
    <w:rsid w:val="003A2611"/>
    <w:rsid w:val="003A2691"/>
    <w:rsid w:val="003A3BD0"/>
    <w:rsid w:val="003A3FBF"/>
    <w:rsid w:val="003A5C30"/>
    <w:rsid w:val="003A5F40"/>
    <w:rsid w:val="003B1F47"/>
    <w:rsid w:val="003B2828"/>
    <w:rsid w:val="003B3D9C"/>
    <w:rsid w:val="003B40C5"/>
    <w:rsid w:val="003B49EA"/>
    <w:rsid w:val="003B53BD"/>
    <w:rsid w:val="003B5B2E"/>
    <w:rsid w:val="003B77FC"/>
    <w:rsid w:val="003B7F6A"/>
    <w:rsid w:val="003C06AB"/>
    <w:rsid w:val="003C363F"/>
    <w:rsid w:val="003C3AA7"/>
    <w:rsid w:val="003C53B8"/>
    <w:rsid w:val="003C7F28"/>
    <w:rsid w:val="003D09FD"/>
    <w:rsid w:val="003D0D2E"/>
    <w:rsid w:val="003D13AA"/>
    <w:rsid w:val="003D2655"/>
    <w:rsid w:val="003D29DA"/>
    <w:rsid w:val="003D305C"/>
    <w:rsid w:val="003D3161"/>
    <w:rsid w:val="003D346E"/>
    <w:rsid w:val="003D3C69"/>
    <w:rsid w:val="003D41D0"/>
    <w:rsid w:val="003D4546"/>
    <w:rsid w:val="003D45F6"/>
    <w:rsid w:val="003D581A"/>
    <w:rsid w:val="003D5D2C"/>
    <w:rsid w:val="003D5FEF"/>
    <w:rsid w:val="003D72E3"/>
    <w:rsid w:val="003D73FE"/>
    <w:rsid w:val="003D771D"/>
    <w:rsid w:val="003D7D88"/>
    <w:rsid w:val="003E02AD"/>
    <w:rsid w:val="003E052B"/>
    <w:rsid w:val="003E05D2"/>
    <w:rsid w:val="003E0D3D"/>
    <w:rsid w:val="003E0EF1"/>
    <w:rsid w:val="003E1C1F"/>
    <w:rsid w:val="003E1E16"/>
    <w:rsid w:val="003E2435"/>
    <w:rsid w:val="003E2BE1"/>
    <w:rsid w:val="003E436A"/>
    <w:rsid w:val="003E47FB"/>
    <w:rsid w:val="003E4A25"/>
    <w:rsid w:val="003E4BF3"/>
    <w:rsid w:val="003E4E07"/>
    <w:rsid w:val="003E4E42"/>
    <w:rsid w:val="003E4FB8"/>
    <w:rsid w:val="003E5588"/>
    <w:rsid w:val="003E5EA9"/>
    <w:rsid w:val="003E6EB0"/>
    <w:rsid w:val="003E7F3F"/>
    <w:rsid w:val="003F02EF"/>
    <w:rsid w:val="003F05FA"/>
    <w:rsid w:val="003F06DF"/>
    <w:rsid w:val="003F0959"/>
    <w:rsid w:val="003F09D3"/>
    <w:rsid w:val="003F0BD3"/>
    <w:rsid w:val="003F1C78"/>
    <w:rsid w:val="003F212C"/>
    <w:rsid w:val="003F268C"/>
    <w:rsid w:val="003F28B2"/>
    <w:rsid w:val="003F4D23"/>
    <w:rsid w:val="003F55E1"/>
    <w:rsid w:val="003F57BE"/>
    <w:rsid w:val="003F5A0E"/>
    <w:rsid w:val="003F76A5"/>
    <w:rsid w:val="003F7E12"/>
    <w:rsid w:val="003F7F9B"/>
    <w:rsid w:val="0040048F"/>
    <w:rsid w:val="00400922"/>
    <w:rsid w:val="00401692"/>
    <w:rsid w:val="0040188B"/>
    <w:rsid w:val="00403093"/>
    <w:rsid w:val="0040345E"/>
    <w:rsid w:val="0040663A"/>
    <w:rsid w:val="00406A82"/>
    <w:rsid w:val="00406AF5"/>
    <w:rsid w:val="00406D3D"/>
    <w:rsid w:val="00407134"/>
    <w:rsid w:val="0041004C"/>
    <w:rsid w:val="004100C8"/>
    <w:rsid w:val="004125B8"/>
    <w:rsid w:val="004125E9"/>
    <w:rsid w:val="00412ADE"/>
    <w:rsid w:val="00413145"/>
    <w:rsid w:val="00413242"/>
    <w:rsid w:val="004135B1"/>
    <w:rsid w:val="00413654"/>
    <w:rsid w:val="00414255"/>
    <w:rsid w:val="00414832"/>
    <w:rsid w:val="004153D0"/>
    <w:rsid w:val="00415A9C"/>
    <w:rsid w:val="00415CB5"/>
    <w:rsid w:val="00416820"/>
    <w:rsid w:val="00420262"/>
    <w:rsid w:val="0042202B"/>
    <w:rsid w:val="00422BEF"/>
    <w:rsid w:val="00423304"/>
    <w:rsid w:val="004234DA"/>
    <w:rsid w:val="00424BA1"/>
    <w:rsid w:val="0042503B"/>
    <w:rsid w:val="004257EF"/>
    <w:rsid w:val="00426015"/>
    <w:rsid w:val="00426C50"/>
    <w:rsid w:val="004273E9"/>
    <w:rsid w:val="004274FD"/>
    <w:rsid w:val="00427772"/>
    <w:rsid w:val="00430435"/>
    <w:rsid w:val="0043103D"/>
    <w:rsid w:val="00431049"/>
    <w:rsid w:val="00431951"/>
    <w:rsid w:val="00431C7A"/>
    <w:rsid w:val="00431CF8"/>
    <w:rsid w:val="004323CE"/>
    <w:rsid w:val="00432CF4"/>
    <w:rsid w:val="004330DE"/>
    <w:rsid w:val="00433C29"/>
    <w:rsid w:val="00434EF3"/>
    <w:rsid w:val="00434FA7"/>
    <w:rsid w:val="00435624"/>
    <w:rsid w:val="00435DFC"/>
    <w:rsid w:val="00435FB4"/>
    <w:rsid w:val="00435FC5"/>
    <w:rsid w:val="00437D05"/>
    <w:rsid w:val="00440EA2"/>
    <w:rsid w:val="0044143A"/>
    <w:rsid w:val="00442EC9"/>
    <w:rsid w:val="00443F8A"/>
    <w:rsid w:val="00446B10"/>
    <w:rsid w:val="00447A7A"/>
    <w:rsid w:val="00447B0E"/>
    <w:rsid w:val="004506A0"/>
    <w:rsid w:val="004512FE"/>
    <w:rsid w:val="0045259E"/>
    <w:rsid w:val="00452A41"/>
    <w:rsid w:val="00453603"/>
    <w:rsid w:val="004545CD"/>
    <w:rsid w:val="00455090"/>
    <w:rsid w:val="00455BCE"/>
    <w:rsid w:val="004565B8"/>
    <w:rsid w:val="004565BD"/>
    <w:rsid w:val="00457147"/>
    <w:rsid w:val="00457239"/>
    <w:rsid w:val="004574D9"/>
    <w:rsid w:val="00457CDD"/>
    <w:rsid w:val="004600D4"/>
    <w:rsid w:val="004601E4"/>
    <w:rsid w:val="0046177F"/>
    <w:rsid w:val="00461996"/>
    <w:rsid w:val="00461A03"/>
    <w:rsid w:val="0046219A"/>
    <w:rsid w:val="004622BF"/>
    <w:rsid w:val="0046276F"/>
    <w:rsid w:val="00462CDF"/>
    <w:rsid w:val="00463B65"/>
    <w:rsid w:val="0046513D"/>
    <w:rsid w:val="0046729B"/>
    <w:rsid w:val="00470621"/>
    <w:rsid w:val="00470D1C"/>
    <w:rsid w:val="00471642"/>
    <w:rsid w:val="004738F0"/>
    <w:rsid w:val="00473B31"/>
    <w:rsid w:val="00474987"/>
    <w:rsid w:val="00475A85"/>
    <w:rsid w:val="00476F1C"/>
    <w:rsid w:val="004779A8"/>
    <w:rsid w:val="0048063C"/>
    <w:rsid w:val="004806EA"/>
    <w:rsid w:val="0048177F"/>
    <w:rsid w:val="004817C8"/>
    <w:rsid w:val="00482843"/>
    <w:rsid w:val="00482BFD"/>
    <w:rsid w:val="004832CE"/>
    <w:rsid w:val="004839F8"/>
    <w:rsid w:val="00483F4D"/>
    <w:rsid w:val="00486056"/>
    <w:rsid w:val="0048664E"/>
    <w:rsid w:val="004868AA"/>
    <w:rsid w:val="0048733A"/>
    <w:rsid w:val="00487B40"/>
    <w:rsid w:val="00491814"/>
    <w:rsid w:val="00491988"/>
    <w:rsid w:val="00491B44"/>
    <w:rsid w:val="0049340E"/>
    <w:rsid w:val="00493BDC"/>
    <w:rsid w:val="00493F01"/>
    <w:rsid w:val="004943A9"/>
    <w:rsid w:val="00494669"/>
    <w:rsid w:val="00494E5E"/>
    <w:rsid w:val="0049528C"/>
    <w:rsid w:val="00495C68"/>
    <w:rsid w:val="00495C9B"/>
    <w:rsid w:val="0049612F"/>
    <w:rsid w:val="00497FEA"/>
    <w:rsid w:val="004A055F"/>
    <w:rsid w:val="004A1223"/>
    <w:rsid w:val="004A1D56"/>
    <w:rsid w:val="004A3789"/>
    <w:rsid w:val="004A38C6"/>
    <w:rsid w:val="004A4C68"/>
    <w:rsid w:val="004A5156"/>
    <w:rsid w:val="004A6036"/>
    <w:rsid w:val="004A603F"/>
    <w:rsid w:val="004A7374"/>
    <w:rsid w:val="004B2392"/>
    <w:rsid w:val="004B2EE1"/>
    <w:rsid w:val="004B306B"/>
    <w:rsid w:val="004B30E6"/>
    <w:rsid w:val="004B3B43"/>
    <w:rsid w:val="004B45E5"/>
    <w:rsid w:val="004B4E94"/>
    <w:rsid w:val="004B5918"/>
    <w:rsid w:val="004B70AC"/>
    <w:rsid w:val="004B7555"/>
    <w:rsid w:val="004C1C58"/>
    <w:rsid w:val="004C20B4"/>
    <w:rsid w:val="004C2863"/>
    <w:rsid w:val="004C365C"/>
    <w:rsid w:val="004C593B"/>
    <w:rsid w:val="004C5B18"/>
    <w:rsid w:val="004C5DDA"/>
    <w:rsid w:val="004C5DEF"/>
    <w:rsid w:val="004C5E67"/>
    <w:rsid w:val="004C5F19"/>
    <w:rsid w:val="004C6A45"/>
    <w:rsid w:val="004C6CD9"/>
    <w:rsid w:val="004C7330"/>
    <w:rsid w:val="004C74BF"/>
    <w:rsid w:val="004C7E6C"/>
    <w:rsid w:val="004D0BF3"/>
    <w:rsid w:val="004D1B17"/>
    <w:rsid w:val="004D244B"/>
    <w:rsid w:val="004D2B01"/>
    <w:rsid w:val="004D32E9"/>
    <w:rsid w:val="004D3E9A"/>
    <w:rsid w:val="004D46E5"/>
    <w:rsid w:val="004D51D7"/>
    <w:rsid w:val="004D565D"/>
    <w:rsid w:val="004D59F0"/>
    <w:rsid w:val="004D5AE0"/>
    <w:rsid w:val="004D60A1"/>
    <w:rsid w:val="004D6963"/>
    <w:rsid w:val="004D6D76"/>
    <w:rsid w:val="004D7379"/>
    <w:rsid w:val="004D7D97"/>
    <w:rsid w:val="004E00C8"/>
    <w:rsid w:val="004E0D84"/>
    <w:rsid w:val="004E1500"/>
    <w:rsid w:val="004E2BF9"/>
    <w:rsid w:val="004E3619"/>
    <w:rsid w:val="004E3EA1"/>
    <w:rsid w:val="004E4DE2"/>
    <w:rsid w:val="004E4FE3"/>
    <w:rsid w:val="004E5864"/>
    <w:rsid w:val="004E59A3"/>
    <w:rsid w:val="004E5BB9"/>
    <w:rsid w:val="004E5F0B"/>
    <w:rsid w:val="004E6257"/>
    <w:rsid w:val="004E6C33"/>
    <w:rsid w:val="004E7762"/>
    <w:rsid w:val="004F0CD3"/>
    <w:rsid w:val="004F1EA5"/>
    <w:rsid w:val="004F22CB"/>
    <w:rsid w:val="004F2AED"/>
    <w:rsid w:val="004F3D5C"/>
    <w:rsid w:val="004F4322"/>
    <w:rsid w:val="004F44D2"/>
    <w:rsid w:val="004F622B"/>
    <w:rsid w:val="004F7297"/>
    <w:rsid w:val="00500500"/>
    <w:rsid w:val="00501DC1"/>
    <w:rsid w:val="00502251"/>
    <w:rsid w:val="00502772"/>
    <w:rsid w:val="00502F8A"/>
    <w:rsid w:val="00503700"/>
    <w:rsid w:val="0050424A"/>
    <w:rsid w:val="00505065"/>
    <w:rsid w:val="0050568E"/>
    <w:rsid w:val="00505D9C"/>
    <w:rsid w:val="005071F2"/>
    <w:rsid w:val="00507DF4"/>
    <w:rsid w:val="00510DBD"/>
    <w:rsid w:val="0051145E"/>
    <w:rsid w:val="00511E40"/>
    <w:rsid w:val="0051269D"/>
    <w:rsid w:val="00512A35"/>
    <w:rsid w:val="005132EE"/>
    <w:rsid w:val="00513671"/>
    <w:rsid w:val="00513C1C"/>
    <w:rsid w:val="005145AC"/>
    <w:rsid w:val="00514D79"/>
    <w:rsid w:val="005156BC"/>
    <w:rsid w:val="00515A96"/>
    <w:rsid w:val="00517502"/>
    <w:rsid w:val="00520B70"/>
    <w:rsid w:val="00520BE3"/>
    <w:rsid w:val="00520CA3"/>
    <w:rsid w:val="005222B5"/>
    <w:rsid w:val="00522B24"/>
    <w:rsid w:val="005233C5"/>
    <w:rsid w:val="0052372F"/>
    <w:rsid w:val="00524610"/>
    <w:rsid w:val="00524952"/>
    <w:rsid w:val="00524FED"/>
    <w:rsid w:val="005252AE"/>
    <w:rsid w:val="00525F11"/>
    <w:rsid w:val="00526E06"/>
    <w:rsid w:val="005300D9"/>
    <w:rsid w:val="005306CB"/>
    <w:rsid w:val="00531911"/>
    <w:rsid w:val="00532CF1"/>
    <w:rsid w:val="00533A90"/>
    <w:rsid w:val="005344B8"/>
    <w:rsid w:val="00534E1C"/>
    <w:rsid w:val="00535C3C"/>
    <w:rsid w:val="00535F9C"/>
    <w:rsid w:val="00540F6C"/>
    <w:rsid w:val="00543297"/>
    <w:rsid w:val="00543677"/>
    <w:rsid w:val="005439F2"/>
    <w:rsid w:val="00543B70"/>
    <w:rsid w:val="00543B94"/>
    <w:rsid w:val="00543E09"/>
    <w:rsid w:val="00543EC8"/>
    <w:rsid w:val="0054551F"/>
    <w:rsid w:val="0054640B"/>
    <w:rsid w:val="0054663F"/>
    <w:rsid w:val="00546A8C"/>
    <w:rsid w:val="00546CD9"/>
    <w:rsid w:val="00546EC5"/>
    <w:rsid w:val="00547FEB"/>
    <w:rsid w:val="005539CE"/>
    <w:rsid w:val="005545B0"/>
    <w:rsid w:val="00554C79"/>
    <w:rsid w:val="00554F5D"/>
    <w:rsid w:val="0055594D"/>
    <w:rsid w:val="0055606B"/>
    <w:rsid w:val="005566FC"/>
    <w:rsid w:val="00556777"/>
    <w:rsid w:val="0055688B"/>
    <w:rsid w:val="0055689B"/>
    <w:rsid w:val="00560EC5"/>
    <w:rsid w:val="00560ED4"/>
    <w:rsid w:val="005618D5"/>
    <w:rsid w:val="005626CF"/>
    <w:rsid w:val="005663F6"/>
    <w:rsid w:val="00567B92"/>
    <w:rsid w:val="00567D95"/>
    <w:rsid w:val="00570524"/>
    <w:rsid w:val="00570C3E"/>
    <w:rsid w:val="005714D6"/>
    <w:rsid w:val="00571C13"/>
    <w:rsid w:val="00572104"/>
    <w:rsid w:val="005722F8"/>
    <w:rsid w:val="005725C7"/>
    <w:rsid w:val="00574159"/>
    <w:rsid w:val="005741AA"/>
    <w:rsid w:val="005748CA"/>
    <w:rsid w:val="00575522"/>
    <w:rsid w:val="00576712"/>
    <w:rsid w:val="00577939"/>
    <w:rsid w:val="00577E5B"/>
    <w:rsid w:val="00577F36"/>
    <w:rsid w:val="00577FC2"/>
    <w:rsid w:val="0058059C"/>
    <w:rsid w:val="00580C62"/>
    <w:rsid w:val="00580EDD"/>
    <w:rsid w:val="00581B64"/>
    <w:rsid w:val="00581C1A"/>
    <w:rsid w:val="00582582"/>
    <w:rsid w:val="005825D0"/>
    <w:rsid w:val="00582901"/>
    <w:rsid w:val="00582DD8"/>
    <w:rsid w:val="005831F3"/>
    <w:rsid w:val="0058695B"/>
    <w:rsid w:val="00586DCB"/>
    <w:rsid w:val="00587685"/>
    <w:rsid w:val="005876D4"/>
    <w:rsid w:val="00587A64"/>
    <w:rsid w:val="00590850"/>
    <w:rsid w:val="00592151"/>
    <w:rsid w:val="005927A1"/>
    <w:rsid w:val="005940F3"/>
    <w:rsid w:val="005945E1"/>
    <w:rsid w:val="0059485A"/>
    <w:rsid w:val="0059586D"/>
    <w:rsid w:val="005967DC"/>
    <w:rsid w:val="00596AF5"/>
    <w:rsid w:val="005977A5"/>
    <w:rsid w:val="00597D7D"/>
    <w:rsid w:val="005A0326"/>
    <w:rsid w:val="005A1918"/>
    <w:rsid w:val="005A1A76"/>
    <w:rsid w:val="005A26B9"/>
    <w:rsid w:val="005A3085"/>
    <w:rsid w:val="005A532E"/>
    <w:rsid w:val="005A5670"/>
    <w:rsid w:val="005A6054"/>
    <w:rsid w:val="005A686D"/>
    <w:rsid w:val="005B0C8D"/>
    <w:rsid w:val="005B0ED2"/>
    <w:rsid w:val="005B1378"/>
    <w:rsid w:val="005B148B"/>
    <w:rsid w:val="005B1851"/>
    <w:rsid w:val="005B2CB1"/>
    <w:rsid w:val="005B4552"/>
    <w:rsid w:val="005B45AB"/>
    <w:rsid w:val="005B4D23"/>
    <w:rsid w:val="005B4F23"/>
    <w:rsid w:val="005B6170"/>
    <w:rsid w:val="005C0928"/>
    <w:rsid w:val="005C0CF7"/>
    <w:rsid w:val="005C1443"/>
    <w:rsid w:val="005C17BF"/>
    <w:rsid w:val="005C18CA"/>
    <w:rsid w:val="005C1C0E"/>
    <w:rsid w:val="005C2C2B"/>
    <w:rsid w:val="005C2D6E"/>
    <w:rsid w:val="005C3546"/>
    <w:rsid w:val="005C3EB3"/>
    <w:rsid w:val="005C5AC9"/>
    <w:rsid w:val="005C70CE"/>
    <w:rsid w:val="005C7E0D"/>
    <w:rsid w:val="005D02C9"/>
    <w:rsid w:val="005D0FCE"/>
    <w:rsid w:val="005D146A"/>
    <w:rsid w:val="005D16E9"/>
    <w:rsid w:val="005D2219"/>
    <w:rsid w:val="005D2816"/>
    <w:rsid w:val="005D334F"/>
    <w:rsid w:val="005D54E0"/>
    <w:rsid w:val="005D6161"/>
    <w:rsid w:val="005D62C6"/>
    <w:rsid w:val="005D6F85"/>
    <w:rsid w:val="005D768A"/>
    <w:rsid w:val="005D779C"/>
    <w:rsid w:val="005D7F7D"/>
    <w:rsid w:val="005E0349"/>
    <w:rsid w:val="005E09B0"/>
    <w:rsid w:val="005E34E4"/>
    <w:rsid w:val="005E45C7"/>
    <w:rsid w:val="005E54DE"/>
    <w:rsid w:val="005E55B7"/>
    <w:rsid w:val="005E6011"/>
    <w:rsid w:val="005E6437"/>
    <w:rsid w:val="005E704F"/>
    <w:rsid w:val="005E70AA"/>
    <w:rsid w:val="005E761D"/>
    <w:rsid w:val="005E7C3C"/>
    <w:rsid w:val="005F17DC"/>
    <w:rsid w:val="005F21FF"/>
    <w:rsid w:val="005F2CAA"/>
    <w:rsid w:val="005F4580"/>
    <w:rsid w:val="005F4C69"/>
    <w:rsid w:val="005F51DB"/>
    <w:rsid w:val="005F5739"/>
    <w:rsid w:val="005F6DEF"/>
    <w:rsid w:val="005F7466"/>
    <w:rsid w:val="00600C1D"/>
    <w:rsid w:val="00600CF0"/>
    <w:rsid w:val="00600E28"/>
    <w:rsid w:val="00601C8F"/>
    <w:rsid w:val="0060230F"/>
    <w:rsid w:val="006023CA"/>
    <w:rsid w:val="00603901"/>
    <w:rsid w:val="00604053"/>
    <w:rsid w:val="006042B8"/>
    <w:rsid w:val="00604915"/>
    <w:rsid w:val="0060502A"/>
    <w:rsid w:val="0060519E"/>
    <w:rsid w:val="00605473"/>
    <w:rsid w:val="00605AF5"/>
    <w:rsid w:val="00605BDB"/>
    <w:rsid w:val="00606501"/>
    <w:rsid w:val="006068A3"/>
    <w:rsid w:val="00606DE0"/>
    <w:rsid w:val="00606F4B"/>
    <w:rsid w:val="00607219"/>
    <w:rsid w:val="006073DE"/>
    <w:rsid w:val="00607794"/>
    <w:rsid w:val="006102C0"/>
    <w:rsid w:val="0061072F"/>
    <w:rsid w:val="00610C39"/>
    <w:rsid w:val="00611C59"/>
    <w:rsid w:val="0061244E"/>
    <w:rsid w:val="0061274E"/>
    <w:rsid w:val="006135F7"/>
    <w:rsid w:val="006136BB"/>
    <w:rsid w:val="006137E4"/>
    <w:rsid w:val="00613814"/>
    <w:rsid w:val="006138F4"/>
    <w:rsid w:val="00613CDB"/>
    <w:rsid w:val="00613E10"/>
    <w:rsid w:val="006156BA"/>
    <w:rsid w:val="00615929"/>
    <w:rsid w:val="006164AB"/>
    <w:rsid w:val="0061714E"/>
    <w:rsid w:val="00617B88"/>
    <w:rsid w:val="00617E16"/>
    <w:rsid w:val="00620088"/>
    <w:rsid w:val="0062078A"/>
    <w:rsid w:val="006209CA"/>
    <w:rsid w:val="00621BE1"/>
    <w:rsid w:val="00623302"/>
    <w:rsid w:val="00623862"/>
    <w:rsid w:val="00623B2F"/>
    <w:rsid w:val="006241A2"/>
    <w:rsid w:val="00624807"/>
    <w:rsid w:val="00625BF1"/>
    <w:rsid w:val="0062673A"/>
    <w:rsid w:val="00626E06"/>
    <w:rsid w:val="00630472"/>
    <w:rsid w:val="006306A3"/>
    <w:rsid w:val="00631103"/>
    <w:rsid w:val="00631876"/>
    <w:rsid w:val="00631AA9"/>
    <w:rsid w:val="0063231E"/>
    <w:rsid w:val="00632972"/>
    <w:rsid w:val="00633599"/>
    <w:rsid w:val="00633A27"/>
    <w:rsid w:val="006342E9"/>
    <w:rsid w:val="00634540"/>
    <w:rsid w:val="00634568"/>
    <w:rsid w:val="00634746"/>
    <w:rsid w:val="0063475A"/>
    <w:rsid w:val="00634AAB"/>
    <w:rsid w:val="00635BE6"/>
    <w:rsid w:val="00635D62"/>
    <w:rsid w:val="00635FD4"/>
    <w:rsid w:val="00636C24"/>
    <w:rsid w:val="00636CA3"/>
    <w:rsid w:val="00636DFE"/>
    <w:rsid w:val="00642191"/>
    <w:rsid w:val="0064275C"/>
    <w:rsid w:val="00643332"/>
    <w:rsid w:val="006438ED"/>
    <w:rsid w:val="006439B4"/>
    <w:rsid w:val="0064497A"/>
    <w:rsid w:val="0064537E"/>
    <w:rsid w:val="006459FD"/>
    <w:rsid w:val="00645A4E"/>
    <w:rsid w:val="00645F5A"/>
    <w:rsid w:val="00646CF1"/>
    <w:rsid w:val="006476AD"/>
    <w:rsid w:val="00647924"/>
    <w:rsid w:val="0065009F"/>
    <w:rsid w:val="00650E13"/>
    <w:rsid w:val="00651292"/>
    <w:rsid w:val="00651EB4"/>
    <w:rsid w:val="00652279"/>
    <w:rsid w:val="006531C1"/>
    <w:rsid w:val="0065358E"/>
    <w:rsid w:val="00653E66"/>
    <w:rsid w:val="00654D92"/>
    <w:rsid w:val="0065506E"/>
    <w:rsid w:val="00656C4B"/>
    <w:rsid w:val="00656F1E"/>
    <w:rsid w:val="00657122"/>
    <w:rsid w:val="006579BD"/>
    <w:rsid w:val="00661534"/>
    <w:rsid w:val="00661C97"/>
    <w:rsid w:val="0066253E"/>
    <w:rsid w:val="00662553"/>
    <w:rsid w:val="0066294B"/>
    <w:rsid w:val="00663613"/>
    <w:rsid w:val="00664B2C"/>
    <w:rsid w:val="0066546A"/>
    <w:rsid w:val="00665787"/>
    <w:rsid w:val="00665B1B"/>
    <w:rsid w:val="0066631D"/>
    <w:rsid w:val="006664EB"/>
    <w:rsid w:val="006664F4"/>
    <w:rsid w:val="0066722B"/>
    <w:rsid w:val="00667EE1"/>
    <w:rsid w:val="00667F43"/>
    <w:rsid w:val="006702C7"/>
    <w:rsid w:val="0067163F"/>
    <w:rsid w:val="00671F44"/>
    <w:rsid w:val="00672705"/>
    <w:rsid w:val="00672C77"/>
    <w:rsid w:val="00672F89"/>
    <w:rsid w:val="00673A4D"/>
    <w:rsid w:val="00673F29"/>
    <w:rsid w:val="00674101"/>
    <w:rsid w:val="006748DA"/>
    <w:rsid w:val="00675177"/>
    <w:rsid w:val="00675576"/>
    <w:rsid w:val="0067574A"/>
    <w:rsid w:val="00680676"/>
    <w:rsid w:val="00680CE5"/>
    <w:rsid w:val="0068151C"/>
    <w:rsid w:val="0068216B"/>
    <w:rsid w:val="00682542"/>
    <w:rsid w:val="00682D3D"/>
    <w:rsid w:val="006831A9"/>
    <w:rsid w:val="00683EB2"/>
    <w:rsid w:val="00684692"/>
    <w:rsid w:val="00684C72"/>
    <w:rsid w:val="00684CE9"/>
    <w:rsid w:val="00684CF9"/>
    <w:rsid w:val="0068578A"/>
    <w:rsid w:val="00686DF1"/>
    <w:rsid w:val="00687282"/>
    <w:rsid w:val="006909F9"/>
    <w:rsid w:val="00691ED0"/>
    <w:rsid w:val="00691F9C"/>
    <w:rsid w:val="006920AE"/>
    <w:rsid w:val="00692116"/>
    <w:rsid w:val="00692911"/>
    <w:rsid w:val="00692C54"/>
    <w:rsid w:val="00692E3B"/>
    <w:rsid w:val="006932E0"/>
    <w:rsid w:val="00693358"/>
    <w:rsid w:val="00693BD2"/>
    <w:rsid w:val="00693CFC"/>
    <w:rsid w:val="006940A3"/>
    <w:rsid w:val="006942CD"/>
    <w:rsid w:val="0069632D"/>
    <w:rsid w:val="0069642B"/>
    <w:rsid w:val="006A142B"/>
    <w:rsid w:val="006A1BA0"/>
    <w:rsid w:val="006A1C2B"/>
    <w:rsid w:val="006A1EB1"/>
    <w:rsid w:val="006A2062"/>
    <w:rsid w:val="006A51C6"/>
    <w:rsid w:val="006A5594"/>
    <w:rsid w:val="006A61A2"/>
    <w:rsid w:val="006B0A93"/>
    <w:rsid w:val="006B0DFD"/>
    <w:rsid w:val="006B10D2"/>
    <w:rsid w:val="006B1E21"/>
    <w:rsid w:val="006B2794"/>
    <w:rsid w:val="006B2D13"/>
    <w:rsid w:val="006B3460"/>
    <w:rsid w:val="006B3E7C"/>
    <w:rsid w:val="006B5012"/>
    <w:rsid w:val="006B50E5"/>
    <w:rsid w:val="006B5718"/>
    <w:rsid w:val="006B5A44"/>
    <w:rsid w:val="006B60AA"/>
    <w:rsid w:val="006B7437"/>
    <w:rsid w:val="006C0EE7"/>
    <w:rsid w:val="006C1561"/>
    <w:rsid w:val="006C190F"/>
    <w:rsid w:val="006C2A08"/>
    <w:rsid w:val="006C2DEF"/>
    <w:rsid w:val="006C2E1E"/>
    <w:rsid w:val="006C3EC5"/>
    <w:rsid w:val="006C7929"/>
    <w:rsid w:val="006D1053"/>
    <w:rsid w:val="006D1352"/>
    <w:rsid w:val="006D21E2"/>
    <w:rsid w:val="006D2F82"/>
    <w:rsid w:val="006D34E8"/>
    <w:rsid w:val="006D3900"/>
    <w:rsid w:val="006D3E00"/>
    <w:rsid w:val="006D4169"/>
    <w:rsid w:val="006D4206"/>
    <w:rsid w:val="006D42B6"/>
    <w:rsid w:val="006D53EA"/>
    <w:rsid w:val="006D65C3"/>
    <w:rsid w:val="006D732C"/>
    <w:rsid w:val="006D79CE"/>
    <w:rsid w:val="006E0A41"/>
    <w:rsid w:val="006E0CA1"/>
    <w:rsid w:val="006E0F1E"/>
    <w:rsid w:val="006E0FD1"/>
    <w:rsid w:val="006E0FF2"/>
    <w:rsid w:val="006E1FFA"/>
    <w:rsid w:val="006E26B5"/>
    <w:rsid w:val="006E2B11"/>
    <w:rsid w:val="006E2BBE"/>
    <w:rsid w:val="006E429B"/>
    <w:rsid w:val="006E44E0"/>
    <w:rsid w:val="006E50BB"/>
    <w:rsid w:val="006E6360"/>
    <w:rsid w:val="006E6561"/>
    <w:rsid w:val="006F1D98"/>
    <w:rsid w:val="006F1EBA"/>
    <w:rsid w:val="006F2C91"/>
    <w:rsid w:val="006F336C"/>
    <w:rsid w:val="006F4103"/>
    <w:rsid w:val="006F4667"/>
    <w:rsid w:val="006F488C"/>
    <w:rsid w:val="006F7F4C"/>
    <w:rsid w:val="00700CE5"/>
    <w:rsid w:val="00702FE3"/>
    <w:rsid w:val="00703AB0"/>
    <w:rsid w:val="00703CF0"/>
    <w:rsid w:val="00704119"/>
    <w:rsid w:val="007042B7"/>
    <w:rsid w:val="00704AE2"/>
    <w:rsid w:val="00704EE2"/>
    <w:rsid w:val="007051FB"/>
    <w:rsid w:val="00705BD8"/>
    <w:rsid w:val="00705E5C"/>
    <w:rsid w:val="00706009"/>
    <w:rsid w:val="007065AD"/>
    <w:rsid w:val="00706D4F"/>
    <w:rsid w:val="007073A0"/>
    <w:rsid w:val="00707E05"/>
    <w:rsid w:val="00710AA5"/>
    <w:rsid w:val="00710E2D"/>
    <w:rsid w:val="0071101F"/>
    <w:rsid w:val="00712966"/>
    <w:rsid w:val="007132F6"/>
    <w:rsid w:val="007152B1"/>
    <w:rsid w:val="007163BE"/>
    <w:rsid w:val="007166B1"/>
    <w:rsid w:val="007168BC"/>
    <w:rsid w:val="007173BC"/>
    <w:rsid w:val="007178DF"/>
    <w:rsid w:val="00717F75"/>
    <w:rsid w:val="00720085"/>
    <w:rsid w:val="007208C0"/>
    <w:rsid w:val="00721A31"/>
    <w:rsid w:val="00722A24"/>
    <w:rsid w:val="00724273"/>
    <w:rsid w:val="00724AA9"/>
    <w:rsid w:val="007259CF"/>
    <w:rsid w:val="00726943"/>
    <w:rsid w:val="00726D23"/>
    <w:rsid w:val="00726EF2"/>
    <w:rsid w:val="00726F85"/>
    <w:rsid w:val="00727061"/>
    <w:rsid w:val="0073076F"/>
    <w:rsid w:val="00730B4C"/>
    <w:rsid w:val="007310A6"/>
    <w:rsid w:val="007314DC"/>
    <w:rsid w:val="00731B15"/>
    <w:rsid w:val="00732BDA"/>
    <w:rsid w:val="00734314"/>
    <w:rsid w:val="00734457"/>
    <w:rsid w:val="00734618"/>
    <w:rsid w:val="007358C8"/>
    <w:rsid w:val="00735FF8"/>
    <w:rsid w:val="0073762B"/>
    <w:rsid w:val="00737A55"/>
    <w:rsid w:val="0074094E"/>
    <w:rsid w:val="00741A8A"/>
    <w:rsid w:val="00741B93"/>
    <w:rsid w:val="00742DB3"/>
    <w:rsid w:val="007434F2"/>
    <w:rsid w:val="0074426B"/>
    <w:rsid w:val="007452AC"/>
    <w:rsid w:val="00745A3E"/>
    <w:rsid w:val="007461B5"/>
    <w:rsid w:val="007465CC"/>
    <w:rsid w:val="00747B49"/>
    <w:rsid w:val="00747C4D"/>
    <w:rsid w:val="0075029A"/>
    <w:rsid w:val="00750672"/>
    <w:rsid w:val="00751184"/>
    <w:rsid w:val="00751D39"/>
    <w:rsid w:val="00752328"/>
    <w:rsid w:val="00752A3D"/>
    <w:rsid w:val="00753992"/>
    <w:rsid w:val="00753C2B"/>
    <w:rsid w:val="00754A42"/>
    <w:rsid w:val="00754AE9"/>
    <w:rsid w:val="0076091E"/>
    <w:rsid w:val="00761EDD"/>
    <w:rsid w:val="00762346"/>
    <w:rsid w:val="00762703"/>
    <w:rsid w:val="00762858"/>
    <w:rsid w:val="00762F26"/>
    <w:rsid w:val="00763312"/>
    <w:rsid w:val="0076352A"/>
    <w:rsid w:val="007636AE"/>
    <w:rsid w:val="00763E0D"/>
    <w:rsid w:val="00767784"/>
    <w:rsid w:val="00767C07"/>
    <w:rsid w:val="007700D3"/>
    <w:rsid w:val="0077087D"/>
    <w:rsid w:val="0077184E"/>
    <w:rsid w:val="00771D1B"/>
    <w:rsid w:val="00772252"/>
    <w:rsid w:val="007732DA"/>
    <w:rsid w:val="0077539D"/>
    <w:rsid w:val="00775479"/>
    <w:rsid w:val="007759E2"/>
    <w:rsid w:val="00775F54"/>
    <w:rsid w:val="00776720"/>
    <w:rsid w:val="0077680E"/>
    <w:rsid w:val="00776B44"/>
    <w:rsid w:val="00776F6C"/>
    <w:rsid w:val="00776FB0"/>
    <w:rsid w:val="00777895"/>
    <w:rsid w:val="0077790C"/>
    <w:rsid w:val="00780F27"/>
    <w:rsid w:val="00780F3F"/>
    <w:rsid w:val="007815F6"/>
    <w:rsid w:val="0078319E"/>
    <w:rsid w:val="0078334F"/>
    <w:rsid w:val="00784251"/>
    <w:rsid w:val="00784531"/>
    <w:rsid w:val="007847E2"/>
    <w:rsid w:val="00784936"/>
    <w:rsid w:val="007856A2"/>
    <w:rsid w:val="007860EA"/>
    <w:rsid w:val="00787765"/>
    <w:rsid w:val="00787987"/>
    <w:rsid w:val="00787BD8"/>
    <w:rsid w:val="00787EE3"/>
    <w:rsid w:val="00790562"/>
    <w:rsid w:val="00790EF7"/>
    <w:rsid w:val="00791077"/>
    <w:rsid w:val="00791721"/>
    <w:rsid w:val="00791B65"/>
    <w:rsid w:val="007922E5"/>
    <w:rsid w:val="00792BE1"/>
    <w:rsid w:val="00792C2E"/>
    <w:rsid w:val="00793134"/>
    <w:rsid w:val="00793421"/>
    <w:rsid w:val="0079450C"/>
    <w:rsid w:val="007945EC"/>
    <w:rsid w:val="00794657"/>
    <w:rsid w:val="00794D8A"/>
    <w:rsid w:val="00795963"/>
    <w:rsid w:val="007A015E"/>
    <w:rsid w:val="007A058C"/>
    <w:rsid w:val="007A0B1D"/>
    <w:rsid w:val="007A14F0"/>
    <w:rsid w:val="007A2169"/>
    <w:rsid w:val="007A2674"/>
    <w:rsid w:val="007A36B0"/>
    <w:rsid w:val="007A3888"/>
    <w:rsid w:val="007A46B7"/>
    <w:rsid w:val="007A4EA4"/>
    <w:rsid w:val="007A5095"/>
    <w:rsid w:val="007A5EE6"/>
    <w:rsid w:val="007A629F"/>
    <w:rsid w:val="007A68DE"/>
    <w:rsid w:val="007A75EE"/>
    <w:rsid w:val="007A7ECE"/>
    <w:rsid w:val="007B15BA"/>
    <w:rsid w:val="007B19F1"/>
    <w:rsid w:val="007B1AF4"/>
    <w:rsid w:val="007B27C3"/>
    <w:rsid w:val="007B2E3D"/>
    <w:rsid w:val="007B326F"/>
    <w:rsid w:val="007B350F"/>
    <w:rsid w:val="007B3A2F"/>
    <w:rsid w:val="007B3BC3"/>
    <w:rsid w:val="007B4B4D"/>
    <w:rsid w:val="007B56C9"/>
    <w:rsid w:val="007B5A0E"/>
    <w:rsid w:val="007B6062"/>
    <w:rsid w:val="007C0229"/>
    <w:rsid w:val="007C04B1"/>
    <w:rsid w:val="007C0890"/>
    <w:rsid w:val="007C0FF5"/>
    <w:rsid w:val="007C26E8"/>
    <w:rsid w:val="007C2B7A"/>
    <w:rsid w:val="007C3240"/>
    <w:rsid w:val="007C38F3"/>
    <w:rsid w:val="007C3B3A"/>
    <w:rsid w:val="007C3C3F"/>
    <w:rsid w:val="007C4E1B"/>
    <w:rsid w:val="007C5385"/>
    <w:rsid w:val="007C6137"/>
    <w:rsid w:val="007C643C"/>
    <w:rsid w:val="007C6694"/>
    <w:rsid w:val="007D0093"/>
    <w:rsid w:val="007D03D6"/>
    <w:rsid w:val="007D122B"/>
    <w:rsid w:val="007D2036"/>
    <w:rsid w:val="007D22BF"/>
    <w:rsid w:val="007D32BB"/>
    <w:rsid w:val="007D36FE"/>
    <w:rsid w:val="007D3D99"/>
    <w:rsid w:val="007D3F17"/>
    <w:rsid w:val="007D46DE"/>
    <w:rsid w:val="007D503F"/>
    <w:rsid w:val="007D5378"/>
    <w:rsid w:val="007D6333"/>
    <w:rsid w:val="007D6417"/>
    <w:rsid w:val="007D6E49"/>
    <w:rsid w:val="007E026B"/>
    <w:rsid w:val="007E02C7"/>
    <w:rsid w:val="007E1677"/>
    <w:rsid w:val="007E1BD2"/>
    <w:rsid w:val="007E1C4E"/>
    <w:rsid w:val="007E20E5"/>
    <w:rsid w:val="007E34D6"/>
    <w:rsid w:val="007E41F0"/>
    <w:rsid w:val="007E42EC"/>
    <w:rsid w:val="007E4A85"/>
    <w:rsid w:val="007E4FE4"/>
    <w:rsid w:val="007E5547"/>
    <w:rsid w:val="007E651F"/>
    <w:rsid w:val="007E761D"/>
    <w:rsid w:val="007F0D3F"/>
    <w:rsid w:val="007F1357"/>
    <w:rsid w:val="007F303D"/>
    <w:rsid w:val="007F5F41"/>
    <w:rsid w:val="007F64BF"/>
    <w:rsid w:val="007F7DC9"/>
    <w:rsid w:val="00800373"/>
    <w:rsid w:val="008013EB"/>
    <w:rsid w:val="008015AC"/>
    <w:rsid w:val="00801910"/>
    <w:rsid w:val="00801A64"/>
    <w:rsid w:val="00801AC5"/>
    <w:rsid w:val="008027E6"/>
    <w:rsid w:val="00803247"/>
    <w:rsid w:val="00804ACF"/>
    <w:rsid w:val="00805B3B"/>
    <w:rsid w:val="00805FD6"/>
    <w:rsid w:val="0080696E"/>
    <w:rsid w:val="00806D40"/>
    <w:rsid w:val="008073CD"/>
    <w:rsid w:val="0080799D"/>
    <w:rsid w:val="00807E7B"/>
    <w:rsid w:val="00810B9D"/>
    <w:rsid w:val="00810CA2"/>
    <w:rsid w:val="008111AD"/>
    <w:rsid w:val="00812E41"/>
    <w:rsid w:val="00813125"/>
    <w:rsid w:val="008139BF"/>
    <w:rsid w:val="00813A13"/>
    <w:rsid w:val="00813C43"/>
    <w:rsid w:val="008150F1"/>
    <w:rsid w:val="00815347"/>
    <w:rsid w:val="00815FE3"/>
    <w:rsid w:val="008209FD"/>
    <w:rsid w:val="00820D96"/>
    <w:rsid w:val="008217AF"/>
    <w:rsid w:val="00822134"/>
    <w:rsid w:val="00822F75"/>
    <w:rsid w:val="00823C40"/>
    <w:rsid w:val="00823F86"/>
    <w:rsid w:val="00824E47"/>
    <w:rsid w:val="00824F17"/>
    <w:rsid w:val="0082656B"/>
    <w:rsid w:val="0082690E"/>
    <w:rsid w:val="00827ADA"/>
    <w:rsid w:val="0083025A"/>
    <w:rsid w:val="00830797"/>
    <w:rsid w:val="00830AB3"/>
    <w:rsid w:val="00830FFD"/>
    <w:rsid w:val="00831BED"/>
    <w:rsid w:val="00832223"/>
    <w:rsid w:val="0083358E"/>
    <w:rsid w:val="00833D0C"/>
    <w:rsid w:val="00833DBE"/>
    <w:rsid w:val="0083450B"/>
    <w:rsid w:val="0083530C"/>
    <w:rsid w:val="008355CD"/>
    <w:rsid w:val="00835FBE"/>
    <w:rsid w:val="0083608D"/>
    <w:rsid w:val="00836538"/>
    <w:rsid w:val="0084031F"/>
    <w:rsid w:val="008407FC"/>
    <w:rsid w:val="00840FC1"/>
    <w:rsid w:val="008413E6"/>
    <w:rsid w:val="00842358"/>
    <w:rsid w:val="00842567"/>
    <w:rsid w:val="00842746"/>
    <w:rsid w:val="0084324A"/>
    <w:rsid w:val="008438DB"/>
    <w:rsid w:val="00845144"/>
    <w:rsid w:val="0084623A"/>
    <w:rsid w:val="00846730"/>
    <w:rsid w:val="00846B19"/>
    <w:rsid w:val="00847325"/>
    <w:rsid w:val="00847BE5"/>
    <w:rsid w:val="00851137"/>
    <w:rsid w:val="0085152B"/>
    <w:rsid w:val="00851998"/>
    <w:rsid w:val="008526A4"/>
    <w:rsid w:val="00852A18"/>
    <w:rsid w:val="00853A28"/>
    <w:rsid w:val="00853CF6"/>
    <w:rsid w:val="00854352"/>
    <w:rsid w:val="00854775"/>
    <w:rsid w:val="00854B3A"/>
    <w:rsid w:val="00855472"/>
    <w:rsid w:val="008554C9"/>
    <w:rsid w:val="00855EFC"/>
    <w:rsid w:val="00860F2B"/>
    <w:rsid w:val="0086201B"/>
    <w:rsid w:val="00862855"/>
    <w:rsid w:val="00862D2B"/>
    <w:rsid w:val="0086307E"/>
    <w:rsid w:val="00864572"/>
    <w:rsid w:val="00864DB9"/>
    <w:rsid w:val="008658A7"/>
    <w:rsid w:val="00865CAE"/>
    <w:rsid w:val="008666B7"/>
    <w:rsid w:val="00866FFA"/>
    <w:rsid w:val="00870D7B"/>
    <w:rsid w:val="0087153D"/>
    <w:rsid w:val="008726CB"/>
    <w:rsid w:val="008736C8"/>
    <w:rsid w:val="008739C3"/>
    <w:rsid w:val="00873D4B"/>
    <w:rsid w:val="00874612"/>
    <w:rsid w:val="0087479F"/>
    <w:rsid w:val="00875D70"/>
    <w:rsid w:val="00876FB5"/>
    <w:rsid w:val="00877255"/>
    <w:rsid w:val="00877B1F"/>
    <w:rsid w:val="00881964"/>
    <w:rsid w:val="00882212"/>
    <w:rsid w:val="00884D35"/>
    <w:rsid w:val="00885736"/>
    <w:rsid w:val="00885EA7"/>
    <w:rsid w:val="00886A46"/>
    <w:rsid w:val="00886AA8"/>
    <w:rsid w:val="008874DA"/>
    <w:rsid w:val="00890DA5"/>
    <w:rsid w:val="00891D1D"/>
    <w:rsid w:val="00892123"/>
    <w:rsid w:val="00892D55"/>
    <w:rsid w:val="0089350B"/>
    <w:rsid w:val="0089389E"/>
    <w:rsid w:val="00893C2D"/>
    <w:rsid w:val="00895A5E"/>
    <w:rsid w:val="00896321"/>
    <w:rsid w:val="0089653E"/>
    <w:rsid w:val="00896F12"/>
    <w:rsid w:val="0089707E"/>
    <w:rsid w:val="008A07FE"/>
    <w:rsid w:val="008A0C8A"/>
    <w:rsid w:val="008A132F"/>
    <w:rsid w:val="008A1908"/>
    <w:rsid w:val="008A1A3E"/>
    <w:rsid w:val="008A2795"/>
    <w:rsid w:val="008A2887"/>
    <w:rsid w:val="008A3568"/>
    <w:rsid w:val="008A38F1"/>
    <w:rsid w:val="008A391F"/>
    <w:rsid w:val="008A5336"/>
    <w:rsid w:val="008A54A6"/>
    <w:rsid w:val="008A5F6A"/>
    <w:rsid w:val="008B02F1"/>
    <w:rsid w:val="008B08B5"/>
    <w:rsid w:val="008B09B6"/>
    <w:rsid w:val="008B0A6E"/>
    <w:rsid w:val="008B1091"/>
    <w:rsid w:val="008B1471"/>
    <w:rsid w:val="008B1F66"/>
    <w:rsid w:val="008B307D"/>
    <w:rsid w:val="008B3700"/>
    <w:rsid w:val="008B3B00"/>
    <w:rsid w:val="008B44F9"/>
    <w:rsid w:val="008B522C"/>
    <w:rsid w:val="008B52C4"/>
    <w:rsid w:val="008B5785"/>
    <w:rsid w:val="008B5CF5"/>
    <w:rsid w:val="008B65F2"/>
    <w:rsid w:val="008B6C00"/>
    <w:rsid w:val="008B70B9"/>
    <w:rsid w:val="008B7BEB"/>
    <w:rsid w:val="008B7DEA"/>
    <w:rsid w:val="008C0FBB"/>
    <w:rsid w:val="008C1A02"/>
    <w:rsid w:val="008C1B88"/>
    <w:rsid w:val="008C22A5"/>
    <w:rsid w:val="008C254B"/>
    <w:rsid w:val="008C27DB"/>
    <w:rsid w:val="008C2C2D"/>
    <w:rsid w:val="008C2D04"/>
    <w:rsid w:val="008C2F08"/>
    <w:rsid w:val="008C2F77"/>
    <w:rsid w:val="008C425B"/>
    <w:rsid w:val="008C4DB0"/>
    <w:rsid w:val="008C5D82"/>
    <w:rsid w:val="008C6D30"/>
    <w:rsid w:val="008D03D7"/>
    <w:rsid w:val="008D05DC"/>
    <w:rsid w:val="008D1F34"/>
    <w:rsid w:val="008D1FEC"/>
    <w:rsid w:val="008D2492"/>
    <w:rsid w:val="008D2C5A"/>
    <w:rsid w:val="008D3C2F"/>
    <w:rsid w:val="008D41EC"/>
    <w:rsid w:val="008D4560"/>
    <w:rsid w:val="008D498F"/>
    <w:rsid w:val="008D50A4"/>
    <w:rsid w:val="008D5377"/>
    <w:rsid w:val="008D5D1D"/>
    <w:rsid w:val="008D6501"/>
    <w:rsid w:val="008D6952"/>
    <w:rsid w:val="008D7287"/>
    <w:rsid w:val="008E0862"/>
    <w:rsid w:val="008E0CFB"/>
    <w:rsid w:val="008E11AB"/>
    <w:rsid w:val="008E1DAB"/>
    <w:rsid w:val="008E4706"/>
    <w:rsid w:val="008E4C1F"/>
    <w:rsid w:val="008E6F18"/>
    <w:rsid w:val="008E7321"/>
    <w:rsid w:val="008E760B"/>
    <w:rsid w:val="008E773D"/>
    <w:rsid w:val="008F0938"/>
    <w:rsid w:val="008F2004"/>
    <w:rsid w:val="008F2A60"/>
    <w:rsid w:val="008F5713"/>
    <w:rsid w:val="008F5EC2"/>
    <w:rsid w:val="008F764B"/>
    <w:rsid w:val="0090057A"/>
    <w:rsid w:val="009013B6"/>
    <w:rsid w:val="009021CB"/>
    <w:rsid w:val="009024A6"/>
    <w:rsid w:val="00902CA0"/>
    <w:rsid w:val="009033E7"/>
    <w:rsid w:val="009035F0"/>
    <w:rsid w:val="00903716"/>
    <w:rsid w:val="00903A44"/>
    <w:rsid w:val="00904F92"/>
    <w:rsid w:val="009064C4"/>
    <w:rsid w:val="00906BE7"/>
    <w:rsid w:val="00910125"/>
    <w:rsid w:val="00910128"/>
    <w:rsid w:val="00911A06"/>
    <w:rsid w:val="00912424"/>
    <w:rsid w:val="00912ED9"/>
    <w:rsid w:val="00913027"/>
    <w:rsid w:val="00913600"/>
    <w:rsid w:val="00916F28"/>
    <w:rsid w:val="009175E8"/>
    <w:rsid w:val="00917B8F"/>
    <w:rsid w:val="00920D8D"/>
    <w:rsid w:val="009213B3"/>
    <w:rsid w:val="00922C98"/>
    <w:rsid w:val="0092467F"/>
    <w:rsid w:val="00925242"/>
    <w:rsid w:val="0092628D"/>
    <w:rsid w:val="00926518"/>
    <w:rsid w:val="0092672C"/>
    <w:rsid w:val="00927845"/>
    <w:rsid w:val="009279C8"/>
    <w:rsid w:val="00927DC3"/>
    <w:rsid w:val="00930F60"/>
    <w:rsid w:val="00931823"/>
    <w:rsid w:val="0093197C"/>
    <w:rsid w:val="0093346E"/>
    <w:rsid w:val="009359D8"/>
    <w:rsid w:val="00936216"/>
    <w:rsid w:val="00936AEE"/>
    <w:rsid w:val="00937DF2"/>
    <w:rsid w:val="009405C8"/>
    <w:rsid w:val="00940647"/>
    <w:rsid w:val="009407BD"/>
    <w:rsid w:val="0094131D"/>
    <w:rsid w:val="0094134F"/>
    <w:rsid w:val="009422FE"/>
    <w:rsid w:val="00944002"/>
    <w:rsid w:val="009444AA"/>
    <w:rsid w:val="00944DA1"/>
    <w:rsid w:val="0094519A"/>
    <w:rsid w:val="009462C0"/>
    <w:rsid w:val="00950679"/>
    <w:rsid w:val="00950FBF"/>
    <w:rsid w:val="00952261"/>
    <w:rsid w:val="00956176"/>
    <w:rsid w:val="009561D2"/>
    <w:rsid w:val="009566D0"/>
    <w:rsid w:val="00956DC6"/>
    <w:rsid w:val="0095773E"/>
    <w:rsid w:val="009578B4"/>
    <w:rsid w:val="00957FBB"/>
    <w:rsid w:val="0096071F"/>
    <w:rsid w:val="0096141B"/>
    <w:rsid w:val="00961428"/>
    <w:rsid w:val="00962282"/>
    <w:rsid w:val="0096242D"/>
    <w:rsid w:val="00964584"/>
    <w:rsid w:val="00970500"/>
    <w:rsid w:val="00971D59"/>
    <w:rsid w:val="00971F9C"/>
    <w:rsid w:val="00972100"/>
    <w:rsid w:val="0097218A"/>
    <w:rsid w:val="0097277A"/>
    <w:rsid w:val="00972BD0"/>
    <w:rsid w:val="00972FCC"/>
    <w:rsid w:val="00973237"/>
    <w:rsid w:val="009742D2"/>
    <w:rsid w:val="009744C2"/>
    <w:rsid w:val="00974577"/>
    <w:rsid w:val="00975BC1"/>
    <w:rsid w:val="009761EA"/>
    <w:rsid w:val="00976A06"/>
    <w:rsid w:val="00976EF2"/>
    <w:rsid w:val="00976F81"/>
    <w:rsid w:val="00977249"/>
    <w:rsid w:val="00977725"/>
    <w:rsid w:val="00977E58"/>
    <w:rsid w:val="009806A2"/>
    <w:rsid w:val="00982202"/>
    <w:rsid w:val="0098253C"/>
    <w:rsid w:val="009834E5"/>
    <w:rsid w:val="00984041"/>
    <w:rsid w:val="00984C7A"/>
    <w:rsid w:val="00985BA2"/>
    <w:rsid w:val="00985E6D"/>
    <w:rsid w:val="00986506"/>
    <w:rsid w:val="00986546"/>
    <w:rsid w:val="00986566"/>
    <w:rsid w:val="009870A6"/>
    <w:rsid w:val="009872CE"/>
    <w:rsid w:val="0098739D"/>
    <w:rsid w:val="00990C6E"/>
    <w:rsid w:val="0099101B"/>
    <w:rsid w:val="00991149"/>
    <w:rsid w:val="00992533"/>
    <w:rsid w:val="00992FAD"/>
    <w:rsid w:val="00993823"/>
    <w:rsid w:val="00995382"/>
    <w:rsid w:val="00996572"/>
    <w:rsid w:val="00996B47"/>
    <w:rsid w:val="00997789"/>
    <w:rsid w:val="00997FC0"/>
    <w:rsid w:val="009A0A8E"/>
    <w:rsid w:val="009A0D44"/>
    <w:rsid w:val="009A0E9E"/>
    <w:rsid w:val="009A1806"/>
    <w:rsid w:val="009A21EC"/>
    <w:rsid w:val="009A280D"/>
    <w:rsid w:val="009A4408"/>
    <w:rsid w:val="009A45D5"/>
    <w:rsid w:val="009A4978"/>
    <w:rsid w:val="009A5C12"/>
    <w:rsid w:val="009A5CB7"/>
    <w:rsid w:val="009A66FC"/>
    <w:rsid w:val="009A793F"/>
    <w:rsid w:val="009A7C60"/>
    <w:rsid w:val="009B1921"/>
    <w:rsid w:val="009B2893"/>
    <w:rsid w:val="009B3338"/>
    <w:rsid w:val="009B384B"/>
    <w:rsid w:val="009B3C13"/>
    <w:rsid w:val="009B3D8F"/>
    <w:rsid w:val="009B4736"/>
    <w:rsid w:val="009B55EC"/>
    <w:rsid w:val="009B5A21"/>
    <w:rsid w:val="009B5AB1"/>
    <w:rsid w:val="009B75DD"/>
    <w:rsid w:val="009C035E"/>
    <w:rsid w:val="009C1BAD"/>
    <w:rsid w:val="009C3229"/>
    <w:rsid w:val="009C380D"/>
    <w:rsid w:val="009C5C1B"/>
    <w:rsid w:val="009C6708"/>
    <w:rsid w:val="009C6992"/>
    <w:rsid w:val="009C6F32"/>
    <w:rsid w:val="009D045D"/>
    <w:rsid w:val="009D073F"/>
    <w:rsid w:val="009D0D82"/>
    <w:rsid w:val="009D1060"/>
    <w:rsid w:val="009D10CC"/>
    <w:rsid w:val="009D1BB3"/>
    <w:rsid w:val="009D203E"/>
    <w:rsid w:val="009D2966"/>
    <w:rsid w:val="009D2FC2"/>
    <w:rsid w:val="009D4848"/>
    <w:rsid w:val="009D7BA3"/>
    <w:rsid w:val="009D7F4C"/>
    <w:rsid w:val="009E03EF"/>
    <w:rsid w:val="009E067F"/>
    <w:rsid w:val="009E08D1"/>
    <w:rsid w:val="009E0EF5"/>
    <w:rsid w:val="009E1904"/>
    <w:rsid w:val="009E1D40"/>
    <w:rsid w:val="009E2958"/>
    <w:rsid w:val="009E2D2D"/>
    <w:rsid w:val="009E2EAB"/>
    <w:rsid w:val="009E44CB"/>
    <w:rsid w:val="009E44CD"/>
    <w:rsid w:val="009E47CC"/>
    <w:rsid w:val="009E4D0C"/>
    <w:rsid w:val="009E4D27"/>
    <w:rsid w:val="009E5823"/>
    <w:rsid w:val="009E5D7D"/>
    <w:rsid w:val="009E6FE1"/>
    <w:rsid w:val="009E7736"/>
    <w:rsid w:val="009E7E2B"/>
    <w:rsid w:val="009F1159"/>
    <w:rsid w:val="009F297C"/>
    <w:rsid w:val="009F4663"/>
    <w:rsid w:val="009F4FF5"/>
    <w:rsid w:val="009F5948"/>
    <w:rsid w:val="00A00C6E"/>
    <w:rsid w:val="00A01ABF"/>
    <w:rsid w:val="00A02012"/>
    <w:rsid w:val="00A02C38"/>
    <w:rsid w:val="00A02EB0"/>
    <w:rsid w:val="00A03217"/>
    <w:rsid w:val="00A0395F"/>
    <w:rsid w:val="00A0576F"/>
    <w:rsid w:val="00A05B62"/>
    <w:rsid w:val="00A10C36"/>
    <w:rsid w:val="00A11DE0"/>
    <w:rsid w:val="00A1263F"/>
    <w:rsid w:val="00A129F1"/>
    <w:rsid w:val="00A12E44"/>
    <w:rsid w:val="00A137C1"/>
    <w:rsid w:val="00A14F42"/>
    <w:rsid w:val="00A15682"/>
    <w:rsid w:val="00A15A2F"/>
    <w:rsid w:val="00A15EFA"/>
    <w:rsid w:val="00A1632C"/>
    <w:rsid w:val="00A16498"/>
    <w:rsid w:val="00A17952"/>
    <w:rsid w:val="00A21879"/>
    <w:rsid w:val="00A21F89"/>
    <w:rsid w:val="00A2203B"/>
    <w:rsid w:val="00A22364"/>
    <w:rsid w:val="00A2280A"/>
    <w:rsid w:val="00A22867"/>
    <w:rsid w:val="00A22976"/>
    <w:rsid w:val="00A24737"/>
    <w:rsid w:val="00A2580D"/>
    <w:rsid w:val="00A276CA"/>
    <w:rsid w:val="00A3039B"/>
    <w:rsid w:val="00A316AF"/>
    <w:rsid w:val="00A3200A"/>
    <w:rsid w:val="00A334ED"/>
    <w:rsid w:val="00A33B6C"/>
    <w:rsid w:val="00A34350"/>
    <w:rsid w:val="00A34EC0"/>
    <w:rsid w:val="00A34F05"/>
    <w:rsid w:val="00A350A0"/>
    <w:rsid w:val="00A35984"/>
    <w:rsid w:val="00A36C7B"/>
    <w:rsid w:val="00A36D20"/>
    <w:rsid w:val="00A36FC9"/>
    <w:rsid w:val="00A378E9"/>
    <w:rsid w:val="00A417D8"/>
    <w:rsid w:val="00A43874"/>
    <w:rsid w:val="00A452E8"/>
    <w:rsid w:val="00A46F61"/>
    <w:rsid w:val="00A5002F"/>
    <w:rsid w:val="00A50206"/>
    <w:rsid w:val="00A52510"/>
    <w:rsid w:val="00A52DC4"/>
    <w:rsid w:val="00A53E58"/>
    <w:rsid w:val="00A53FBF"/>
    <w:rsid w:val="00A54565"/>
    <w:rsid w:val="00A5460D"/>
    <w:rsid w:val="00A55C26"/>
    <w:rsid w:val="00A578E4"/>
    <w:rsid w:val="00A6266E"/>
    <w:rsid w:val="00A62F8D"/>
    <w:rsid w:val="00A649AA"/>
    <w:rsid w:val="00A64BA4"/>
    <w:rsid w:val="00A659AE"/>
    <w:rsid w:val="00A7078A"/>
    <w:rsid w:val="00A71CEA"/>
    <w:rsid w:val="00A727EC"/>
    <w:rsid w:val="00A731CD"/>
    <w:rsid w:val="00A73218"/>
    <w:rsid w:val="00A73728"/>
    <w:rsid w:val="00A73C4A"/>
    <w:rsid w:val="00A746E7"/>
    <w:rsid w:val="00A74B61"/>
    <w:rsid w:val="00A7517A"/>
    <w:rsid w:val="00A754E6"/>
    <w:rsid w:val="00A75987"/>
    <w:rsid w:val="00A7645F"/>
    <w:rsid w:val="00A764A7"/>
    <w:rsid w:val="00A76BB1"/>
    <w:rsid w:val="00A774DC"/>
    <w:rsid w:val="00A77591"/>
    <w:rsid w:val="00A80328"/>
    <w:rsid w:val="00A80454"/>
    <w:rsid w:val="00A81392"/>
    <w:rsid w:val="00A819BA"/>
    <w:rsid w:val="00A82375"/>
    <w:rsid w:val="00A834D7"/>
    <w:rsid w:val="00A84882"/>
    <w:rsid w:val="00A905BB"/>
    <w:rsid w:val="00A91BCC"/>
    <w:rsid w:val="00A938B7"/>
    <w:rsid w:val="00A94A3C"/>
    <w:rsid w:val="00A94B9A"/>
    <w:rsid w:val="00A95073"/>
    <w:rsid w:val="00A9562C"/>
    <w:rsid w:val="00A974EE"/>
    <w:rsid w:val="00A9781C"/>
    <w:rsid w:val="00AA002D"/>
    <w:rsid w:val="00AA13B8"/>
    <w:rsid w:val="00AA16C4"/>
    <w:rsid w:val="00AA2F17"/>
    <w:rsid w:val="00AA2F4B"/>
    <w:rsid w:val="00AA30F8"/>
    <w:rsid w:val="00AA621B"/>
    <w:rsid w:val="00AA68E9"/>
    <w:rsid w:val="00AB0013"/>
    <w:rsid w:val="00AB0B84"/>
    <w:rsid w:val="00AB1405"/>
    <w:rsid w:val="00AB1E4E"/>
    <w:rsid w:val="00AB25BF"/>
    <w:rsid w:val="00AB27D3"/>
    <w:rsid w:val="00AB2A84"/>
    <w:rsid w:val="00AB2F7E"/>
    <w:rsid w:val="00AB315E"/>
    <w:rsid w:val="00AB316B"/>
    <w:rsid w:val="00AB4732"/>
    <w:rsid w:val="00AB591F"/>
    <w:rsid w:val="00AB5DCB"/>
    <w:rsid w:val="00AB60A3"/>
    <w:rsid w:val="00AB65F2"/>
    <w:rsid w:val="00AB7F0C"/>
    <w:rsid w:val="00AC06E2"/>
    <w:rsid w:val="00AC0BD4"/>
    <w:rsid w:val="00AC1291"/>
    <w:rsid w:val="00AC13F8"/>
    <w:rsid w:val="00AC17DB"/>
    <w:rsid w:val="00AC1BC1"/>
    <w:rsid w:val="00AC1D94"/>
    <w:rsid w:val="00AC30DA"/>
    <w:rsid w:val="00AC32D9"/>
    <w:rsid w:val="00AC33A2"/>
    <w:rsid w:val="00AC3601"/>
    <w:rsid w:val="00AC3691"/>
    <w:rsid w:val="00AC3764"/>
    <w:rsid w:val="00AC4E04"/>
    <w:rsid w:val="00AC555F"/>
    <w:rsid w:val="00AC5932"/>
    <w:rsid w:val="00AC5951"/>
    <w:rsid w:val="00AC7679"/>
    <w:rsid w:val="00AD0361"/>
    <w:rsid w:val="00AD059B"/>
    <w:rsid w:val="00AD0BC3"/>
    <w:rsid w:val="00AD1146"/>
    <w:rsid w:val="00AD25AD"/>
    <w:rsid w:val="00AD2709"/>
    <w:rsid w:val="00AD3073"/>
    <w:rsid w:val="00AD4F6B"/>
    <w:rsid w:val="00AD5FCB"/>
    <w:rsid w:val="00AD62AF"/>
    <w:rsid w:val="00AD706D"/>
    <w:rsid w:val="00AD767C"/>
    <w:rsid w:val="00AD78F4"/>
    <w:rsid w:val="00AD7FA8"/>
    <w:rsid w:val="00AE04CF"/>
    <w:rsid w:val="00AE2F9A"/>
    <w:rsid w:val="00AE312A"/>
    <w:rsid w:val="00AE3B94"/>
    <w:rsid w:val="00AE3C3B"/>
    <w:rsid w:val="00AE5252"/>
    <w:rsid w:val="00AE57F5"/>
    <w:rsid w:val="00AE7037"/>
    <w:rsid w:val="00AE70D1"/>
    <w:rsid w:val="00AF0AB7"/>
    <w:rsid w:val="00AF0D46"/>
    <w:rsid w:val="00AF136C"/>
    <w:rsid w:val="00AF15F8"/>
    <w:rsid w:val="00AF1B60"/>
    <w:rsid w:val="00AF1BCD"/>
    <w:rsid w:val="00AF309E"/>
    <w:rsid w:val="00AF3FA0"/>
    <w:rsid w:val="00AF52BE"/>
    <w:rsid w:val="00AF567A"/>
    <w:rsid w:val="00AF5FE4"/>
    <w:rsid w:val="00AF6B7D"/>
    <w:rsid w:val="00AF7121"/>
    <w:rsid w:val="00B0065C"/>
    <w:rsid w:val="00B0179D"/>
    <w:rsid w:val="00B03CB3"/>
    <w:rsid w:val="00B05048"/>
    <w:rsid w:val="00B052DC"/>
    <w:rsid w:val="00B05826"/>
    <w:rsid w:val="00B05E1C"/>
    <w:rsid w:val="00B06263"/>
    <w:rsid w:val="00B07DA0"/>
    <w:rsid w:val="00B10436"/>
    <w:rsid w:val="00B11F83"/>
    <w:rsid w:val="00B157A1"/>
    <w:rsid w:val="00B16B97"/>
    <w:rsid w:val="00B17DA1"/>
    <w:rsid w:val="00B2069C"/>
    <w:rsid w:val="00B20CE0"/>
    <w:rsid w:val="00B2186D"/>
    <w:rsid w:val="00B2289D"/>
    <w:rsid w:val="00B231E1"/>
    <w:rsid w:val="00B23399"/>
    <w:rsid w:val="00B244E0"/>
    <w:rsid w:val="00B2488C"/>
    <w:rsid w:val="00B24A60"/>
    <w:rsid w:val="00B2504D"/>
    <w:rsid w:val="00B2507A"/>
    <w:rsid w:val="00B256B3"/>
    <w:rsid w:val="00B261FD"/>
    <w:rsid w:val="00B263A6"/>
    <w:rsid w:val="00B27A26"/>
    <w:rsid w:val="00B32468"/>
    <w:rsid w:val="00B325EA"/>
    <w:rsid w:val="00B332B0"/>
    <w:rsid w:val="00B333B8"/>
    <w:rsid w:val="00B33BE5"/>
    <w:rsid w:val="00B33E8B"/>
    <w:rsid w:val="00B34A8A"/>
    <w:rsid w:val="00B34B98"/>
    <w:rsid w:val="00B34F49"/>
    <w:rsid w:val="00B3580D"/>
    <w:rsid w:val="00B35F53"/>
    <w:rsid w:val="00B36436"/>
    <w:rsid w:val="00B3696B"/>
    <w:rsid w:val="00B425EF"/>
    <w:rsid w:val="00B436FF"/>
    <w:rsid w:val="00B46E42"/>
    <w:rsid w:val="00B5008F"/>
    <w:rsid w:val="00B502FF"/>
    <w:rsid w:val="00B50349"/>
    <w:rsid w:val="00B5117E"/>
    <w:rsid w:val="00B54176"/>
    <w:rsid w:val="00B563AD"/>
    <w:rsid w:val="00B56C6B"/>
    <w:rsid w:val="00B57A25"/>
    <w:rsid w:val="00B616EE"/>
    <w:rsid w:val="00B62476"/>
    <w:rsid w:val="00B62A2C"/>
    <w:rsid w:val="00B62BA7"/>
    <w:rsid w:val="00B62CE0"/>
    <w:rsid w:val="00B634FF"/>
    <w:rsid w:val="00B636CA"/>
    <w:rsid w:val="00B65519"/>
    <w:rsid w:val="00B6552A"/>
    <w:rsid w:val="00B665C2"/>
    <w:rsid w:val="00B667D4"/>
    <w:rsid w:val="00B6794D"/>
    <w:rsid w:val="00B67E6D"/>
    <w:rsid w:val="00B705D6"/>
    <w:rsid w:val="00B7176D"/>
    <w:rsid w:val="00B717B0"/>
    <w:rsid w:val="00B71B03"/>
    <w:rsid w:val="00B71FBD"/>
    <w:rsid w:val="00B73032"/>
    <w:rsid w:val="00B7339F"/>
    <w:rsid w:val="00B75422"/>
    <w:rsid w:val="00B7544F"/>
    <w:rsid w:val="00B76500"/>
    <w:rsid w:val="00B76E40"/>
    <w:rsid w:val="00B76F6A"/>
    <w:rsid w:val="00B77487"/>
    <w:rsid w:val="00B80D20"/>
    <w:rsid w:val="00B811B7"/>
    <w:rsid w:val="00B816F3"/>
    <w:rsid w:val="00B82D4B"/>
    <w:rsid w:val="00B8311B"/>
    <w:rsid w:val="00B85CEB"/>
    <w:rsid w:val="00B86A44"/>
    <w:rsid w:val="00B87B3C"/>
    <w:rsid w:val="00B9027C"/>
    <w:rsid w:val="00B902F6"/>
    <w:rsid w:val="00B9040D"/>
    <w:rsid w:val="00B9128E"/>
    <w:rsid w:val="00B91B55"/>
    <w:rsid w:val="00B91B85"/>
    <w:rsid w:val="00B91BE7"/>
    <w:rsid w:val="00B92592"/>
    <w:rsid w:val="00B92AFA"/>
    <w:rsid w:val="00B939CD"/>
    <w:rsid w:val="00B949F9"/>
    <w:rsid w:val="00B94CD4"/>
    <w:rsid w:val="00B961EC"/>
    <w:rsid w:val="00B96479"/>
    <w:rsid w:val="00B97317"/>
    <w:rsid w:val="00BA1632"/>
    <w:rsid w:val="00BA1AD1"/>
    <w:rsid w:val="00BA319C"/>
    <w:rsid w:val="00BA4084"/>
    <w:rsid w:val="00BA4BA5"/>
    <w:rsid w:val="00BA5479"/>
    <w:rsid w:val="00BA6218"/>
    <w:rsid w:val="00BA6A25"/>
    <w:rsid w:val="00BA7C50"/>
    <w:rsid w:val="00BB0208"/>
    <w:rsid w:val="00BB22EC"/>
    <w:rsid w:val="00BB24F0"/>
    <w:rsid w:val="00BB426A"/>
    <w:rsid w:val="00BB465C"/>
    <w:rsid w:val="00BB62C6"/>
    <w:rsid w:val="00BB6E3B"/>
    <w:rsid w:val="00BB7852"/>
    <w:rsid w:val="00BC080F"/>
    <w:rsid w:val="00BC0DA0"/>
    <w:rsid w:val="00BC0FF2"/>
    <w:rsid w:val="00BC4062"/>
    <w:rsid w:val="00BC53C2"/>
    <w:rsid w:val="00BC5DD7"/>
    <w:rsid w:val="00BC6632"/>
    <w:rsid w:val="00BC75CB"/>
    <w:rsid w:val="00BC7CF0"/>
    <w:rsid w:val="00BD01F0"/>
    <w:rsid w:val="00BD0653"/>
    <w:rsid w:val="00BD1618"/>
    <w:rsid w:val="00BD161F"/>
    <w:rsid w:val="00BD1696"/>
    <w:rsid w:val="00BD2617"/>
    <w:rsid w:val="00BD2A0F"/>
    <w:rsid w:val="00BD31DF"/>
    <w:rsid w:val="00BD3281"/>
    <w:rsid w:val="00BD430D"/>
    <w:rsid w:val="00BD5033"/>
    <w:rsid w:val="00BD5691"/>
    <w:rsid w:val="00BD667E"/>
    <w:rsid w:val="00BD67A4"/>
    <w:rsid w:val="00BD6E95"/>
    <w:rsid w:val="00BD7A34"/>
    <w:rsid w:val="00BE01EB"/>
    <w:rsid w:val="00BE02CE"/>
    <w:rsid w:val="00BE0F24"/>
    <w:rsid w:val="00BE189B"/>
    <w:rsid w:val="00BE1D84"/>
    <w:rsid w:val="00BE253E"/>
    <w:rsid w:val="00BE358E"/>
    <w:rsid w:val="00BE448C"/>
    <w:rsid w:val="00BE4661"/>
    <w:rsid w:val="00BE5554"/>
    <w:rsid w:val="00BE6982"/>
    <w:rsid w:val="00BF098A"/>
    <w:rsid w:val="00BF175F"/>
    <w:rsid w:val="00BF243E"/>
    <w:rsid w:val="00BF2B6D"/>
    <w:rsid w:val="00BF2BDD"/>
    <w:rsid w:val="00BF3217"/>
    <w:rsid w:val="00BF38AA"/>
    <w:rsid w:val="00BF3DC7"/>
    <w:rsid w:val="00BF43B2"/>
    <w:rsid w:val="00BF4EB0"/>
    <w:rsid w:val="00BF562D"/>
    <w:rsid w:val="00BF727F"/>
    <w:rsid w:val="00C00BDA"/>
    <w:rsid w:val="00C00EFD"/>
    <w:rsid w:val="00C01432"/>
    <w:rsid w:val="00C026F8"/>
    <w:rsid w:val="00C04AE6"/>
    <w:rsid w:val="00C05367"/>
    <w:rsid w:val="00C06317"/>
    <w:rsid w:val="00C06670"/>
    <w:rsid w:val="00C06863"/>
    <w:rsid w:val="00C075C8"/>
    <w:rsid w:val="00C07B40"/>
    <w:rsid w:val="00C10D25"/>
    <w:rsid w:val="00C10F7F"/>
    <w:rsid w:val="00C13164"/>
    <w:rsid w:val="00C131CC"/>
    <w:rsid w:val="00C13F27"/>
    <w:rsid w:val="00C14642"/>
    <w:rsid w:val="00C1492E"/>
    <w:rsid w:val="00C14B30"/>
    <w:rsid w:val="00C14BD1"/>
    <w:rsid w:val="00C1636E"/>
    <w:rsid w:val="00C17C44"/>
    <w:rsid w:val="00C20721"/>
    <w:rsid w:val="00C21363"/>
    <w:rsid w:val="00C21A13"/>
    <w:rsid w:val="00C226CA"/>
    <w:rsid w:val="00C2330B"/>
    <w:rsid w:val="00C23E33"/>
    <w:rsid w:val="00C2496B"/>
    <w:rsid w:val="00C32237"/>
    <w:rsid w:val="00C32CC0"/>
    <w:rsid w:val="00C339AF"/>
    <w:rsid w:val="00C33D40"/>
    <w:rsid w:val="00C35033"/>
    <w:rsid w:val="00C354F8"/>
    <w:rsid w:val="00C35DE0"/>
    <w:rsid w:val="00C3632F"/>
    <w:rsid w:val="00C366A5"/>
    <w:rsid w:val="00C3701E"/>
    <w:rsid w:val="00C40D28"/>
    <w:rsid w:val="00C40EA6"/>
    <w:rsid w:val="00C42813"/>
    <w:rsid w:val="00C433A5"/>
    <w:rsid w:val="00C44A21"/>
    <w:rsid w:val="00C44D74"/>
    <w:rsid w:val="00C46A47"/>
    <w:rsid w:val="00C47623"/>
    <w:rsid w:val="00C47D0A"/>
    <w:rsid w:val="00C5089D"/>
    <w:rsid w:val="00C5102E"/>
    <w:rsid w:val="00C511D7"/>
    <w:rsid w:val="00C513C6"/>
    <w:rsid w:val="00C5190B"/>
    <w:rsid w:val="00C521AD"/>
    <w:rsid w:val="00C526C0"/>
    <w:rsid w:val="00C5294B"/>
    <w:rsid w:val="00C52F84"/>
    <w:rsid w:val="00C5351C"/>
    <w:rsid w:val="00C552B1"/>
    <w:rsid w:val="00C5580C"/>
    <w:rsid w:val="00C56AE3"/>
    <w:rsid w:val="00C57361"/>
    <w:rsid w:val="00C575EB"/>
    <w:rsid w:val="00C60580"/>
    <w:rsid w:val="00C616C4"/>
    <w:rsid w:val="00C61B76"/>
    <w:rsid w:val="00C61E09"/>
    <w:rsid w:val="00C62924"/>
    <w:rsid w:val="00C62A21"/>
    <w:rsid w:val="00C62C98"/>
    <w:rsid w:val="00C64C9B"/>
    <w:rsid w:val="00C66903"/>
    <w:rsid w:val="00C6705A"/>
    <w:rsid w:val="00C67468"/>
    <w:rsid w:val="00C67924"/>
    <w:rsid w:val="00C67B81"/>
    <w:rsid w:val="00C67BF8"/>
    <w:rsid w:val="00C67EE6"/>
    <w:rsid w:val="00C70FF2"/>
    <w:rsid w:val="00C710B1"/>
    <w:rsid w:val="00C71474"/>
    <w:rsid w:val="00C740EF"/>
    <w:rsid w:val="00C740F9"/>
    <w:rsid w:val="00C751EA"/>
    <w:rsid w:val="00C76EF2"/>
    <w:rsid w:val="00C77164"/>
    <w:rsid w:val="00C77C14"/>
    <w:rsid w:val="00C819B9"/>
    <w:rsid w:val="00C82492"/>
    <w:rsid w:val="00C82A30"/>
    <w:rsid w:val="00C83389"/>
    <w:rsid w:val="00C8566E"/>
    <w:rsid w:val="00C85F80"/>
    <w:rsid w:val="00C868C7"/>
    <w:rsid w:val="00C8703A"/>
    <w:rsid w:val="00C907B8"/>
    <w:rsid w:val="00C92ED1"/>
    <w:rsid w:val="00C92F64"/>
    <w:rsid w:val="00C949E4"/>
    <w:rsid w:val="00C9615B"/>
    <w:rsid w:val="00C970B0"/>
    <w:rsid w:val="00C9774C"/>
    <w:rsid w:val="00C97A0A"/>
    <w:rsid w:val="00CA0073"/>
    <w:rsid w:val="00CA01CB"/>
    <w:rsid w:val="00CA0534"/>
    <w:rsid w:val="00CA0E9A"/>
    <w:rsid w:val="00CA0F03"/>
    <w:rsid w:val="00CA141A"/>
    <w:rsid w:val="00CA152B"/>
    <w:rsid w:val="00CA1595"/>
    <w:rsid w:val="00CA1CFD"/>
    <w:rsid w:val="00CA32D8"/>
    <w:rsid w:val="00CA4A7A"/>
    <w:rsid w:val="00CA5BC4"/>
    <w:rsid w:val="00CA5F29"/>
    <w:rsid w:val="00CA6982"/>
    <w:rsid w:val="00CA6FA0"/>
    <w:rsid w:val="00CA7B1D"/>
    <w:rsid w:val="00CB001B"/>
    <w:rsid w:val="00CB0288"/>
    <w:rsid w:val="00CB041F"/>
    <w:rsid w:val="00CB160E"/>
    <w:rsid w:val="00CB1F0A"/>
    <w:rsid w:val="00CB2DA1"/>
    <w:rsid w:val="00CB33B9"/>
    <w:rsid w:val="00CB46D7"/>
    <w:rsid w:val="00CB4820"/>
    <w:rsid w:val="00CB5456"/>
    <w:rsid w:val="00CB583D"/>
    <w:rsid w:val="00CB6E2A"/>
    <w:rsid w:val="00CB7057"/>
    <w:rsid w:val="00CB7934"/>
    <w:rsid w:val="00CB7CB8"/>
    <w:rsid w:val="00CB7D2E"/>
    <w:rsid w:val="00CC0107"/>
    <w:rsid w:val="00CC0448"/>
    <w:rsid w:val="00CC05C1"/>
    <w:rsid w:val="00CC12A1"/>
    <w:rsid w:val="00CC1C1D"/>
    <w:rsid w:val="00CC24F5"/>
    <w:rsid w:val="00CC2BBC"/>
    <w:rsid w:val="00CC3B05"/>
    <w:rsid w:val="00CC4C3F"/>
    <w:rsid w:val="00CC62F0"/>
    <w:rsid w:val="00CC657B"/>
    <w:rsid w:val="00CC6602"/>
    <w:rsid w:val="00CC781D"/>
    <w:rsid w:val="00CD0070"/>
    <w:rsid w:val="00CD021F"/>
    <w:rsid w:val="00CD0268"/>
    <w:rsid w:val="00CD17DA"/>
    <w:rsid w:val="00CD36D2"/>
    <w:rsid w:val="00CD3C60"/>
    <w:rsid w:val="00CD3D53"/>
    <w:rsid w:val="00CD4E01"/>
    <w:rsid w:val="00CD54AB"/>
    <w:rsid w:val="00CD5880"/>
    <w:rsid w:val="00CD65B2"/>
    <w:rsid w:val="00CD7A70"/>
    <w:rsid w:val="00CD7A87"/>
    <w:rsid w:val="00CE0675"/>
    <w:rsid w:val="00CE0C2E"/>
    <w:rsid w:val="00CE1010"/>
    <w:rsid w:val="00CE1388"/>
    <w:rsid w:val="00CE2467"/>
    <w:rsid w:val="00CE2581"/>
    <w:rsid w:val="00CE270F"/>
    <w:rsid w:val="00CE32BE"/>
    <w:rsid w:val="00CE3ED6"/>
    <w:rsid w:val="00CE4699"/>
    <w:rsid w:val="00CE4A26"/>
    <w:rsid w:val="00CE4FF8"/>
    <w:rsid w:val="00CE542D"/>
    <w:rsid w:val="00CE5CA0"/>
    <w:rsid w:val="00CE6D92"/>
    <w:rsid w:val="00CE6F5A"/>
    <w:rsid w:val="00CF1BB3"/>
    <w:rsid w:val="00CF24BA"/>
    <w:rsid w:val="00CF3060"/>
    <w:rsid w:val="00CF3379"/>
    <w:rsid w:val="00CF34D7"/>
    <w:rsid w:val="00CF3AB2"/>
    <w:rsid w:val="00CF3CFA"/>
    <w:rsid w:val="00CF3F89"/>
    <w:rsid w:val="00CF532D"/>
    <w:rsid w:val="00CF638F"/>
    <w:rsid w:val="00CF6538"/>
    <w:rsid w:val="00CF75EF"/>
    <w:rsid w:val="00D00E7A"/>
    <w:rsid w:val="00D00EB2"/>
    <w:rsid w:val="00D020D6"/>
    <w:rsid w:val="00D02119"/>
    <w:rsid w:val="00D024DE"/>
    <w:rsid w:val="00D028C5"/>
    <w:rsid w:val="00D03DF4"/>
    <w:rsid w:val="00D048B7"/>
    <w:rsid w:val="00D0580B"/>
    <w:rsid w:val="00D05BB3"/>
    <w:rsid w:val="00D06CA4"/>
    <w:rsid w:val="00D104DC"/>
    <w:rsid w:val="00D126C3"/>
    <w:rsid w:val="00D12D06"/>
    <w:rsid w:val="00D144BB"/>
    <w:rsid w:val="00D1453C"/>
    <w:rsid w:val="00D15FA6"/>
    <w:rsid w:val="00D1635F"/>
    <w:rsid w:val="00D16967"/>
    <w:rsid w:val="00D16D4A"/>
    <w:rsid w:val="00D16E0F"/>
    <w:rsid w:val="00D173F8"/>
    <w:rsid w:val="00D20EAC"/>
    <w:rsid w:val="00D20F46"/>
    <w:rsid w:val="00D227EB"/>
    <w:rsid w:val="00D242D0"/>
    <w:rsid w:val="00D2463C"/>
    <w:rsid w:val="00D25141"/>
    <w:rsid w:val="00D26D6D"/>
    <w:rsid w:val="00D26FCD"/>
    <w:rsid w:val="00D27A7C"/>
    <w:rsid w:val="00D27D0C"/>
    <w:rsid w:val="00D304A9"/>
    <w:rsid w:val="00D3051D"/>
    <w:rsid w:val="00D3195A"/>
    <w:rsid w:val="00D3348C"/>
    <w:rsid w:val="00D340B1"/>
    <w:rsid w:val="00D3435D"/>
    <w:rsid w:val="00D3463A"/>
    <w:rsid w:val="00D353B3"/>
    <w:rsid w:val="00D35C40"/>
    <w:rsid w:val="00D364F0"/>
    <w:rsid w:val="00D36A70"/>
    <w:rsid w:val="00D37689"/>
    <w:rsid w:val="00D41D7B"/>
    <w:rsid w:val="00D4249A"/>
    <w:rsid w:val="00D424A5"/>
    <w:rsid w:val="00D4251E"/>
    <w:rsid w:val="00D43603"/>
    <w:rsid w:val="00D43DEF"/>
    <w:rsid w:val="00D4512C"/>
    <w:rsid w:val="00D459B9"/>
    <w:rsid w:val="00D45DF1"/>
    <w:rsid w:val="00D46379"/>
    <w:rsid w:val="00D47B64"/>
    <w:rsid w:val="00D50469"/>
    <w:rsid w:val="00D51788"/>
    <w:rsid w:val="00D52556"/>
    <w:rsid w:val="00D52A1E"/>
    <w:rsid w:val="00D54E2D"/>
    <w:rsid w:val="00D55296"/>
    <w:rsid w:val="00D560E3"/>
    <w:rsid w:val="00D61551"/>
    <w:rsid w:val="00D61F74"/>
    <w:rsid w:val="00D62C5B"/>
    <w:rsid w:val="00D6363C"/>
    <w:rsid w:val="00D657F5"/>
    <w:rsid w:val="00D65CFA"/>
    <w:rsid w:val="00D660AC"/>
    <w:rsid w:val="00D66666"/>
    <w:rsid w:val="00D668F7"/>
    <w:rsid w:val="00D70085"/>
    <w:rsid w:val="00D70484"/>
    <w:rsid w:val="00D70549"/>
    <w:rsid w:val="00D712B7"/>
    <w:rsid w:val="00D71892"/>
    <w:rsid w:val="00D71D9F"/>
    <w:rsid w:val="00D73885"/>
    <w:rsid w:val="00D74B78"/>
    <w:rsid w:val="00D74C88"/>
    <w:rsid w:val="00D758A7"/>
    <w:rsid w:val="00D759E7"/>
    <w:rsid w:val="00D76677"/>
    <w:rsid w:val="00D77131"/>
    <w:rsid w:val="00D77506"/>
    <w:rsid w:val="00D80908"/>
    <w:rsid w:val="00D8098F"/>
    <w:rsid w:val="00D80C09"/>
    <w:rsid w:val="00D80C94"/>
    <w:rsid w:val="00D81782"/>
    <w:rsid w:val="00D818AC"/>
    <w:rsid w:val="00D819A3"/>
    <w:rsid w:val="00D81C72"/>
    <w:rsid w:val="00D81F35"/>
    <w:rsid w:val="00D82327"/>
    <w:rsid w:val="00D82349"/>
    <w:rsid w:val="00D826EA"/>
    <w:rsid w:val="00D8287E"/>
    <w:rsid w:val="00D82D1C"/>
    <w:rsid w:val="00D831F1"/>
    <w:rsid w:val="00D8382A"/>
    <w:rsid w:val="00D83947"/>
    <w:rsid w:val="00D83AD8"/>
    <w:rsid w:val="00D85523"/>
    <w:rsid w:val="00D85A62"/>
    <w:rsid w:val="00D85D5B"/>
    <w:rsid w:val="00D85FE9"/>
    <w:rsid w:val="00D8640D"/>
    <w:rsid w:val="00D87383"/>
    <w:rsid w:val="00D90658"/>
    <w:rsid w:val="00D917EA"/>
    <w:rsid w:val="00D91868"/>
    <w:rsid w:val="00D91B31"/>
    <w:rsid w:val="00D91B6F"/>
    <w:rsid w:val="00D9284D"/>
    <w:rsid w:val="00D928B1"/>
    <w:rsid w:val="00D92CDB"/>
    <w:rsid w:val="00D9404B"/>
    <w:rsid w:val="00D94A96"/>
    <w:rsid w:val="00D94BB1"/>
    <w:rsid w:val="00D951C9"/>
    <w:rsid w:val="00D95C4C"/>
    <w:rsid w:val="00D967FB"/>
    <w:rsid w:val="00D97198"/>
    <w:rsid w:val="00DA0FC6"/>
    <w:rsid w:val="00DA1C0B"/>
    <w:rsid w:val="00DA26F1"/>
    <w:rsid w:val="00DA308D"/>
    <w:rsid w:val="00DA3709"/>
    <w:rsid w:val="00DA48E5"/>
    <w:rsid w:val="00DA5163"/>
    <w:rsid w:val="00DA5985"/>
    <w:rsid w:val="00DA6711"/>
    <w:rsid w:val="00DA6BD3"/>
    <w:rsid w:val="00DA6CEE"/>
    <w:rsid w:val="00DA6D78"/>
    <w:rsid w:val="00DA784C"/>
    <w:rsid w:val="00DB0602"/>
    <w:rsid w:val="00DB0688"/>
    <w:rsid w:val="00DB0E6E"/>
    <w:rsid w:val="00DB3F3C"/>
    <w:rsid w:val="00DB6194"/>
    <w:rsid w:val="00DB65F1"/>
    <w:rsid w:val="00DB6B48"/>
    <w:rsid w:val="00DB71E8"/>
    <w:rsid w:val="00DB7B67"/>
    <w:rsid w:val="00DC0563"/>
    <w:rsid w:val="00DC0D53"/>
    <w:rsid w:val="00DC1A07"/>
    <w:rsid w:val="00DC228A"/>
    <w:rsid w:val="00DC3144"/>
    <w:rsid w:val="00DC39D4"/>
    <w:rsid w:val="00DC4FC1"/>
    <w:rsid w:val="00DC55B9"/>
    <w:rsid w:val="00DC5622"/>
    <w:rsid w:val="00DD008E"/>
    <w:rsid w:val="00DD0B2D"/>
    <w:rsid w:val="00DD0B80"/>
    <w:rsid w:val="00DD1520"/>
    <w:rsid w:val="00DD1C7C"/>
    <w:rsid w:val="00DD33FF"/>
    <w:rsid w:val="00DD342D"/>
    <w:rsid w:val="00DD45C0"/>
    <w:rsid w:val="00DD4EE5"/>
    <w:rsid w:val="00DD4FBC"/>
    <w:rsid w:val="00DD68AA"/>
    <w:rsid w:val="00DE08B8"/>
    <w:rsid w:val="00DE0FD1"/>
    <w:rsid w:val="00DE1557"/>
    <w:rsid w:val="00DE18FF"/>
    <w:rsid w:val="00DE227C"/>
    <w:rsid w:val="00DE285F"/>
    <w:rsid w:val="00DE2AB0"/>
    <w:rsid w:val="00DE2CC5"/>
    <w:rsid w:val="00DE3688"/>
    <w:rsid w:val="00DE4B90"/>
    <w:rsid w:val="00DE4C82"/>
    <w:rsid w:val="00DE558F"/>
    <w:rsid w:val="00DE5DB4"/>
    <w:rsid w:val="00DF0A08"/>
    <w:rsid w:val="00DF0C68"/>
    <w:rsid w:val="00DF0ECB"/>
    <w:rsid w:val="00DF2225"/>
    <w:rsid w:val="00DF248F"/>
    <w:rsid w:val="00DF2B1A"/>
    <w:rsid w:val="00DF350F"/>
    <w:rsid w:val="00DF3DBF"/>
    <w:rsid w:val="00DF4884"/>
    <w:rsid w:val="00DF6405"/>
    <w:rsid w:val="00DF6AD3"/>
    <w:rsid w:val="00DF6FB5"/>
    <w:rsid w:val="00DF7CE5"/>
    <w:rsid w:val="00E006A7"/>
    <w:rsid w:val="00E01563"/>
    <w:rsid w:val="00E03A37"/>
    <w:rsid w:val="00E04056"/>
    <w:rsid w:val="00E04460"/>
    <w:rsid w:val="00E06933"/>
    <w:rsid w:val="00E06CC3"/>
    <w:rsid w:val="00E06F43"/>
    <w:rsid w:val="00E07046"/>
    <w:rsid w:val="00E07295"/>
    <w:rsid w:val="00E075DA"/>
    <w:rsid w:val="00E111A7"/>
    <w:rsid w:val="00E112A1"/>
    <w:rsid w:val="00E11A30"/>
    <w:rsid w:val="00E11BE3"/>
    <w:rsid w:val="00E11DFD"/>
    <w:rsid w:val="00E129CB"/>
    <w:rsid w:val="00E13708"/>
    <w:rsid w:val="00E138B8"/>
    <w:rsid w:val="00E148A6"/>
    <w:rsid w:val="00E15593"/>
    <w:rsid w:val="00E16DBC"/>
    <w:rsid w:val="00E1764F"/>
    <w:rsid w:val="00E17D4A"/>
    <w:rsid w:val="00E17E76"/>
    <w:rsid w:val="00E2077C"/>
    <w:rsid w:val="00E212CE"/>
    <w:rsid w:val="00E21D3B"/>
    <w:rsid w:val="00E227AC"/>
    <w:rsid w:val="00E22AA3"/>
    <w:rsid w:val="00E2516F"/>
    <w:rsid w:val="00E26B8A"/>
    <w:rsid w:val="00E27124"/>
    <w:rsid w:val="00E2750D"/>
    <w:rsid w:val="00E30179"/>
    <w:rsid w:val="00E31221"/>
    <w:rsid w:val="00E31430"/>
    <w:rsid w:val="00E316EB"/>
    <w:rsid w:val="00E31A5F"/>
    <w:rsid w:val="00E3214B"/>
    <w:rsid w:val="00E323BA"/>
    <w:rsid w:val="00E32772"/>
    <w:rsid w:val="00E328B4"/>
    <w:rsid w:val="00E33693"/>
    <w:rsid w:val="00E33F1D"/>
    <w:rsid w:val="00E3424E"/>
    <w:rsid w:val="00E346FC"/>
    <w:rsid w:val="00E34A64"/>
    <w:rsid w:val="00E34DDB"/>
    <w:rsid w:val="00E351A5"/>
    <w:rsid w:val="00E364BE"/>
    <w:rsid w:val="00E3751A"/>
    <w:rsid w:val="00E37642"/>
    <w:rsid w:val="00E37D2C"/>
    <w:rsid w:val="00E40A67"/>
    <w:rsid w:val="00E40E3D"/>
    <w:rsid w:val="00E418D5"/>
    <w:rsid w:val="00E42F32"/>
    <w:rsid w:val="00E441ED"/>
    <w:rsid w:val="00E44563"/>
    <w:rsid w:val="00E46805"/>
    <w:rsid w:val="00E47B63"/>
    <w:rsid w:val="00E50B7D"/>
    <w:rsid w:val="00E511EC"/>
    <w:rsid w:val="00E522FB"/>
    <w:rsid w:val="00E5271B"/>
    <w:rsid w:val="00E53427"/>
    <w:rsid w:val="00E534C5"/>
    <w:rsid w:val="00E54165"/>
    <w:rsid w:val="00E545F1"/>
    <w:rsid w:val="00E54DDD"/>
    <w:rsid w:val="00E55830"/>
    <w:rsid w:val="00E55953"/>
    <w:rsid w:val="00E5647E"/>
    <w:rsid w:val="00E564D4"/>
    <w:rsid w:val="00E60B5A"/>
    <w:rsid w:val="00E61BCB"/>
    <w:rsid w:val="00E62F56"/>
    <w:rsid w:val="00E63163"/>
    <w:rsid w:val="00E646A0"/>
    <w:rsid w:val="00E64705"/>
    <w:rsid w:val="00E64936"/>
    <w:rsid w:val="00E666AE"/>
    <w:rsid w:val="00E67659"/>
    <w:rsid w:val="00E67811"/>
    <w:rsid w:val="00E67BCC"/>
    <w:rsid w:val="00E70898"/>
    <w:rsid w:val="00E708C9"/>
    <w:rsid w:val="00E709BB"/>
    <w:rsid w:val="00E735AA"/>
    <w:rsid w:val="00E73B85"/>
    <w:rsid w:val="00E742DD"/>
    <w:rsid w:val="00E7486F"/>
    <w:rsid w:val="00E74FCA"/>
    <w:rsid w:val="00E751F0"/>
    <w:rsid w:val="00E75217"/>
    <w:rsid w:val="00E75EE0"/>
    <w:rsid w:val="00E76131"/>
    <w:rsid w:val="00E771B7"/>
    <w:rsid w:val="00E7748F"/>
    <w:rsid w:val="00E77698"/>
    <w:rsid w:val="00E77DDF"/>
    <w:rsid w:val="00E80090"/>
    <w:rsid w:val="00E80B87"/>
    <w:rsid w:val="00E81FE8"/>
    <w:rsid w:val="00E821C1"/>
    <w:rsid w:val="00E82230"/>
    <w:rsid w:val="00E830B8"/>
    <w:rsid w:val="00E846CA"/>
    <w:rsid w:val="00E85767"/>
    <w:rsid w:val="00E85A81"/>
    <w:rsid w:val="00E86520"/>
    <w:rsid w:val="00E866EC"/>
    <w:rsid w:val="00E86857"/>
    <w:rsid w:val="00E87B48"/>
    <w:rsid w:val="00E87F4D"/>
    <w:rsid w:val="00E928A4"/>
    <w:rsid w:val="00E9386A"/>
    <w:rsid w:val="00E93BE4"/>
    <w:rsid w:val="00E94158"/>
    <w:rsid w:val="00E94A91"/>
    <w:rsid w:val="00E970B2"/>
    <w:rsid w:val="00E974F7"/>
    <w:rsid w:val="00E976C4"/>
    <w:rsid w:val="00EA0DFB"/>
    <w:rsid w:val="00EA2A26"/>
    <w:rsid w:val="00EA2A7E"/>
    <w:rsid w:val="00EA2F0A"/>
    <w:rsid w:val="00EA4945"/>
    <w:rsid w:val="00EA4E00"/>
    <w:rsid w:val="00EA5768"/>
    <w:rsid w:val="00EA67C1"/>
    <w:rsid w:val="00EA6A2D"/>
    <w:rsid w:val="00EB194F"/>
    <w:rsid w:val="00EB223A"/>
    <w:rsid w:val="00EB2C26"/>
    <w:rsid w:val="00EB3D12"/>
    <w:rsid w:val="00EB4E08"/>
    <w:rsid w:val="00EB51BE"/>
    <w:rsid w:val="00EB55A9"/>
    <w:rsid w:val="00EB58C6"/>
    <w:rsid w:val="00EB5E01"/>
    <w:rsid w:val="00EB7189"/>
    <w:rsid w:val="00EB72E8"/>
    <w:rsid w:val="00EB7380"/>
    <w:rsid w:val="00EB79DF"/>
    <w:rsid w:val="00EC07C8"/>
    <w:rsid w:val="00EC0D43"/>
    <w:rsid w:val="00EC18CB"/>
    <w:rsid w:val="00EC2CC8"/>
    <w:rsid w:val="00EC354B"/>
    <w:rsid w:val="00EC4238"/>
    <w:rsid w:val="00EC4691"/>
    <w:rsid w:val="00EC4BFB"/>
    <w:rsid w:val="00EC5702"/>
    <w:rsid w:val="00EC7754"/>
    <w:rsid w:val="00ED07B0"/>
    <w:rsid w:val="00ED2DFB"/>
    <w:rsid w:val="00ED3A36"/>
    <w:rsid w:val="00ED3FFC"/>
    <w:rsid w:val="00ED433F"/>
    <w:rsid w:val="00ED4554"/>
    <w:rsid w:val="00ED4CC3"/>
    <w:rsid w:val="00ED4E96"/>
    <w:rsid w:val="00ED509F"/>
    <w:rsid w:val="00ED55B8"/>
    <w:rsid w:val="00ED5A4B"/>
    <w:rsid w:val="00ED73A9"/>
    <w:rsid w:val="00EE09FE"/>
    <w:rsid w:val="00EE101E"/>
    <w:rsid w:val="00EE1165"/>
    <w:rsid w:val="00EE1735"/>
    <w:rsid w:val="00EE1A0F"/>
    <w:rsid w:val="00EE2534"/>
    <w:rsid w:val="00EE3832"/>
    <w:rsid w:val="00EE43CF"/>
    <w:rsid w:val="00EE5202"/>
    <w:rsid w:val="00EE5D9F"/>
    <w:rsid w:val="00EE64E3"/>
    <w:rsid w:val="00EE68BA"/>
    <w:rsid w:val="00EE6BF3"/>
    <w:rsid w:val="00EE6C8D"/>
    <w:rsid w:val="00EE6F7B"/>
    <w:rsid w:val="00EF0EC3"/>
    <w:rsid w:val="00EF1062"/>
    <w:rsid w:val="00EF110C"/>
    <w:rsid w:val="00EF1E49"/>
    <w:rsid w:val="00EF4237"/>
    <w:rsid w:val="00EF4CCF"/>
    <w:rsid w:val="00EF5CE9"/>
    <w:rsid w:val="00EF76CF"/>
    <w:rsid w:val="00F00807"/>
    <w:rsid w:val="00F01361"/>
    <w:rsid w:val="00F02948"/>
    <w:rsid w:val="00F03316"/>
    <w:rsid w:val="00F04B42"/>
    <w:rsid w:val="00F04C0E"/>
    <w:rsid w:val="00F0539E"/>
    <w:rsid w:val="00F06883"/>
    <w:rsid w:val="00F0729B"/>
    <w:rsid w:val="00F07C06"/>
    <w:rsid w:val="00F10830"/>
    <w:rsid w:val="00F12D7B"/>
    <w:rsid w:val="00F130F1"/>
    <w:rsid w:val="00F13BD4"/>
    <w:rsid w:val="00F1433A"/>
    <w:rsid w:val="00F14CB5"/>
    <w:rsid w:val="00F151BD"/>
    <w:rsid w:val="00F15CA3"/>
    <w:rsid w:val="00F16C11"/>
    <w:rsid w:val="00F16EFF"/>
    <w:rsid w:val="00F21222"/>
    <w:rsid w:val="00F22592"/>
    <w:rsid w:val="00F22813"/>
    <w:rsid w:val="00F229B6"/>
    <w:rsid w:val="00F23131"/>
    <w:rsid w:val="00F242BE"/>
    <w:rsid w:val="00F25314"/>
    <w:rsid w:val="00F256F8"/>
    <w:rsid w:val="00F258BB"/>
    <w:rsid w:val="00F25C06"/>
    <w:rsid w:val="00F25FCC"/>
    <w:rsid w:val="00F26733"/>
    <w:rsid w:val="00F26CD9"/>
    <w:rsid w:val="00F272F7"/>
    <w:rsid w:val="00F27995"/>
    <w:rsid w:val="00F3078A"/>
    <w:rsid w:val="00F3259B"/>
    <w:rsid w:val="00F33164"/>
    <w:rsid w:val="00F33C22"/>
    <w:rsid w:val="00F35312"/>
    <w:rsid w:val="00F35942"/>
    <w:rsid w:val="00F35FFD"/>
    <w:rsid w:val="00F40E50"/>
    <w:rsid w:val="00F414D6"/>
    <w:rsid w:val="00F41703"/>
    <w:rsid w:val="00F42253"/>
    <w:rsid w:val="00F424B1"/>
    <w:rsid w:val="00F42716"/>
    <w:rsid w:val="00F427B6"/>
    <w:rsid w:val="00F42B1D"/>
    <w:rsid w:val="00F43BDA"/>
    <w:rsid w:val="00F44BEA"/>
    <w:rsid w:val="00F4530F"/>
    <w:rsid w:val="00F45C39"/>
    <w:rsid w:val="00F4635B"/>
    <w:rsid w:val="00F4637E"/>
    <w:rsid w:val="00F46D79"/>
    <w:rsid w:val="00F46E7E"/>
    <w:rsid w:val="00F477BD"/>
    <w:rsid w:val="00F50613"/>
    <w:rsid w:val="00F51C9D"/>
    <w:rsid w:val="00F52E8D"/>
    <w:rsid w:val="00F53059"/>
    <w:rsid w:val="00F55417"/>
    <w:rsid w:val="00F5547A"/>
    <w:rsid w:val="00F55B5C"/>
    <w:rsid w:val="00F56E93"/>
    <w:rsid w:val="00F57D37"/>
    <w:rsid w:val="00F60406"/>
    <w:rsid w:val="00F605EF"/>
    <w:rsid w:val="00F60C7E"/>
    <w:rsid w:val="00F60D9D"/>
    <w:rsid w:val="00F62FE3"/>
    <w:rsid w:val="00F63079"/>
    <w:rsid w:val="00F64490"/>
    <w:rsid w:val="00F64E23"/>
    <w:rsid w:val="00F66E2D"/>
    <w:rsid w:val="00F67487"/>
    <w:rsid w:val="00F679BD"/>
    <w:rsid w:val="00F67E16"/>
    <w:rsid w:val="00F70E4A"/>
    <w:rsid w:val="00F70E7E"/>
    <w:rsid w:val="00F71478"/>
    <w:rsid w:val="00F714C2"/>
    <w:rsid w:val="00F716A1"/>
    <w:rsid w:val="00F72087"/>
    <w:rsid w:val="00F735FF"/>
    <w:rsid w:val="00F73A7E"/>
    <w:rsid w:val="00F73BEE"/>
    <w:rsid w:val="00F74007"/>
    <w:rsid w:val="00F74907"/>
    <w:rsid w:val="00F75569"/>
    <w:rsid w:val="00F75EBC"/>
    <w:rsid w:val="00F76305"/>
    <w:rsid w:val="00F76771"/>
    <w:rsid w:val="00F76A8E"/>
    <w:rsid w:val="00F77EE5"/>
    <w:rsid w:val="00F80647"/>
    <w:rsid w:val="00F813D7"/>
    <w:rsid w:val="00F815D6"/>
    <w:rsid w:val="00F818EE"/>
    <w:rsid w:val="00F84296"/>
    <w:rsid w:val="00F844BE"/>
    <w:rsid w:val="00F84813"/>
    <w:rsid w:val="00F84BD7"/>
    <w:rsid w:val="00F8571A"/>
    <w:rsid w:val="00F86375"/>
    <w:rsid w:val="00F868E4"/>
    <w:rsid w:val="00F906EB"/>
    <w:rsid w:val="00F9151E"/>
    <w:rsid w:val="00F91750"/>
    <w:rsid w:val="00F92398"/>
    <w:rsid w:val="00F92630"/>
    <w:rsid w:val="00F92F43"/>
    <w:rsid w:val="00F93622"/>
    <w:rsid w:val="00F94D80"/>
    <w:rsid w:val="00F95385"/>
    <w:rsid w:val="00F95EF0"/>
    <w:rsid w:val="00F9668B"/>
    <w:rsid w:val="00F96899"/>
    <w:rsid w:val="00F96964"/>
    <w:rsid w:val="00F96F12"/>
    <w:rsid w:val="00F970C4"/>
    <w:rsid w:val="00F97486"/>
    <w:rsid w:val="00F97ED8"/>
    <w:rsid w:val="00FA11E5"/>
    <w:rsid w:val="00FA1E50"/>
    <w:rsid w:val="00FA3718"/>
    <w:rsid w:val="00FA44EC"/>
    <w:rsid w:val="00FA4EC9"/>
    <w:rsid w:val="00FA5263"/>
    <w:rsid w:val="00FA558F"/>
    <w:rsid w:val="00FA699B"/>
    <w:rsid w:val="00FA7889"/>
    <w:rsid w:val="00FA7B63"/>
    <w:rsid w:val="00FA7C0F"/>
    <w:rsid w:val="00FB04B2"/>
    <w:rsid w:val="00FB05FA"/>
    <w:rsid w:val="00FB12DA"/>
    <w:rsid w:val="00FB30D4"/>
    <w:rsid w:val="00FB370E"/>
    <w:rsid w:val="00FB3A50"/>
    <w:rsid w:val="00FB4603"/>
    <w:rsid w:val="00FB5B13"/>
    <w:rsid w:val="00FB5BB0"/>
    <w:rsid w:val="00FB5E17"/>
    <w:rsid w:val="00FB7765"/>
    <w:rsid w:val="00FB7B9D"/>
    <w:rsid w:val="00FC3535"/>
    <w:rsid w:val="00FC3BC6"/>
    <w:rsid w:val="00FC3EA7"/>
    <w:rsid w:val="00FC407C"/>
    <w:rsid w:val="00FC42DA"/>
    <w:rsid w:val="00FC4898"/>
    <w:rsid w:val="00FC4C9B"/>
    <w:rsid w:val="00FC515A"/>
    <w:rsid w:val="00FC5AA9"/>
    <w:rsid w:val="00FC61CC"/>
    <w:rsid w:val="00FC76D9"/>
    <w:rsid w:val="00FC778F"/>
    <w:rsid w:val="00FD0D18"/>
    <w:rsid w:val="00FD11BB"/>
    <w:rsid w:val="00FD13B2"/>
    <w:rsid w:val="00FD1FAE"/>
    <w:rsid w:val="00FD2D35"/>
    <w:rsid w:val="00FD2E9F"/>
    <w:rsid w:val="00FD3244"/>
    <w:rsid w:val="00FD358E"/>
    <w:rsid w:val="00FD4083"/>
    <w:rsid w:val="00FD4EF9"/>
    <w:rsid w:val="00FD50E1"/>
    <w:rsid w:val="00FD5349"/>
    <w:rsid w:val="00FD60FE"/>
    <w:rsid w:val="00FD627E"/>
    <w:rsid w:val="00FD62DA"/>
    <w:rsid w:val="00FD6F75"/>
    <w:rsid w:val="00FD7709"/>
    <w:rsid w:val="00FE03BD"/>
    <w:rsid w:val="00FE12EA"/>
    <w:rsid w:val="00FE15E6"/>
    <w:rsid w:val="00FE1AD9"/>
    <w:rsid w:val="00FE1B0A"/>
    <w:rsid w:val="00FE3C2F"/>
    <w:rsid w:val="00FE449D"/>
    <w:rsid w:val="00FE5248"/>
    <w:rsid w:val="00FE55D5"/>
    <w:rsid w:val="00FE710D"/>
    <w:rsid w:val="00FE760D"/>
    <w:rsid w:val="00FE7B05"/>
    <w:rsid w:val="00FE7D98"/>
    <w:rsid w:val="00FE7E88"/>
    <w:rsid w:val="00FF05ED"/>
    <w:rsid w:val="00FF0A4A"/>
    <w:rsid w:val="00FF1148"/>
    <w:rsid w:val="00FF13C8"/>
    <w:rsid w:val="00FF1910"/>
    <w:rsid w:val="00FF2E95"/>
    <w:rsid w:val="00FF3AD5"/>
    <w:rsid w:val="00FF3DA5"/>
    <w:rsid w:val="00FF42F1"/>
    <w:rsid w:val="00FF52E8"/>
    <w:rsid w:val="00FF58DB"/>
    <w:rsid w:val="00FF5C92"/>
    <w:rsid w:val="00FF5DDE"/>
    <w:rsid w:val="00FF7F14"/>
    <w:rsid w:val="028872DD"/>
    <w:rsid w:val="1A18E1E0"/>
    <w:rsid w:val="25966BEC"/>
    <w:rsid w:val="2851C68E"/>
    <w:rsid w:val="38B3BB31"/>
    <w:rsid w:val="3CECB453"/>
    <w:rsid w:val="4C8A4DB2"/>
    <w:rsid w:val="4E00528D"/>
    <w:rsid w:val="58642406"/>
    <w:rsid w:val="5E09E4AC"/>
    <w:rsid w:val="5E3DE21A"/>
    <w:rsid w:val="61F5BFE0"/>
    <w:rsid w:val="7B4277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CF53"/>
  <w15:docId w15:val="{97808FB5-9613-4C96-8F0B-C3989DEF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pPr>
      <w:spacing w:line="480" w:lineRule="auto"/>
    </w:pPr>
    <w:rPr>
      <w:rFonts w:ascii="Times New Roman" w:hAnsi="Times New Roman"/>
      <w:sz w:val="24"/>
      <w:szCs w:val="22"/>
    </w:rPr>
  </w:style>
  <w:style w:type="paragraph" w:styleId="Heading1">
    <w:name w:val="heading 1"/>
    <w:next w:val="Normal"/>
    <w:link w:val="Heading1Char"/>
    <w:uiPriority w:val="9"/>
    <w:qFormat/>
    <w:rsid w:val="004C593B"/>
    <w:pPr>
      <w:keepLines/>
      <w:numPr>
        <w:numId w:val="46"/>
      </w:numPr>
      <w:spacing w:after="240" w:line="259" w:lineRule="auto"/>
      <w:ind w:right="720"/>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4C593B"/>
    <w:pPr>
      <w:keepNext/>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4C593B"/>
    <w:pPr>
      <w:numPr>
        <w:ilvl w:val="2"/>
      </w:numPr>
      <w:outlineLvl w:val="2"/>
    </w:pPr>
    <w:rPr>
      <w:szCs w:val="24"/>
    </w:rPr>
  </w:style>
  <w:style w:type="paragraph" w:styleId="Heading4">
    <w:name w:val="heading 4"/>
    <w:basedOn w:val="Heading3"/>
    <w:next w:val="Normal"/>
    <w:link w:val="Heading4Char"/>
    <w:uiPriority w:val="9"/>
    <w:unhideWhenUsed/>
    <w:qFormat/>
    <w:rsid w:val="004C593B"/>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spacing w:line="240" w:lineRule="auto"/>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C66903"/>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C6690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306CB"/>
    <w:rPr>
      <w:rFonts w:ascii="Times New Roman" w:eastAsiaTheme="majorEastAsia" w:hAnsi="Times New Roman" w:cstheme="majorBidi"/>
      <w:b/>
      <w:sz w:val="24"/>
      <w:szCs w:val="24"/>
    </w:rPr>
  </w:style>
  <w:style w:type="numbering" w:customStyle="1" w:styleId="Headings">
    <w:name w:val="Headings"/>
    <w:uiPriority w:val="99"/>
    <w:rsid w:val="00A00C6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E50B7D"/>
    <w:rPr>
      <w:rFonts w:ascii="Times New Roman" w:eastAsiaTheme="majorEastAsia" w:hAnsi="Times New Roman" w:cstheme="majorBidi"/>
      <w:b/>
      <w:iCs/>
      <w:sz w:val="24"/>
      <w:szCs w:val="24"/>
    </w:rPr>
  </w:style>
  <w:style w:type="character" w:styleId="Emphasis">
    <w:name w:val="Emphasis"/>
    <w:basedOn w:val="DefaultParagraphFont"/>
    <w:uiPriority w:val="20"/>
    <w:qFormat/>
    <w:rsid w:val="009E44CD"/>
    <w:rPr>
      <w:i/>
      <w:iCs/>
    </w:rPr>
  </w:style>
  <w:style w:type="character" w:customStyle="1" w:styleId="ssit">
    <w:name w:val="ss_it"/>
    <w:basedOn w:val="DefaultParagraphFont"/>
    <w:rsid w:val="00C92F64"/>
  </w:style>
  <w:style w:type="character" w:customStyle="1" w:styleId="highlighted">
    <w:name w:val="highlighted"/>
    <w:basedOn w:val="DefaultParagraphFont"/>
    <w:rsid w:val="00C92F64"/>
  </w:style>
  <w:style w:type="character" w:customStyle="1" w:styleId="cosearchterm">
    <w:name w:val="co_searchterm"/>
    <w:basedOn w:val="DefaultParagraphFont"/>
    <w:rsid w:val="00F67E16"/>
  </w:style>
  <w:style w:type="character" w:customStyle="1" w:styleId="costarpage">
    <w:name w:val="co_starpage"/>
    <w:basedOn w:val="DefaultParagraphFont"/>
    <w:rsid w:val="00F67E16"/>
  </w:style>
  <w:style w:type="paragraph" w:styleId="BodyText">
    <w:name w:val="Body Text"/>
    <w:basedOn w:val="Normal"/>
    <w:link w:val="BodyTextChar"/>
    <w:uiPriority w:val="1"/>
    <w:qFormat/>
    <w:rsid w:val="007759E2"/>
    <w:pPr>
      <w:widowControl w:val="0"/>
      <w:autoSpaceDE w:val="0"/>
      <w:autoSpaceDN w:val="0"/>
      <w:spacing w:line="240" w:lineRule="auto"/>
    </w:pPr>
    <w:rPr>
      <w:rFonts w:eastAsia="Times New Roman"/>
      <w:szCs w:val="24"/>
    </w:rPr>
  </w:style>
  <w:style w:type="character" w:customStyle="1" w:styleId="BodyTextChar">
    <w:name w:val="Body Text Char"/>
    <w:basedOn w:val="DefaultParagraphFont"/>
    <w:link w:val="BodyText"/>
    <w:uiPriority w:val="1"/>
    <w:rsid w:val="007759E2"/>
    <w:rPr>
      <w:rFonts w:ascii="Times New Roman" w:eastAsia="Times New Roman" w:hAnsi="Times New Roman"/>
      <w:sz w:val="24"/>
      <w:szCs w:val="24"/>
    </w:rPr>
  </w:style>
  <w:style w:type="paragraph" w:customStyle="1" w:styleId="Default">
    <w:name w:val="Default"/>
    <w:rsid w:val="003A0642"/>
    <w:pPr>
      <w:autoSpaceDE w:val="0"/>
      <w:autoSpaceDN w:val="0"/>
      <w:adjustRightInd w:val="0"/>
    </w:pPr>
    <w:rPr>
      <w:rFonts w:ascii="Times New Roman" w:hAnsi="Times New Roman"/>
      <w:color w:val="000000"/>
      <w:sz w:val="24"/>
      <w:szCs w:val="24"/>
    </w:rPr>
  </w:style>
  <w:style w:type="character" w:customStyle="1" w:styleId="normaltextrun">
    <w:name w:val="normaltextrun"/>
    <w:basedOn w:val="DefaultParagraphFont"/>
    <w:rsid w:val="008C6D30"/>
  </w:style>
  <w:style w:type="character" w:customStyle="1" w:styleId="spellingerror">
    <w:name w:val="spellingerror"/>
    <w:basedOn w:val="DefaultParagraphFont"/>
    <w:rsid w:val="008C6D30"/>
  </w:style>
  <w:style w:type="paragraph" w:styleId="Revision">
    <w:name w:val="Revision"/>
    <w:hidden/>
    <w:uiPriority w:val="99"/>
    <w:semiHidden/>
    <w:rsid w:val="00275ECC"/>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046">
      <w:bodyDiv w:val="1"/>
      <w:marLeft w:val="0"/>
      <w:marRight w:val="0"/>
      <w:marTop w:val="0"/>
      <w:marBottom w:val="0"/>
      <w:divBdr>
        <w:top w:val="none" w:sz="0" w:space="0" w:color="auto"/>
        <w:left w:val="none" w:sz="0" w:space="0" w:color="auto"/>
        <w:bottom w:val="none" w:sz="0" w:space="0" w:color="auto"/>
        <w:right w:val="none" w:sz="0" w:space="0" w:color="auto"/>
      </w:divBdr>
    </w:div>
    <w:div w:id="9572094">
      <w:bodyDiv w:val="1"/>
      <w:marLeft w:val="0"/>
      <w:marRight w:val="0"/>
      <w:marTop w:val="0"/>
      <w:marBottom w:val="0"/>
      <w:divBdr>
        <w:top w:val="none" w:sz="0" w:space="0" w:color="auto"/>
        <w:left w:val="none" w:sz="0" w:space="0" w:color="auto"/>
        <w:bottom w:val="none" w:sz="0" w:space="0" w:color="auto"/>
        <w:right w:val="none" w:sz="0" w:space="0" w:color="auto"/>
      </w:divBdr>
    </w:div>
    <w:div w:id="28263915">
      <w:bodyDiv w:val="1"/>
      <w:marLeft w:val="0"/>
      <w:marRight w:val="0"/>
      <w:marTop w:val="0"/>
      <w:marBottom w:val="0"/>
      <w:divBdr>
        <w:top w:val="none" w:sz="0" w:space="0" w:color="auto"/>
        <w:left w:val="none" w:sz="0" w:space="0" w:color="auto"/>
        <w:bottom w:val="none" w:sz="0" w:space="0" w:color="auto"/>
        <w:right w:val="none" w:sz="0" w:space="0" w:color="auto"/>
      </w:divBdr>
      <w:divsChild>
        <w:div w:id="1435058711">
          <w:marLeft w:val="0"/>
          <w:marRight w:val="0"/>
          <w:marTop w:val="0"/>
          <w:marBottom w:val="0"/>
          <w:divBdr>
            <w:top w:val="none" w:sz="0" w:space="0" w:color="212121"/>
            <w:left w:val="none" w:sz="0" w:space="0" w:color="212121"/>
            <w:bottom w:val="none" w:sz="0" w:space="0" w:color="212121"/>
            <w:right w:val="none" w:sz="0" w:space="0" w:color="212121"/>
          </w:divBdr>
          <w:divsChild>
            <w:div w:id="7146969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5491769">
      <w:bodyDiv w:val="1"/>
      <w:marLeft w:val="0"/>
      <w:marRight w:val="0"/>
      <w:marTop w:val="0"/>
      <w:marBottom w:val="0"/>
      <w:divBdr>
        <w:top w:val="none" w:sz="0" w:space="0" w:color="auto"/>
        <w:left w:val="none" w:sz="0" w:space="0" w:color="auto"/>
        <w:bottom w:val="none" w:sz="0" w:space="0" w:color="auto"/>
        <w:right w:val="none" w:sz="0" w:space="0" w:color="auto"/>
      </w:divBdr>
    </w:div>
    <w:div w:id="68501538">
      <w:bodyDiv w:val="1"/>
      <w:marLeft w:val="0"/>
      <w:marRight w:val="0"/>
      <w:marTop w:val="0"/>
      <w:marBottom w:val="0"/>
      <w:divBdr>
        <w:top w:val="none" w:sz="0" w:space="0" w:color="auto"/>
        <w:left w:val="none" w:sz="0" w:space="0" w:color="auto"/>
        <w:bottom w:val="none" w:sz="0" w:space="0" w:color="auto"/>
        <w:right w:val="none" w:sz="0" w:space="0" w:color="auto"/>
      </w:divBdr>
    </w:div>
    <w:div w:id="103230763">
      <w:bodyDiv w:val="1"/>
      <w:marLeft w:val="0"/>
      <w:marRight w:val="0"/>
      <w:marTop w:val="0"/>
      <w:marBottom w:val="0"/>
      <w:divBdr>
        <w:top w:val="none" w:sz="0" w:space="0" w:color="auto"/>
        <w:left w:val="none" w:sz="0" w:space="0" w:color="auto"/>
        <w:bottom w:val="none" w:sz="0" w:space="0" w:color="auto"/>
        <w:right w:val="none" w:sz="0" w:space="0" w:color="auto"/>
      </w:divBdr>
    </w:div>
    <w:div w:id="126169153">
      <w:bodyDiv w:val="1"/>
      <w:marLeft w:val="0"/>
      <w:marRight w:val="0"/>
      <w:marTop w:val="0"/>
      <w:marBottom w:val="0"/>
      <w:divBdr>
        <w:top w:val="none" w:sz="0" w:space="0" w:color="auto"/>
        <w:left w:val="none" w:sz="0" w:space="0" w:color="auto"/>
        <w:bottom w:val="none" w:sz="0" w:space="0" w:color="auto"/>
        <w:right w:val="none" w:sz="0" w:space="0" w:color="auto"/>
      </w:divBdr>
    </w:div>
    <w:div w:id="289484609">
      <w:bodyDiv w:val="1"/>
      <w:marLeft w:val="0"/>
      <w:marRight w:val="0"/>
      <w:marTop w:val="0"/>
      <w:marBottom w:val="0"/>
      <w:divBdr>
        <w:top w:val="none" w:sz="0" w:space="0" w:color="auto"/>
        <w:left w:val="none" w:sz="0" w:space="0" w:color="auto"/>
        <w:bottom w:val="none" w:sz="0" w:space="0" w:color="auto"/>
        <w:right w:val="none" w:sz="0" w:space="0" w:color="auto"/>
      </w:divBdr>
    </w:div>
    <w:div w:id="389379604">
      <w:bodyDiv w:val="1"/>
      <w:marLeft w:val="0"/>
      <w:marRight w:val="0"/>
      <w:marTop w:val="0"/>
      <w:marBottom w:val="0"/>
      <w:divBdr>
        <w:top w:val="none" w:sz="0" w:space="0" w:color="auto"/>
        <w:left w:val="none" w:sz="0" w:space="0" w:color="auto"/>
        <w:bottom w:val="none" w:sz="0" w:space="0" w:color="auto"/>
        <w:right w:val="none" w:sz="0" w:space="0" w:color="auto"/>
      </w:divBdr>
    </w:div>
    <w:div w:id="407851528">
      <w:bodyDiv w:val="1"/>
      <w:marLeft w:val="0"/>
      <w:marRight w:val="0"/>
      <w:marTop w:val="0"/>
      <w:marBottom w:val="0"/>
      <w:divBdr>
        <w:top w:val="none" w:sz="0" w:space="0" w:color="auto"/>
        <w:left w:val="none" w:sz="0" w:space="0" w:color="auto"/>
        <w:bottom w:val="none" w:sz="0" w:space="0" w:color="auto"/>
        <w:right w:val="none" w:sz="0" w:space="0" w:color="auto"/>
      </w:divBdr>
    </w:div>
    <w:div w:id="492449565">
      <w:bodyDiv w:val="1"/>
      <w:marLeft w:val="0"/>
      <w:marRight w:val="0"/>
      <w:marTop w:val="0"/>
      <w:marBottom w:val="0"/>
      <w:divBdr>
        <w:top w:val="none" w:sz="0" w:space="0" w:color="auto"/>
        <w:left w:val="none" w:sz="0" w:space="0" w:color="auto"/>
        <w:bottom w:val="none" w:sz="0" w:space="0" w:color="auto"/>
        <w:right w:val="none" w:sz="0" w:space="0" w:color="auto"/>
      </w:divBdr>
    </w:div>
    <w:div w:id="515001300">
      <w:bodyDiv w:val="1"/>
      <w:marLeft w:val="0"/>
      <w:marRight w:val="0"/>
      <w:marTop w:val="0"/>
      <w:marBottom w:val="0"/>
      <w:divBdr>
        <w:top w:val="none" w:sz="0" w:space="0" w:color="auto"/>
        <w:left w:val="none" w:sz="0" w:space="0" w:color="auto"/>
        <w:bottom w:val="none" w:sz="0" w:space="0" w:color="auto"/>
        <w:right w:val="none" w:sz="0" w:space="0" w:color="auto"/>
      </w:divBdr>
    </w:div>
    <w:div w:id="590116040">
      <w:bodyDiv w:val="1"/>
      <w:marLeft w:val="0"/>
      <w:marRight w:val="0"/>
      <w:marTop w:val="0"/>
      <w:marBottom w:val="0"/>
      <w:divBdr>
        <w:top w:val="none" w:sz="0" w:space="0" w:color="auto"/>
        <w:left w:val="none" w:sz="0" w:space="0" w:color="auto"/>
        <w:bottom w:val="none" w:sz="0" w:space="0" w:color="auto"/>
        <w:right w:val="none" w:sz="0" w:space="0" w:color="auto"/>
      </w:divBdr>
    </w:div>
    <w:div w:id="624847452">
      <w:bodyDiv w:val="1"/>
      <w:marLeft w:val="0"/>
      <w:marRight w:val="0"/>
      <w:marTop w:val="0"/>
      <w:marBottom w:val="0"/>
      <w:divBdr>
        <w:top w:val="none" w:sz="0" w:space="0" w:color="auto"/>
        <w:left w:val="none" w:sz="0" w:space="0" w:color="auto"/>
        <w:bottom w:val="none" w:sz="0" w:space="0" w:color="auto"/>
        <w:right w:val="none" w:sz="0" w:space="0" w:color="auto"/>
      </w:divBdr>
    </w:div>
    <w:div w:id="718020743">
      <w:bodyDiv w:val="1"/>
      <w:marLeft w:val="0"/>
      <w:marRight w:val="0"/>
      <w:marTop w:val="0"/>
      <w:marBottom w:val="0"/>
      <w:divBdr>
        <w:top w:val="none" w:sz="0" w:space="0" w:color="auto"/>
        <w:left w:val="none" w:sz="0" w:space="0" w:color="auto"/>
        <w:bottom w:val="none" w:sz="0" w:space="0" w:color="auto"/>
        <w:right w:val="none" w:sz="0" w:space="0" w:color="auto"/>
      </w:divBdr>
    </w:div>
    <w:div w:id="1084105052">
      <w:bodyDiv w:val="1"/>
      <w:marLeft w:val="0"/>
      <w:marRight w:val="0"/>
      <w:marTop w:val="0"/>
      <w:marBottom w:val="0"/>
      <w:divBdr>
        <w:top w:val="none" w:sz="0" w:space="0" w:color="auto"/>
        <w:left w:val="none" w:sz="0" w:space="0" w:color="auto"/>
        <w:bottom w:val="none" w:sz="0" w:space="0" w:color="auto"/>
        <w:right w:val="none" w:sz="0" w:space="0" w:color="auto"/>
      </w:divBdr>
    </w:div>
    <w:div w:id="1184323330">
      <w:bodyDiv w:val="1"/>
      <w:marLeft w:val="0"/>
      <w:marRight w:val="0"/>
      <w:marTop w:val="0"/>
      <w:marBottom w:val="0"/>
      <w:divBdr>
        <w:top w:val="none" w:sz="0" w:space="0" w:color="auto"/>
        <w:left w:val="none" w:sz="0" w:space="0" w:color="auto"/>
        <w:bottom w:val="none" w:sz="0" w:space="0" w:color="auto"/>
        <w:right w:val="none" w:sz="0" w:space="0" w:color="auto"/>
      </w:divBdr>
    </w:div>
    <w:div w:id="1415317004">
      <w:bodyDiv w:val="1"/>
      <w:marLeft w:val="0"/>
      <w:marRight w:val="0"/>
      <w:marTop w:val="0"/>
      <w:marBottom w:val="0"/>
      <w:divBdr>
        <w:top w:val="none" w:sz="0" w:space="0" w:color="auto"/>
        <w:left w:val="none" w:sz="0" w:space="0" w:color="auto"/>
        <w:bottom w:val="none" w:sz="0" w:space="0" w:color="auto"/>
        <w:right w:val="none" w:sz="0" w:space="0" w:color="auto"/>
      </w:divBdr>
    </w:div>
    <w:div w:id="1448543448">
      <w:bodyDiv w:val="1"/>
      <w:marLeft w:val="0"/>
      <w:marRight w:val="0"/>
      <w:marTop w:val="0"/>
      <w:marBottom w:val="0"/>
      <w:divBdr>
        <w:top w:val="none" w:sz="0" w:space="0" w:color="auto"/>
        <w:left w:val="none" w:sz="0" w:space="0" w:color="auto"/>
        <w:bottom w:val="none" w:sz="0" w:space="0" w:color="auto"/>
        <w:right w:val="none" w:sz="0" w:space="0" w:color="auto"/>
      </w:divBdr>
    </w:div>
    <w:div w:id="1469863499">
      <w:bodyDiv w:val="1"/>
      <w:marLeft w:val="0"/>
      <w:marRight w:val="0"/>
      <w:marTop w:val="0"/>
      <w:marBottom w:val="0"/>
      <w:divBdr>
        <w:top w:val="none" w:sz="0" w:space="0" w:color="auto"/>
        <w:left w:val="none" w:sz="0" w:space="0" w:color="auto"/>
        <w:bottom w:val="none" w:sz="0" w:space="0" w:color="auto"/>
        <w:right w:val="none" w:sz="0" w:space="0" w:color="auto"/>
      </w:divBdr>
    </w:div>
    <w:div w:id="1691836037">
      <w:bodyDiv w:val="1"/>
      <w:marLeft w:val="0"/>
      <w:marRight w:val="0"/>
      <w:marTop w:val="0"/>
      <w:marBottom w:val="0"/>
      <w:divBdr>
        <w:top w:val="none" w:sz="0" w:space="0" w:color="auto"/>
        <w:left w:val="none" w:sz="0" w:space="0" w:color="auto"/>
        <w:bottom w:val="none" w:sz="0" w:space="0" w:color="auto"/>
        <w:right w:val="none" w:sz="0" w:space="0" w:color="auto"/>
      </w:divBdr>
    </w:div>
    <w:div w:id="1706322157">
      <w:bodyDiv w:val="1"/>
      <w:marLeft w:val="0"/>
      <w:marRight w:val="0"/>
      <w:marTop w:val="0"/>
      <w:marBottom w:val="0"/>
      <w:divBdr>
        <w:top w:val="none" w:sz="0" w:space="0" w:color="auto"/>
        <w:left w:val="none" w:sz="0" w:space="0" w:color="auto"/>
        <w:bottom w:val="none" w:sz="0" w:space="0" w:color="auto"/>
        <w:right w:val="none" w:sz="0" w:space="0" w:color="auto"/>
      </w:divBdr>
    </w:div>
    <w:div w:id="1998262180">
      <w:bodyDiv w:val="1"/>
      <w:marLeft w:val="0"/>
      <w:marRight w:val="0"/>
      <w:marTop w:val="0"/>
      <w:marBottom w:val="0"/>
      <w:divBdr>
        <w:top w:val="none" w:sz="0" w:space="0" w:color="auto"/>
        <w:left w:val="none" w:sz="0" w:space="0" w:color="auto"/>
        <w:bottom w:val="none" w:sz="0" w:space="0" w:color="auto"/>
        <w:right w:val="none" w:sz="0" w:space="0" w:color="auto"/>
      </w:divBdr>
    </w:div>
    <w:div w:id="201176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A4A77C1A4A7FADAF0592D790FD5B"/>
        <w:category>
          <w:name w:val="General"/>
          <w:gallery w:val="placeholder"/>
        </w:category>
        <w:types>
          <w:type w:val="bbPlcHdr"/>
        </w:types>
        <w:behaviors>
          <w:behavior w:val="content"/>
        </w:behaviors>
        <w:guid w:val="{458A3182-C8D6-47FE-9B53-68F6FE4C82D7}"/>
      </w:docPartPr>
      <w:docPartBody>
        <w:p w:rsidR="00E64705" w:rsidRDefault="00E64705">
          <w:pPr>
            <w:pStyle w:val="6165A4A77C1A4A7FADAF0592D790FD5B"/>
          </w:pPr>
          <w:r w:rsidRPr="00A46F61">
            <w:rPr>
              <w:rStyle w:val="PlaceholderText"/>
              <w:color w:val="FF0000"/>
            </w:rPr>
            <w:t>Choose an item.</w:t>
          </w:r>
        </w:p>
      </w:docPartBody>
    </w:docPart>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86EE8EA72E84959866117AA38CE9860"/>
        <w:category>
          <w:name w:val="General"/>
          <w:gallery w:val="placeholder"/>
        </w:category>
        <w:types>
          <w:type w:val="bbPlcHdr"/>
        </w:types>
        <w:behaviors>
          <w:behavior w:val="content"/>
        </w:behaviors>
        <w:guid w:val="{0319E197-9073-43AE-A9D9-F66D006CA5E9}"/>
      </w:docPartPr>
      <w:docPartBody>
        <w:p w:rsidR="00E64705" w:rsidRDefault="00E64705">
          <w:pPr>
            <w:pStyle w:val="386EE8EA72E84959866117AA38CE9860"/>
          </w:pPr>
          <w:r w:rsidRPr="000469FB">
            <w:rPr>
              <w:rStyle w:val="PlaceholderText"/>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F4F81EF830A34E0E9A0D0A66BD0B59DA"/>
        <w:category>
          <w:name w:val="General"/>
          <w:gallery w:val="placeholder"/>
        </w:category>
        <w:types>
          <w:type w:val="bbPlcHdr"/>
        </w:types>
        <w:behaviors>
          <w:behavior w:val="content"/>
        </w:behaviors>
        <w:guid w:val="{6C660230-FB07-4331-9D70-51F4F25FB687}"/>
      </w:docPartPr>
      <w:docPartBody>
        <w:p w:rsidR="009D600F" w:rsidRDefault="00630472" w:rsidP="00630472">
          <w:pPr>
            <w:pStyle w:val="F4F81EF830A34E0E9A0D0A66BD0B59DA"/>
          </w:pPr>
          <w:r w:rsidRPr="000469FB">
            <w:rPr>
              <w:rStyle w:val="PlaceholderText"/>
              <w:color w:val="FF0000"/>
            </w:rPr>
            <w:t>Click or tap here to enter text.</w:t>
          </w:r>
        </w:p>
      </w:docPartBody>
    </w:docPart>
    <w:docPart>
      <w:docPartPr>
        <w:name w:val="A652C79664C440BF8D5A2AD1B5E12B3C"/>
        <w:category>
          <w:name w:val="General"/>
          <w:gallery w:val="placeholder"/>
        </w:category>
        <w:types>
          <w:type w:val="bbPlcHdr"/>
        </w:types>
        <w:behaviors>
          <w:behavior w:val="content"/>
        </w:behaviors>
        <w:guid w:val="{651BD129-87E0-4754-8512-6048D967C605}"/>
      </w:docPartPr>
      <w:docPartBody>
        <w:p w:rsidR="006C60B8" w:rsidRDefault="00E56193">
          <w:pPr>
            <w:pStyle w:val="A652C79664C440BF8D5A2AD1B5E12B3C"/>
          </w:pPr>
          <w:r w:rsidRPr="00450326">
            <w:rPr>
              <w:rStyle w:val="PlaceholderText"/>
            </w:rPr>
            <w:t>Click here to enter text.</w:t>
          </w:r>
        </w:p>
      </w:docPartBody>
    </w:docPart>
    <w:docPart>
      <w:docPartPr>
        <w:name w:val="EF9DBB6AA44545C785C86B7F9154FC7C"/>
        <w:category>
          <w:name w:val="General"/>
          <w:gallery w:val="placeholder"/>
        </w:category>
        <w:types>
          <w:type w:val="bbPlcHdr"/>
        </w:types>
        <w:behaviors>
          <w:behavior w:val="content"/>
        </w:behaviors>
        <w:guid w:val="{85E6C411-4112-49EE-AE76-24F7344B5687}"/>
      </w:docPartPr>
      <w:docPartBody>
        <w:p w:rsidR="006C60B8" w:rsidRDefault="00E56193">
          <w:pPr>
            <w:pStyle w:val="EF9DBB6AA44545C785C86B7F9154FC7C"/>
          </w:pPr>
          <w:r w:rsidRPr="00450326">
            <w:rPr>
              <w:rStyle w:val="PlaceholderText"/>
            </w:rPr>
            <w:t>Click here to enter text.</w:t>
          </w:r>
        </w:p>
      </w:docPartBody>
    </w:docPart>
    <w:docPart>
      <w:docPartPr>
        <w:name w:val="C29C2440F85C4D818FC9A701426DD50A"/>
        <w:category>
          <w:name w:val="General"/>
          <w:gallery w:val="placeholder"/>
        </w:category>
        <w:types>
          <w:type w:val="bbPlcHdr"/>
        </w:types>
        <w:behaviors>
          <w:behavior w:val="content"/>
        </w:behaviors>
        <w:guid w:val="{03F50641-EA65-4F1D-AEB1-52FC155C0A96}"/>
      </w:docPartPr>
      <w:docPartBody>
        <w:p w:rsidR="006C60B8" w:rsidRDefault="00E56193">
          <w:pPr>
            <w:pStyle w:val="C29C2440F85C4D818FC9A701426DD50A"/>
          </w:pPr>
          <w:r w:rsidRPr="00450326">
            <w:rPr>
              <w:rStyle w:val="PlaceholderText"/>
            </w:rPr>
            <w:t>Click here to enter text.</w:t>
          </w:r>
        </w:p>
      </w:docPartBody>
    </w:docPart>
    <w:docPart>
      <w:docPartPr>
        <w:name w:val="D9C4E091AAAE4746BD80A4E49724CCE9"/>
        <w:category>
          <w:name w:val="General"/>
          <w:gallery w:val="placeholder"/>
        </w:category>
        <w:types>
          <w:type w:val="bbPlcHdr"/>
        </w:types>
        <w:behaviors>
          <w:behavior w:val="content"/>
        </w:behaviors>
        <w:guid w:val="{75F4E603-E290-49F4-874D-6CA0CB6B2B3F}"/>
      </w:docPartPr>
      <w:docPartBody>
        <w:p w:rsidR="006C60B8" w:rsidRDefault="00E56193">
          <w:pPr>
            <w:pStyle w:val="D9C4E091AAAE4746BD80A4E49724CCE9"/>
          </w:pPr>
          <w:r w:rsidRPr="00450326">
            <w:rPr>
              <w:rStyle w:val="PlaceholderText"/>
            </w:rPr>
            <w:t>Click here to enter text.</w:t>
          </w:r>
        </w:p>
      </w:docPartBody>
    </w:docPart>
    <w:docPart>
      <w:docPartPr>
        <w:name w:val="A9D777E6CEFF4F44A2C1B94D645FF947"/>
        <w:category>
          <w:name w:val="General"/>
          <w:gallery w:val="placeholder"/>
        </w:category>
        <w:types>
          <w:type w:val="bbPlcHdr"/>
        </w:types>
        <w:behaviors>
          <w:behavior w:val="content"/>
        </w:behaviors>
        <w:guid w:val="{4DB11CD1-2BC0-4201-97C8-F622932B2616}"/>
      </w:docPartPr>
      <w:docPartBody>
        <w:p w:rsidR="001E7C33" w:rsidRDefault="00E56193" w:rsidP="00E56193">
          <w:pPr>
            <w:pStyle w:val="A9D777E6CEFF4F44A2C1B94D645FF947"/>
          </w:pPr>
          <w:r w:rsidRPr="000469FB">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ingFang SC">
    <w:charset w:val="86"/>
    <w:family w:val="auto"/>
    <w:pitch w:val="variable"/>
    <w:sig w:usb0="A00002FF" w:usb1="7ACFFDFB" w:usb2="00000016" w:usb3="00000000" w:csb0="00140001"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053C1"/>
    <w:rsid w:val="0002220B"/>
    <w:rsid w:val="000C3201"/>
    <w:rsid w:val="000F1279"/>
    <w:rsid w:val="001E7C33"/>
    <w:rsid w:val="0020747D"/>
    <w:rsid w:val="00244DE7"/>
    <w:rsid w:val="003651F3"/>
    <w:rsid w:val="00532A3D"/>
    <w:rsid w:val="0054132E"/>
    <w:rsid w:val="005F59C6"/>
    <w:rsid w:val="00630472"/>
    <w:rsid w:val="00676810"/>
    <w:rsid w:val="006C60B8"/>
    <w:rsid w:val="00777079"/>
    <w:rsid w:val="007803C6"/>
    <w:rsid w:val="007B2EAA"/>
    <w:rsid w:val="007B4F3A"/>
    <w:rsid w:val="007E6973"/>
    <w:rsid w:val="00916E5F"/>
    <w:rsid w:val="009943D8"/>
    <w:rsid w:val="009B69D3"/>
    <w:rsid w:val="009D600F"/>
    <w:rsid w:val="009F2E1A"/>
    <w:rsid w:val="00A24687"/>
    <w:rsid w:val="00A55CF2"/>
    <w:rsid w:val="00B12485"/>
    <w:rsid w:val="00C06CA0"/>
    <w:rsid w:val="00C14252"/>
    <w:rsid w:val="00C37C71"/>
    <w:rsid w:val="00C83A27"/>
    <w:rsid w:val="00CE47FA"/>
    <w:rsid w:val="00D13963"/>
    <w:rsid w:val="00D40E1B"/>
    <w:rsid w:val="00D67F39"/>
    <w:rsid w:val="00E56193"/>
    <w:rsid w:val="00E64705"/>
    <w:rsid w:val="00E733EA"/>
    <w:rsid w:val="00FA4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193"/>
    <w:rPr>
      <w:color w:val="808080"/>
    </w:rPr>
  </w:style>
  <w:style w:type="paragraph" w:customStyle="1" w:styleId="6165A4A77C1A4A7FADAF0592D790FD5B">
    <w:name w:val="6165A4A77C1A4A7FADAF0592D790FD5B"/>
  </w:style>
  <w:style w:type="paragraph" w:customStyle="1" w:styleId="3C6B7C5B5D7642F1A88F4392E848C3B6">
    <w:name w:val="3C6B7C5B5D7642F1A88F4392E848C3B6"/>
  </w:style>
  <w:style w:type="paragraph" w:customStyle="1" w:styleId="386EE8EA72E84959866117AA38CE9860">
    <w:name w:val="386EE8EA72E84959866117AA38CE9860"/>
  </w:style>
  <w:style w:type="paragraph" w:customStyle="1" w:styleId="AFE25C9392964D679F1440F8E79A8A9C">
    <w:name w:val="AFE25C9392964D679F1440F8E79A8A9C"/>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F4F81EF830A34E0E9A0D0A66BD0B59DA">
    <w:name w:val="F4F81EF830A34E0E9A0D0A66BD0B59DA"/>
    <w:rsid w:val="00630472"/>
  </w:style>
  <w:style w:type="paragraph" w:customStyle="1" w:styleId="A652C79664C440BF8D5A2AD1B5E12B3C">
    <w:name w:val="A652C79664C440BF8D5A2AD1B5E12B3C"/>
  </w:style>
  <w:style w:type="paragraph" w:customStyle="1" w:styleId="EF9DBB6AA44545C785C86B7F9154FC7C">
    <w:name w:val="EF9DBB6AA44545C785C86B7F9154FC7C"/>
  </w:style>
  <w:style w:type="paragraph" w:customStyle="1" w:styleId="C29C2440F85C4D818FC9A701426DD50A">
    <w:name w:val="C29C2440F85C4D818FC9A701426DD50A"/>
  </w:style>
  <w:style w:type="paragraph" w:customStyle="1" w:styleId="D9C4E091AAAE4746BD80A4E49724CCE9">
    <w:name w:val="D9C4E091AAAE4746BD80A4E49724CCE9"/>
  </w:style>
  <w:style w:type="paragraph" w:customStyle="1" w:styleId="A9D777E6CEFF4F44A2C1B94D645FF947">
    <w:name w:val="A9D777E6CEFF4F44A2C1B94D645FF947"/>
    <w:rsid w:val="00E56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4" ma:contentTypeDescription="Create a new document." ma:contentTypeScope="" ma:versionID="c02bc9a730e885abd08b56b4ea41e91e">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df08e9b3459d7de60e66cf896ed86ca"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UserInfo>
        <DisplayName>Judge Richard Honn</DisplayName>
        <AccountId>36</AccountId>
        <AccountType/>
      </UserInfo>
      <UserInfo>
        <DisplayName>Judge W. Kearse McGill</DisplayName>
        <AccountId>33</AccountId>
        <AccountType/>
      </UserInfo>
      <UserInfo>
        <DisplayName>Milojevich-Moore, Cherie</DisplayName>
        <AccountId>24</AccountId>
        <AccountType/>
      </UserInfo>
      <UserInfo>
        <DisplayName>Judge Tamara Ribas</DisplayName>
        <AccountId>1299</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Props1.xml><?xml version="1.0" encoding="utf-8"?>
<ds:datastoreItem xmlns:ds="http://schemas.openxmlformats.org/officeDocument/2006/customXml" ds:itemID="{AFE5A6C7-9570-4715-B583-C24F1010D242}"/>
</file>

<file path=customXml/itemProps2.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3.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4.xml><?xml version="1.0" encoding="utf-8"?>
<ds:datastoreItem xmlns:ds="http://schemas.openxmlformats.org/officeDocument/2006/customXml" ds:itemID="{04DD79EB-A6C1-4372-ACD1-AB12D7A959DB}">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60eabb53-171c-4bae-a79a-62b581464b1e"/>
    <ds:schemaRef ds:uri="108d26e9-7de2-4ff0-bbaf-4287b202014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10454</Words>
  <Characters>59590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69905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Tapley, Talya</dc:creator>
  <cp:keywords/>
  <dc:description/>
  <cp:lastModifiedBy>Milojevich-Moore, Cherie</cp:lastModifiedBy>
  <cp:revision>5</cp:revision>
  <cp:lastPrinted>2023-10-25T21:58:00Z</cp:lastPrinted>
  <dcterms:created xsi:type="dcterms:W3CDTF">2023-10-26T17:13:00Z</dcterms:created>
  <dcterms:modified xsi:type="dcterms:W3CDTF">2023-10-27T18:45:00Z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