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FE0B" w14:textId="742CF286" w:rsidR="00B3206E" w:rsidRPr="007900CB" w:rsidRDefault="00B3206E" w:rsidP="00B3206E">
      <w:pPr>
        <w:tabs>
          <w:tab w:val="left" w:pos="720"/>
        </w:tabs>
        <w:rPr>
          <w:szCs w:val="24"/>
        </w:rPr>
      </w:pPr>
      <w:bookmarkStart w:id="0" w:name="designation"/>
      <w:bookmarkEnd w:id="0"/>
      <w:r w:rsidRPr="007900CB">
        <w:rPr>
          <w:szCs w:val="24"/>
        </w:rPr>
        <w:t>PUBLIC MATTER—</w:t>
      </w:r>
      <w:sdt>
        <w:sdtPr>
          <w:rPr>
            <w:szCs w:val="24"/>
          </w:rPr>
          <w:alias w:val="Designation"/>
          <w:tag w:val="Designation"/>
          <w:id w:val="122977762"/>
          <w:placeholder>
            <w:docPart w:val="164A6696A66E462B97A96128443BD6F1"/>
          </w:placeholder>
          <w15:color w:val="FF0000"/>
          <w:dropDownList>
            <w:listItem w:displayText="DESIGNATED FOR PUBLICATION" w:value="DESIGNATED FOR PUBLICATION"/>
            <w:listItem w:displayText="NOT DESIGNATED FOR PUBLICATION" w:value="NOT DESIGNATED FOR PUBLICATION"/>
          </w:dropDownList>
        </w:sdtPr>
        <w:sdtContent>
          <w:r w:rsidR="008C60A8">
            <w:rPr>
              <w:szCs w:val="24"/>
            </w:rPr>
            <w:t>DESIGNATED FOR PUBLICATION</w:t>
          </w:r>
        </w:sdtContent>
      </w:sdt>
    </w:p>
    <w:p w14:paraId="5D13C3A9" w14:textId="77777777" w:rsidR="00B3206E" w:rsidRPr="007900CB" w:rsidRDefault="00B3206E" w:rsidP="00B3206E">
      <w:pPr>
        <w:tabs>
          <w:tab w:val="left" w:pos="720"/>
        </w:tabs>
        <w:rPr>
          <w:szCs w:val="24"/>
        </w:rPr>
      </w:pPr>
    </w:p>
    <w:p w14:paraId="5A46182A" w14:textId="5935C8EA" w:rsidR="00B3206E" w:rsidRPr="007900CB" w:rsidRDefault="00B3206E" w:rsidP="00B3206E">
      <w:pPr>
        <w:tabs>
          <w:tab w:val="left" w:pos="720"/>
        </w:tabs>
        <w:rPr>
          <w:szCs w:val="24"/>
        </w:rPr>
      </w:pPr>
      <w:r w:rsidRPr="007900CB">
        <w:rPr>
          <w:szCs w:val="24"/>
        </w:rPr>
        <w:tab/>
      </w:r>
      <w:r w:rsidRPr="007900CB">
        <w:rPr>
          <w:szCs w:val="24"/>
        </w:rPr>
        <w:tab/>
      </w:r>
      <w:r w:rsidRPr="007900CB">
        <w:rPr>
          <w:szCs w:val="24"/>
        </w:rPr>
        <w:tab/>
      </w:r>
      <w:r w:rsidRPr="007900CB">
        <w:rPr>
          <w:szCs w:val="24"/>
        </w:rPr>
        <w:tab/>
      </w:r>
      <w:r w:rsidRPr="007900CB">
        <w:rPr>
          <w:szCs w:val="24"/>
        </w:rPr>
        <w:tab/>
      </w:r>
      <w:r w:rsidRPr="007900CB">
        <w:rPr>
          <w:szCs w:val="24"/>
        </w:rPr>
        <w:tab/>
      </w:r>
      <w:r w:rsidRPr="007900CB">
        <w:rPr>
          <w:szCs w:val="24"/>
        </w:rPr>
        <w:tab/>
      </w:r>
      <w:r w:rsidRPr="007900CB">
        <w:rPr>
          <w:szCs w:val="24"/>
        </w:rPr>
        <w:tab/>
      </w:r>
      <w:r w:rsidR="00B5101B">
        <w:rPr>
          <w:szCs w:val="24"/>
        </w:rPr>
        <w:tab/>
        <w:t>Filed March 16, 2023</w:t>
      </w:r>
      <w:r w:rsidRPr="007900CB">
        <w:rPr>
          <w:szCs w:val="24"/>
        </w:rPr>
        <w:tab/>
      </w:r>
    </w:p>
    <w:p w14:paraId="5A064933" w14:textId="77777777" w:rsidR="00832223" w:rsidRPr="007900CB" w:rsidRDefault="00832223" w:rsidP="00C13F27">
      <w:pPr>
        <w:rPr>
          <w:szCs w:val="24"/>
        </w:rPr>
      </w:pPr>
    </w:p>
    <w:p w14:paraId="3E3316D9" w14:textId="77777777" w:rsidR="00832223" w:rsidRPr="007900CB" w:rsidRDefault="00832223" w:rsidP="00C13F27">
      <w:pPr>
        <w:rPr>
          <w:szCs w:val="24"/>
        </w:rPr>
      </w:pPr>
    </w:p>
    <w:p w14:paraId="195B8004" w14:textId="77777777" w:rsidR="00832223" w:rsidRPr="007900CB" w:rsidRDefault="00832223" w:rsidP="00B76F6A">
      <w:pPr>
        <w:pStyle w:val="OpinionHeading"/>
        <w:rPr>
          <w:rFonts w:cs="Times New Roman"/>
          <w:szCs w:val="24"/>
        </w:rPr>
      </w:pPr>
      <w:r w:rsidRPr="007900CB">
        <w:rPr>
          <w:rFonts w:cs="Times New Roman"/>
          <w:szCs w:val="24"/>
        </w:rPr>
        <w:t>STATE BAR COURT OF CALIFORNIA</w:t>
      </w:r>
    </w:p>
    <w:p w14:paraId="664AE62D" w14:textId="77777777" w:rsidR="00832223" w:rsidRPr="007900CB" w:rsidRDefault="00832223" w:rsidP="00B76F6A">
      <w:pPr>
        <w:pStyle w:val="OpinionHeading"/>
        <w:rPr>
          <w:rFonts w:cs="Times New Roman"/>
          <w:szCs w:val="24"/>
        </w:rPr>
      </w:pPr>
    </w:p>
    <w:p w14:paraId="626D4C8C" w14:textId="77777777" w:rsidR="00832223" w:rsidRPr="007900CB" w:rsidRDefault="00832223" w:rsidP="00B76F6A">
      <w:pPr>
        <w:pStyle w:val="OpinionHeading"/>
        <w:rPr>
          <w:rFonts w:cs="Times New Roman"/>
          <w:szCs w:val="24"/>
        </w:rPr>
      </w:pPr>
      <w:r w:rsidRPr="007900CB">
        <w:rPr>
          <w:rFonts w:cs="Times New Roman"/>
          <w:szCs w:val="24"/>
        </w:rPr>
        <w:t>REVIEW DEPARTMENT</w:t>
      </w:r>
    </w:p>
    <w:p w14:paraId="161E8EE6" w14:textId="77777777" w:rsidR="00832223" w:rsidRPr="007900CB" w:rsidRDefault="00832223" w:rsidP="00832223">
      <w:pPr>
        <w:jc w:val="center"/>
        <w:rPr>
          <w:b/>
          <w:szCs w:val="24"/>
        </w:rPr>
      </w:pPr>
    </w:p>
    <w:p w14:paraId="2D5CC095" w14:textId="77777777" w:rsidR="00832223" w:rsidRPr="007900CB" w:rsidRDefault="00832223" w:rsidP="00832223">
      <w:pPr>
        <w:rPr>
          <w:b/>
          <w:szCs w:val="24"/>
        </w:rPr>
      </w:pPr>
    </w:p>
    <w:tbl>
      <w:tblPr>
        <w:tblStyle w:val="TableGrid"/>
        <w:tblW w:w="0" w:type="auto"/>
        <w:tblLook w:val="04A0" w:firstRow="1" w:lastRow="0" w:firstColumn="1" w:lastColumn="0" w:noHBand="0" w:noVBand="1"/>
      </w:tblPr>
      <w:tblGrid>
        <w:gridCol w:w="4714"/>
        <w:gridCol w:w="491"/>
        <w:gridCol w:w="4155"/>
      </w:tblGrid>
      <w:tr w:rsidR="00832223" w:rsidRPr="007900CB" w14:paraId="53089800" w14:textId="77777777" w:rsidTr="00357051">
        <w:tc>
          <w:tcPr>
            <w:tcW w:w="4770" w:type="dxa"/>
            <w:tcBorders>
              <w:top w:val="nil"/>
              <w:left w:val="nil"/>
              <w:right w:val="nil"/>
            </w:tcBorders>
            <w:tcMar>
              <w:left w:w="0" w:type="dxa"/>
              <w:right w:w="0" w:type="dxa"/>
            </w:tcMar>
          </w:tcPr>
          <w:p w14:paraId="5A54E25A" w14:textId="77777777" w:rsidR="00832223" w:rsidRPr="007900CB" w:rsidRDefault="00832223" w:rsidP="00357051">
            <w:pPr>
              <w:rPr>
                <w:szCs w:val="24"/>
              </w:rPr>
            </w:pPr>
            <w:r w:rsidRPr="007900CB">
              <w:rPr>
                <w:szCs w:val="24"/>
              </w:rPr>
              <w:t>In the Matter of</w:t>
            </w:r>
          </w:p>
          <w:p w14:paraId="057C88D1" w14:textId="77777777" w:rsidR="00832223" w:rsidRPr="007900CB" w:rsidRDefault="00832223" w:rsidP="00357051">
            <w:pPr>
              <w:rPr>
                <w:szCs w:val="24"/>
              </w:rPr>
            </w:pPr>
          </w:p>
          <w:bookmarkStart w:id="1" w:name="Respondent"/>
          <w:bookmarkEnd w:id="1"/>
          <w:p w14:paraId="15995F8B" w14:textId="695B3CE1" w:rsidR="00832223" w:rsidRPr="007900CB" w:rsidRDefault="00000000" w:rsidP="00357051">
            <w:pPr>
              <w:rPr>
                <w:szCs w:val="24"/>
              </w:rPr>
            </w:pPr>
            <w:sdt>
              <w:sdtPr>
                <w:rPr>
                  <w:szCs w:val="24"/>
                </w:rPr>
                <w:alias w:val="Enter Respondent's Name"/>
                <w:tag w:val="Enter Respondent's Name"/>
                <w:id w:val="-1392577500"/>
                <w:placeholder>
                  <w:docPart w:val="6159A6853FAA44A7A060B7770B2D7E8D"/>
                </w:placeholder>
                <w15:color w:val="FF0000"/>
              </w:sdtPr>
              <w:sdtContent>
                <w:r w:rsidR="00225189" w:rsidRPr="007900CB">
                  <w:rPr>
                    <w:szCs w:val="24"/>
                  </w:rPr>
                  <w:t>STANLEY HOWARD KIMMEL</w:t>
                </w:r>
              </w:sdtContent>
            </w:sdt>
            <w:r w:rsidR="00832223" w:rsidRPr="007900CB">
              <w:rPr>
                <w:szCs w:val="24"/>
              </w:rPr>
              <w:t>,</w:t>
            </w:r>
          </w:p>
          <w:p w14:paraId="37F31204" w14:textId="77777777" w:rsidR="00832223" w:rsidRPr="007900CB" w:rsidRDefault="00832223" w:rsidP="00357051">
            <w:pPr>
              <w:rPr>
                <w:szCs w:val="24"/>
              </w:rPr>
            </w:pPr>
          </w:p>
          <w:p w14:paraId="0306F7FA" w14:textId="676EF4ED" w:rsidR="00832223" w:rsidRPr="007900CB" w:rsidRDefault="000469FB" w:rsidP="00357051">
            <w:pPr>
              <w:rPr>
                <w:szCs w:val="24"/>
              </w:rPr>
            </w:pPr>
            <w:bookmarkStart w:id="2" w:name="type"/>
            <w:bookmarkEnd w:id="2"/>
            <w:r w:rsidRPr="007900CB">
              <w:rPr>
                <w:szCs w:val="24"/>
              </w:rPr>
              <w:t>State Bar No.</w:t>
            </w:r>
            <w:r w:rsidR="00832223" w:rsidRPr="007900CB">
              <w:rPr>
                <w:szCs w:val="24"/>
              </w:rPr>
              <w:t xml:space="preserve"> </w:t>
            </w:r>
            <w:bookmarkStart w:id="3" w:name="memno"/>
            <w:bookmarkStart w:id="4" w:name="MemberNo"/>
            <w:bookmarkEnd w:id="3"/>
            <w:bookmarkEnd w:id="4"/>
            <w:sdt>
              <w:sdtPr>
                <w:rPr>
                  <w:szCs w:val="24"/>
                </w:rPr>
                <w:alias w:val="Enter State Bar No."/>
                <w:tag w:val="Enter State Bar No."/>
                <w:id w:val="-1539580479"/>
                <w:placeholder>
                  <w:docPart w:val="A37221A414D14C418A49D774E8267C37"/>
                </w:placeholder>
                <w15:color w:val="FF0000"/>
              </w:sdtPr>
              <w:sdtContent>
                <w:r w:rsidR="00225189" w:rsidRPr="007900CB">
                  <w:rPr>
                    <w:szCs w:val="24"/>
                  </w:rPr>
                  <w:t>77007</w:t>
                </w:r>
              </w:sdtContent>
            </w:sdt>
            <w:r w:rsidR="00D8287E" w:rsidRPr="007900CB">
              <w:rPr>
                <w:szCs w:val="24"/>
              </w:rPr>
              <w:t>.</w:t>
            </w:r>
          </w:p>
        </w:tc>
        <w:tc>
          <w:tcPr>
            <w:tcW w:w="497" w:type="dxa"/>
            <w:tcBorders>
              <w:top w:val="nil"/>
              <w:left w:val="nil"/>
              <w:bottom w:val="nil"/>
              <w:right w:val="nil"/>
            </w:tcBorders>
            <w:tcMar>
              <w:left w:w="0" w:type="dxa"/>
              <w:right w:w="0" w:type="dxa"/>
            </w:tcMar>
          </w:tcPr>
          <w:p w14:paraId="3D63E11A" w14:textId="77777777" w:rsidR="00832223" w:rsidRPr="007900CB" w:rsidRDefault="00832223" w:rsidP="00357051">
            <w:pPr>
              <w:rPr>
                <w:szCs w:val="24"/>
              </w:rPr>
            </w:pPr>
            <w:r w:rsidRPr="007900CB">
              <w:rPr>
                <w:szCs w:val="24"/>
              </w:rPr>
              <w:t>)</w:t>
            </w:r>
          </w:p>
          <w:p w14:paraId="3BBF6D87" w14:textId="77777777" w:rsidR="00832223" w:rsidRPr="007900CB" w:rsidRDefault="00832223" w:rsidP="00357051">
            <w:pPr>
              <w:rPr>
                <w:szCs w:val="24"/>
              </w:rPr>
            </w:pPr>
            <w:r w:rsidRPr="007900CB">
              <w:rPr>
                <w:szCs w:val="24"/>
              </w:rPr>
              <w:t>)</w:t>
            </w:r>
            <w:r w:rsidRPr="007900CB">
              <w:rPr>
                <w:szCs w:val="24"/>
              </w:rPr>
              <w:br/>
              <w:t>)</w:t>
            </w:r>
            <w:r w:rsidRPr="007900CB">
              <w:rPr>
                <w:szCs w:val="24"/>
              </w:rPr>
              <w:br/>
              <w:t>)</w:t>
            </w:r>
            <w:r w:rsidRPr="007900CB">
              <w:rPr>
                <w:szCs w:val="24"/>
              </w:rPr>
              <w:br/>
              <w:t>)</w:t>
            </w:r>
            <w:r w:rsidRPr="007900CB">
              <w:rPr>
                <w:szCs w:val="24"/>
              </w:rPr>
              <w:br/>
              <w:t>)</w:t>
            </w:r>
          </w:p>
        </w:tc>
        <w:tc>
          <w:tcPr>
            <w:tcW w:w="4201" w:type="dxa"/>
            <w:tcBorders>
              <w:top w:val="nil"/>
              <w:left w:val="nil"/>
              <w:bottom w:val="nil"/>
              <w:right w:val="nil"/>
            </w:tcBorders>
          </w:tcPr>
          <w:bookmarkStart w:id="5" w:name="caseno" w:displacedByCustomXml="next"/>
          <w:bookmarkEnd w:id="5" w:displacedByCustomXml="next"/>
          <w:sdt>
            <w:sdtPr>
              <w:rPr>
                <w:szCs w:val="24"/>
              </w:rPr>
              <w:alias w:val="Enter Case No."/>
              <w:tag w:val="Enter Case No."/>
              <w:id w:val="1364322504"/>
              <w:placeholder>
                <w:docPart w:val="23BAC009EC874584A47504112CA3C258"/>
              </w:placeholder>
              <w15:color w:val="FF0000"/>
            </w:sdtPr>
            <w:sdtContent>
              <w:p w14:paraId="39D99EAC" w14:textId="42ADDB5E" w:rsidR="00832223" w:rsidRPr="007900CB" w:rsidRDefault="002F2695" w:rsidP="00357051">
                <w:pPr>
                  <w:rPr>
                    <w:szCs w:val="24"/>
                  </w:rPr>
                </w:pPr>
                <w:r>
                  <w:rPr>
                    <w:szCs w:val="24"/>
                  </w:rPr>
                  <w:t>SBC</w:t>
                </w:r>
                <w:r w:rsidR="00225189" w:rsidRPr="007900CB">
                  <w:rPr>
                    <w:szCs w:val="24"/>
                  </w:rPr>
                  <w:t>-20-O-30782</w:t>
                </w:r>
              </w:p>
            </w:sdtContent>
          </w:sdt>
          <w:p w14:paraId="6CA90306" w14:textId="77777777" w:rsidR="00832223" w:rsidRPr="007900CB" w:rsidRDefault="00832223" w:rsidP="00357051">
            <w:pPr>
              <w:rPr>
                <w:szCs w:val="24"/>
              </w:rPr>
            </w:pPr>
          </w:p>
          <w:bookmarkStart w:id="6" w:name="title" w:displacedByCustomXml="next"/>
          <w:bookmarkEnd w:id="6" w:displacedByCustomXml="next"/>
          <w:sdt>
            <w:sdtPr>
              <w:rPr>
                <w:szCs w:val="24"/>
              </w:rPr>
              <w:alias w:val="Select Title"/>
              <w:tag w:val="Select Title"/>
              <w:id w:val="2093728980"/>
              <w:placeholder>
                <w:docPart w:val="312598374FF440558D2F8B586F5425C3"/>
              </w:placeholder>
              <w15:color w:val="FF0000"/>
              <w:dropDownList>
                <w:listItem w:displayText="OPINION" w:value="OPINION"/>
                <w:listItem w:displayText="OPINION AND ORDER" w:value="OPINION AND ORDER"/>
              </w:dropDownList>
            </w:sdtPr>
            <w:sdtContent>
              <w:p w14:paraId="2AE5F584" w14:textId="3061AFE5" w:rsidR="00832223" w:rsidRPr="007900CB" w:rsidRDefault="00225189" w:rsidP="00357051">
                <w:pPr>
                  <w:rPr>
                    <w:szCs w:val="24"/>
                  </w:rPr>
                </w:pPr>
                <w:r w:rsidRPr="007900CB">
                  <w:rPr>
                    <w:szCs w:val="24"/>
                  </w:rPr>
                  <w:t>OPINION</w:t>
                </w:r>
              </w:p>
            </w:sdtContent>
          </w:sdt>
        </w:tc>
      </w:tr>
    </w:tbl>
    <w:p w14:paraId="0BBC2A0B" w14:textId="77777777" w:rsidR="00832223" w:rsidRPr="007900CB" w:rsidRDefault="00832223" w:rsidP="00832223">
      <w:pPr>
        <w:rPr>
          <w:szCs w:val="24"/>
        </w:rPr>
      </w:pPr>
    </w:p>
    <w:p w14:paraId="4CA5AD01" w14:textId="0C779F34" w:rsidR="00832223" w:rsidRPr="007900CB" w:rsidRDefault="009D1BB3" w:rsidP="002518C1">
      <w:pPr>
        <w:spacing w:line="480" w:lineRule="auto"/>
        <w:rPr>
          <w:szCs w:val="24"/>
        </w:rPr>
      </w:pPr>
      <w:r w:rsidRPr="007900CB">
        <w:rPr>
          <w:szCs w:val="24"/>
        </w:rPr>
        <w:tab/>
      </w:r>
      <w:bookmarkStart w:id="7" w:name="start"/>
      <w:bookmarkEnd w:id="7"/>
      <w:r w:rsidR="009F283F" w:rsidRPr="007900CB">
        <w:rPr>
          <w:szCs w:val="24"/>
        </w:rPr>
        <w:t xml:space="preserve">In his </w:t>
      </w:r>
      <w:r w:rsidR="000E70BA" w:rsidRPr="007900CB">
        <w:rPr>
          <w:szCs w:val="24"/>
        </w:rPr>
        <w:t>second disciplinary case</w:t>
      </w:r>
      <w:r w:rsidR="00221DEA" w:rsidRPr="007900CB">
        <w:rPr>
          <w:szCs w:val="24"/>
        </w:rPr>
        <w:t xml:space="preserve">, Stanley </w:t>
      </w:r>
      <w:r w:rsidR="000C7350" w:rsidRPr="007900CB">
        <w:rPr>
          <w:szCs w:val="24"/>
        </w:rPr>
        <w:t xml:space="preserve">Howard Kimmel was charged with one count of misconduct for </w:t>
      </w:r>
      <w:r w:rsidR="00A8298E" w:rsidRPr="007900CB">
        <w:rPr>
          <w:szCs w:val="24"/>
        </w:rPr>
        <w:t xml:space="preserve">violating various conditions of his disciplinary probation.  </w:t>
      </w:r>
      <w:r w:rsidR="006901AB" w:rsidRPr="007900CB">
        <w:rPr>
          <w:szCs w:val="24"/>
        </w:rPr>
        <w:t>The hearing judge found Kimmel culpable a</w:t>
      </w:r>
      <w:r w:rsidR="009064FC" w:rsidRPr="007900CB">
        <w:rPr>
          <w:szCs w:val="24"/>
        </w:rPr>
        <w:t xml:space="preserve">s charged and recommended </w:t>
      </w:r>
      <w:r w:rsidR="0038643D" w:rsidRPr="007900CB">
        <w:rPr>
          <w:szCs w:val="24"/>
        </w:rPr>
        <w:t>a 90-day actual suspension</w:t>
      </w:r>
      <w:bookmarkStart w:id="8" w:name="_Hlk129702901"/>
      <w:r w:rsidR="0038643D" w:rsidRPr="007900CB">
        <w:rPr>
          <w:szCs w:val="24"/>
        </w:rPr>
        <w:t>.  Kimmel appeals</w:t>
      </w:r>
      <w:r w:rsidR="00947AB4">
        <w:rPr>
          <w:szCs w:val="24"/>
        </w:rPr>
        <w:t xml:space="preserve"> and </w:t>
      </w:r>
      <w:r w:rsidR="00275181">
        <w:rPr>
          <w:szCs w:val="24"/>
        </w:rPr>
        <w:t>argu</w:t>
      </w:r>
      <w:r w:rsidR="00947AB4">
        <w:rPr>
          <w:szCs w:val="24"/>
        </w:rPr>
        <w:t>es</w:t>
      </w:r>
      <w:r w:rsidR="00275181">
        <w:rPr>
          <w:szCs w:val="24"/>
        </w:rPr>
        <w:t xml:space="preserve"> that the judge’s factual findings are not supported by clear and co</w:t>
      </w:r>
      <w:r w:rsidR="004B17B4">
        <w:rPr>
          <w:szCs w:val="24"/>
        </w:rPr>
        <w:t xml:space="preserve">nvincing evidence, the State Bar is estopped from </w:t>
      </w:r>
      <w:r w:rsidR="005C0AF9">
        <w:rPr>
          <w:szCs w:val="24"/>
        </w:rPr>
        <w:t>prosecuting</w:t>
      </w:r>
      <w:r w:rsidR="0031233B">
        <w:rPr>
          <w:szCs w:val="24"/>
        </w:rPr>
        <w:t xml:space="preserve"> his probation violations, and </w:t>
      </w:r>
      <w:r w:rsidR="005C0AF9">
        <w:rPr>
          <w:szCs w:val="24"/>
        </w:rPr>
        <w:t xml:space="preserve">the recommended discipline is excessive.  </w:t>
      </w:r>
      <w:bookmarkEnd w:id="8"/>
      <w:r w:rsidR="00FB0EB0" w:rsidRPr="007900CB">
        <w:rPr>
          <w:szCs w:val="24"/>
        </w:rPr>
        <w:t>The Office of Chief Trial Counsel of the State Bar (OCTC) does not appeal and requests that we uphold the judge’s recommendation.</w:t>
      </w:r>
    </w:p>
    <w:p w14:paraId="1DF1CDE7" w14:textId="1D73FAAA" w:rsidR="00E05786" w:rsidRPr="007900CB" w:rsidRDefault="00AF211B" w:rsidP="00782806">
      <w:pPr>
        <w:spacing w:line="480" w:lineRule="auto"/>
        <w:ind w:right="-144" w:firstLine="720"/>
        <w:rPr>
          <w:szCs w:val="24"/>
        </w:rPr>
      </w:pPr>
      <w:r w:rsidRPr="007900CB">
        <w:rPr>
          <w:szCs w:val="24"/>
        </w:rPr>
        <w:t>Upon independent review of the record (Cal. Rules of Court, rule 9.12), we affirm the hearing judge’s findings</w:t>
      </w:r>
      <w:r w:rsidR="00A618DA" w:rsidRPr="007900CB">
        <w:rPr>
          <w:szCs w:val="24"/>
        </w:rPr>
        <w:t xml:space="preserve">, </w:t>
      </w:r>
      <w:r w:rsidR="00A41064" w:rsidRPr="007900CB">
        <w:rPr>
          <w:szCs w:val="24"/>
        </w:rPr>
        <w:t>apart from</w:t>
      </w:r>
      <w:r w:rsidR="00A618DA" w:rsidRPr="007900CB">
        <w:rPr>
          <w:szCs w:val="24"/>
        </w:rPr>
        <w:t xml:space="preserve"> </w:t>
      </w:r>
      <w:r w:rsidR="002A3CE6">
        <w:rPr>
          <w:szCs w:val="24"/>
        </w:rPr>
        <w:t>the</w:t>
      </w:r>
      <w:r w:rsidR="00C600F2">
        <w:rPr>
          <w:szCs w:val="24"/>
        </w:rPr>
        <w:t xml:space="preserve"> weight given to the</w:t>
      </w:r>
      <w:r w:rsidR="00A618DA" w:rsidRPr="007900CB">
        <w:rPr>
          <w:szCs w:val="24"/>
        </w:rPr>
        <w:t xml:space="preserve"> </w:t>
      </w:r>
      <w:r w:rsidR="00574E5E" w:rsidRPr="007900CB">
        <w:rPr>
          <w:szCs w:val="24"/>
        </w:rPr>
        <w:t>aggravating factor</w:t>
      </w:r>
      <w:r w:rsidR="002A3CE6">
        <w:rPr>
          <w:szCs w:val="24"/>
        </w:rPr>
        <w:t>s</w:t>
      </w:r>
      <w:r w:rsidR="00787F61" w:rsidRPr="00A41064">
        <w:rPr>
          <w:szCs w:val="24"/>
        </w:rPr>
        <w:t xml:space="preserve"> and the</w:t>
      </w:r>
      <w:r w:rsidR="00C600F2">
        <w:rPr>
          <w:szCs w:val="24"/>
        </w:rPr>
        <w:t xml:space="preserve"> </w:t>
      </w:r>
      <w:proofErr w:type="gramStart"/>
      <w:r w:rsidR="00C600F2">
        <w:rPr>
          <w:szCs w:val="24"/>
        </w:rPr>
        <w:t>amount</w:t>
      </w:r>
      <w:proofErr w:type="gramEnd"/>
      <w:r w:rsidR="00787F61" w:rsidRPr="00A41064">
        <w:rPr>
          <w:szCs w:val="24"/>
        </w:rPr>
        <w:t xml:space="preserve"> </w:t>
      </w:r>
      <w:r w:rsidR="00C600F2">
        <w:rPr>
          <w:szCs w:val="24"/>
        </w:rPr>
        <w:t xml:space="preserve">of </w:t>
      </w:r>
      <w:r w:rsidR="00787F61" w:rsidRPr="00A41064">
        <w:rPr>
          <w:szCs w:val="24"/>
        </w:rPr>
        <w:t>monetary sanctions recommend</w:t>
      </w:r>
      <w:r w:rsidR="00C600F2">
        <w:rPr>
          <w:szCs w:val="24"/>
        </w:rPr>
        <w:t>ed</w:t>
      </w:r>
      <w:r w:rsidR="00060552" w:rsidRPr="007900CB">
        <w:rPr>
          <w:szCs w:val="24"/>
        </w:rPr>
        <w:t xml:space="preserve">.  We </w:t>
      </w:r>
      <w:r w:rsidR="008634E4">
        <w:rPr>
          <w:szCs w:val="24"/>
        </w:rPr>
        <w:t xml:space="preserve">also </w:t>
      </w:r>
      <w:r w:rsidR="00060552" w:rsidRPr="007900CB">
        <w:rPr>
          <w:szCs w:val="24"/>
        </w:rPr>
        <w:t xml:space="preserve">conclude that Kimmel has offered no justification to impose less discipline than the hearing judge recommends.  </w:t>
      </w:r>
      <w:r w:rsidR="008940EE">
        <w:rPr>
          <w:szCs w:val="24"/>
        </w:rPr>
        <w:t>To</w:t>
      </w:r>
      <w:r w:rsidR="00FA7C67">
        <w:rPr>
          <w:szCs w:val="24"/>
        </w:rPr>
        <w:t xml:space="preserve"> p</w:t>
      </w:r>
      <w:r w:rsidR="00C3589B" w:rsidRPr="007900CB">
        <w:rPr>
          <w:szCs w:val="24"/>
        </w:rPr>
        <w:t xml:space="preserve">rotect the public, the courts, and the legal profession, we recommend a </w:t>
      </w:r>
      <w:r w:rsidR="00A7696E" w:rsidRPr="007900CB">
        <w:rPr>
          <w:szCs w:val="24"/>
        </w:rPr>
        <w:t>90-day</w:t>
      </w:r>
      <w:r w:rsidR="00C3589B" w:rsidRPr="007900CB">
        <w:rPr>
          <w:szCs w:val="24"/>
        </w:rPr>
        <w:t xml:space="preserve"> actual suspension as warranted under our disciplinary standards.</w:t>
      </w:r>
    </w:p>
    <w:p w14:paraId="45963E09" w14:textId="6AB6FBE0" w:rsidR="00912DB9" w:rsidRPr="007900CB" w:rsidRDefault="00E462CD" w:rsidP="00E462CD">
      <w:pPr>
        <w:spacing w:line="480" w:lineRule="auto"/>
        <w:jc w:val="center"/>
        <w:rPr>
          <w:b/>
          <w:szCs w:val="24"/>
        </w:rPr>
      </w:pPr>
      <w:r w:rsidRPr="007900CB">
        <w:rPr>
          <w:b/>
          <w:szCs w:val="24"/>
        </w:rPr>
        <w:t xml:space="preserve">I.  </w:t>
      </w:r>
      <w:r w:rsidR="00912DB9" w:rsidRPr="007900CB">
        <w:rPr>
          <w:b/>
          <w:szCs w:val="24"/>
        </w:rPr>
        <w:t>PROCEDURAL BACKGROUND</w:t>
      </w:r>
    </w:p>
    <w:p w14:paraId="7A4692AA" w14:textId="5999C786" w:rsidR="005E5BF9" w:rsidRPr="004C6AAA" w:rsidRDefault="00130672" w:rsidP="004C6AAA">
      <w:pPr>
        <w:spacing w:line="480" w:lineRule="auto"/>
        <w:ind w:firstLine="720"/>
        <w:rPr>
          <w:szCs w:val="24"/>
        </w:rPr>
      </w:pPr>
      <w:r w:rsidRPr="007900CB">
        <w:rPr>
          <w:bCs/>
          <w:szCs w:val="24"/>
        </w:rPr>
        <w:t xml:space="preserve">On </w:t>
      </w:r>
      <w:r w:rsidR="001A339F" w:rsidRPr="007900CB">
        <w:rPr>
          <w:bCs/>
          <w:szCs w:val="24"/>
        </w:rPr>
        <w:t xml:space="preserve">November 16, 2020, OCTC filed a one-count </w:t>
      </w:r>
      <w:r w:rsidR="007430A6" w:rsidRPr="007900CB">
        <w:rPr>
          <w:szCs w:val="24"/>
        </w:rPr>
        <w:t>Notice of Disciplinary Charges (NDC)</w:t>
      </w:r>
      <w:r w:rsidR="008634E4">
        <w:rPr>
          <w:szCs w:val="24"/>
        </w:rPr>
        <w:t>,</w:t>
      </w:r>
      <w:r w:rsidR="007430A6" w:rsidRPr="007900CB">
        <w:rPr>
          <w:szCs w:val="24"/>
        </w:rPr>
        <w:t xml:space="preserve"> charging </w:t>
      </w:r>
      <w:r w:rsidR="00C440EC" w:rsidRPr="007900CB">
        <w:rPr>
          <w:szCs w:val="24"/>
        </w:rPr>
        <w:t xml:space="preserve">Kimmel with </w:t>
      </w:r>
      <w:r w:rsidR="00F94D05" w:rsidRPr="007900CB">
        <w:rPr>
          <w:szCs w:val="24"/>
        </w:rPr>
        <w:t xml:space="preserve">failing to comply with several conditions of his disciplinary probation in </w:t>
      </w:r>
      <w:r w:rsidR="00F94D05" w:rsidRPr="007900CB">
        <w:rPr>
          <w:szCs w:val="24"/>
        </w:rPr>
        <w:lastRenderedPageBreak/>
        <w:t xml:space="preserve">violation of </w:t>
      </w:r>
      <w:r w:rsidR="00E54DD6" w:rsidRPr="007900CB">
        <w:rPr>
          <w:rFonts w:eastAsia="Times New Roman"/>
          <w:szCs w:val="24"/>
        </w:rPr>
        <w:t>Business and Professions Code section 6068, subdivision (k).</w:t>
      </w:r>
      <w:r w:rsidR="00D24DB9">
        <w:rPr>
          <w:rStyle w:val="FootnoteReference"/>
          <w:rFonts w:eastAsia="Times New Roman"/>
          <w:szCs w:val="24"/>
        </w:rPr>
        <w:footnoteReference w:id="1"/>
      </w:r>
      <w:r w:rsidR="00E54DD6" w:rsidRPr="007900CB">
        <w:rPr>
          <w:rFonts w:eastAsia="Times New Roman"/>
          <w:szCs w:val="24"/>
        </w:rPr>
        <w:t xml:space="preserve">  </w:t>
      </w:r>
      <w:r w:rsidR="00E06ED4" w:rsidRPr="007900CB">
        <w:rPr>
          <w:rFonts w:eastAsia="Times New Roman"/>
          <w:szCs w:val="24"/>
        </w:rPr>
        <w:t xml:space="preserve">Kimmel filed a response on December 8.  </w:t>
      </w:r>
      <w:r w:rsidR="002E2382" w:rsidRPr="007900CB">
        <w:rPr>
          <w:szCs w:val="24"/>
        </w:rPr>
        <w:t xml:space="preserve">On March </w:t>
      </w:r>
      <w:r w:rsidR="00374309" w:rsidRPr="007900CB">
        <w:rPr>
          <w:szCs w:val="24"/>
        </w:rPr>
        <w:t xml:space="preserve">8, 2021, the parties </w:t>
      </w:r>
      <w:proofErr w:type="gramStart"/>
      <w:r w:rsidR="00374309" w:rsidRPr="007900CB">
        <w:rPr>
          <w:szCs w:val="24"/>
        </w:rPr>
        <w:t>entered into</w:t>
      </w:r>
      <w:proofErr w:type="gramEnd"/>
      <w:r w:rsidR="00374309" w:rsidRPr="007900CB">
        <w:rPr>
          <w:szCs w:val="24"/>
        </w:rPr>
        <w:t xml:space="preserve"> a </w:t>
      </w:r>
      <w:r w:rsidR="001C6EAC" w:rsidRPr="007900CB">
        <w:rPr>
          <w:szCs w:val="24"/>
        </w:rPr>
        <w:t xml:space="preserve">pretrial </w:t>
      </w:r>
      <w:r w:rsidR="0003232A" w:rsidRPr="007900CB">
        <w:rPr>
          <w:szCs w:val="24"/>
        </w:rPr>
        <w:t xml:space="preserve">Stipulation as to Facts and Admission of Documents (Stipulation).  On March </w:t>
      </w:r>
      <w:r w:rsidR="002E2382" w:rsidRPr="007900CB">
        <w:rPr>
          <w:szCs w:val="24"/>
        </w:rPr>
        <w:t>9, the hearing judge held a one-day trial</w:t>
      </w:r>
      <w:r w:rsidR="00A91299">
        <w:rPr>
          <w:szCs w:val="24"/>
        </w:rPr>
        <w:t xml:space="preserve"> and posttrial briefing followed.</w:t>
      </w:r>
      <w:r w:rsidR="00743D4D">
        <w:rPr>
          <w:szCs w:val="24"/>
        </w:rPr>
        <w:t xml:space="preserve">  </w:t>
      </w:r>
      <w:r w:rsidR="00A91299">
        <w:rPr>
          <w:szCs w:val="24"/>
        </w:rPr>
        <w:t xml:space="preserve">The judge </w:t>
      </w:r>
      <w:r w:rsidR="00CC3661" w:rsidRPr="007900CB">
        <w:rPr>
          <w:szCs w:val="24"/>
        </w:rPr>
        <w:t xml:space="preserve">issued </w:t>
      </w:r>
      <w:r w:rsidR="00743D4D">
        <w:rPr>
          <w:szCs w:val="24"/>
        </w:rPr>
        <w:t xml:space="preserve">a </w:t>
      </w:r>
      <w:r w:rsidR="00CC3661" w:rsidRPr="007900CB">
        <w:rPr>
          <w:szCs w:val="24"/>
        </w:rPr>
        <w:t xml:space="preserve">decision on </w:t>
      </w:r>
      <w:r w:rsidR="00256059" w:rsidRPr="007900CB">
        <w:rPr>
          <w:szCs w:val="24"/>
        </w:rPr>
        <w:t>July 2, 2021.</w:t>
      </w:r>
    </w:p>
    <w:p w14:paraId="42113B47" w14:textId="41465579" w:rsidR="00C745C4" w:rsidRPr="007900CB" w:rsidRDefault="00E462CD" w:rsidP="00E462CD">
      <w:pPr>
        <w:tabs>
          <w:tab w:val="left" w:pos="720"/>
        </w:tabs>
        <w:spacing w:line="480" w:lineRule="auto"/>
        <w:jc w:val="center"/>
        <w:rPr>
          <w:b/>
          <w:szCs w:val="24"/>
        </w:rPr>
      </w:pPr>
      <w:r w:rsidRPr="007900CB">
        <w:rPr>
          <w:b/>
          <w:szCs w:val="24"/>
        </w:rPr>
        <w:t xml:space="preserve">II.  </w:t>
      </w:r>
      <w:r w:rsidR="00A44CC5" w:rsidRPr="007900CB">
        <w:rPr>
          <w:b/>
          <w:szCs w:val="24"/>
        </w:rPr>
        <w:t>FACTUAL BACKGROUND</w:t>
      </w:r>
      <w:r w:rsidR="0014197E" w:rsidRPr="007900CB">
        <w:rPr>
          <w:rStyle w:val="FootnoteReference"/>
          <w:b/>
          <w:szCs w:val="24"/>
        </w:rPr>
        <w:footnoteReference w:id="2"/>
      </w:r>
      <w:r w:rsidR="00531AAF" w:rsidRPr="007900CB">
        <w:rPr>
          <w:b/>
          <w:szCs w:val="24"/>
        </w:rPr>
        <w:t xml:space="preserve"> AND CULPABILITY</w:t>
      </w:r>
    </w:p>
    <w:p w14:paraId="094AB70B" w14:textId="6EBA7DA4" w:rsidR="00E1485F" w:rsidRPr="007B0B8C" w:rsidRDefault="002F2695" w:rsidP="007B0B8C">
      <w:pPr>
        <w:tabs>
          <w:tab w:val="left" w:pos="720"/>
        </w:tabs>
        <w:spacing w:line="480" w:lineRule="auto"/>
        <w:rPr>
          <w:b/>
          <w:szCs w:val="24"/>
        </w:rPr>
      </w:pPr>
      <w:r>
        <w:rPr>
          <w:b/>
          <w:szCs w:val="24"/>
        </w:rPr>
        <w:t>A.</w:t>
      </w:r>
      <w:r>
        <w:rPr>
          <w:b/>
          <w:szCs w:val="24"/>
        </w:rPr>
        <w:tab/>
      </w:r>
      <w:r w:rsidR="001A114F" w:rsidRPr="007B0B8C">
        <w:rPr>
          <w:b/>
          <w:szCs w:val="24"/>
        </w:rPr>
        <w:t xml:space="preserve">Kimmel’s Prior Record of Discipline </w:t>
      </w:r>
    </w:p>
    <w:p w14:paraId="6BF265D3" w14:textId="593E4F34" w:rsidR="00E03D8F" w:rsidRPr="007900CB" w:rsidRDefault="00CA2BB7" w:rsidP="00CA2BB7">
      <w:pPr>
        <w:tabs>
          <w:tab w:val="left" w:pos="720"/>
        </w:tabs>
        <w:spacing w:line="480" w:lineRule="auto"/>
        <w:rPr>
          <w:bCs/>
          <w:szCs w:val="24"/>
        </w:rPr>
      </w:pPr>
      <w:r w:rsidRPr="007900CB">
        <w:rPr>
          <w:bCs/>
          <w:szCs w:val="24"/>
        </w:rPr>
        <w:tab/>
      </w:r>
      <w:r w:rsidR="00D531B9" w:rsidRPr="007900CB">
        <w:rPr>
          <w:bCs/>
          <w:szCs w:val="24"/>
        </w:rPr>
        <w:t xml:space="preserve">Kimmel was admitted to practice law </w:t>
      </w:r>
      <w:r w:rsidR="0029639B" w:rsidRPr="007900CB">
        <w:rPr>
          <w:bCs/>
          <w:szCs w:val="24"/>
        </w:rPr>
        <w:t xml:space="preserve">in California </w:t>
      </w:r>
      <w:r w:rsidR="00155ED1" w:rsidRPr="007900CB">
        <w:rPr>
          <w:bCs/>
          <w:szCs w:val="24"/>
        </w:rPr>
        <w:t xml:space="preserve">on </w:t>
      </w:r>
      <w:r w:rsidR="0029639B" w:rsidRPr="007900CB">
        <w:rPr>
          <w:bCs/>
          <w:szCs w:val="24"/>
        </w:rPr>
        <w:t>December 21, 1977</w:t>
      </w:r>
      <w:r w:rsidR="00A809F5" w:rsidRPr="007900CB">
        <w:rPr>
          <w:bCs/>
          <w:szCs w:val="24"/>
        </w:rPr>
        <w:t>,</w:t>
      </w:r>
      <w:r w:rsidR="0029639B" w:rsidRPr="007900CB">
        <w:rPr>
          <w:bCs/>
          <w:szCs w:val="24"/>
        </w:rPr>
        <w:t xml:space="preserve"> and </w:t>
      </w:r>
      <w:r w:rsidR="00CB5418">
        <w:rPr>
          <w:bCs/>
          <w:szCs w:val="24"/>
        </w:rPr>
        <w:t xml:space="preserve">he </w:t>
      </w:r>
      <w:r w:rsidR="0029639B" w:rsidRPr="007900CB">
        <w:rPr>
          <w:bCs/>
          <w:szCs w:val="24"/>
        </w:rPr>
        <w:t xml:space="preserve">has </w:t>
      </w:r>
      <w:r w:rsidR="00F222BD" w:rsidRPr="007900CB">
        <w:rPr>
          <w:bCs/>
          <w:szCs w:val="24"/>
        </w:rPr>
        <w:t xml:space="preserve">one prior record of discipline.  </w:t>
      </w:r>
      <w:r w:rsidR="00610680" w:rsidRPr="007900CB">
        <w:rPr>
          <w:bCs/>
          <w:szCs w:val="24"/>
        </w:rPr>
        <w:t>In the prior matter, Kimmel stipulated to</w:t>
      </w:r>
      <w:r w:rsidR="00461663" w:rsidRPr="007900CB">
        <w:rPr>
          <w:bCs/>
          <w:szCs w:val="24"/>
        </w:rPr>
        <w:t xml:space="preserve"> two counts of failing to perform with competence and two counts of failing to keep a client reasonably informed </w:t>
      </w:r>
      <w:r w:rsidR="00DB01EA">
        <w:rPr>
          <w:bCs/>
          <w:szCs w:val="24"/>
        </w:rPr>
        <w:t>of</w:t>
      </w:r>
      <w:r w:rsidR="00461663" w:rsidRPr="007900CB">
        <w:rPr>
          <w:bCs/>
          <w:szCs w:val="24"/>
        </w:rPr>
        <w:t xml:space="preserve"> significant developments.</w:t>
      </w:r>
      <w:r w:rsidR="004E7B47" w:rsidRPr="007900CB">
        <w:rPr>
          <w:bCs/>
          <w:szCs w:val="24"/>
        </w:rPr>
        <w:t xml:space="preserve">  This misconduct involved two clients in four court cases where Kimmel failed to appear for a civil trial, failed to timely file a response to a civil complaint, failed to inform a client that his civil action had been dismissed</w:t>
      </w:r>
      <w:r w:rsidR="00A06757" w:rsidRPr="007900CB">
        <w:rPr>
          <w:bCs/>
          <w:szCs w:val="24"/>
        </w:rPr>
        <w:t>,</w:t>
      </w:r>
      <w:r w:rsidR="004E7B47" w:rsidRPr="007900CB">
        <w:rPr>
          <w:bCs/>
          <w:szCs w:val="24"/>
        </w:rPr>
        <w:t xml:space="preserve"> and failed to oppose a motion for summary judgment.  </w:t>
      </w:r>
      <w:r w:rsidR="005E1DEF" w:rsidRPr="007900CB">
        <w:rPr>
          <w:bCs/>
          <w:szCs w:val="24"/>
        </w:rPr>
        <w:t xml:space="preserve">Kimmel </w:t>
      </w:r>
      <w:r w:rsidR="00DE18CE" w:rsidRPr="007900CB">
        <w:rPr>
          <w:bCs/>
          <w:szCs w:val="24"/>
        </w:rPr>
        <w:t xml:space="preserve">stipulated </w:t>
      </w:r>
      <w:r w:rsidR="005E1DEF" w:rsidRPr="007900CB">
        <w:rPr>
          <w:bCs/>
          <w:szCs w:val="24"/>
        </w:rPr>
        <w:t xml:space="preserve">to a one-year </w:t>
      </w:r>
      <w:r w:rsidR="004E1398" w:rsidRPr="007900CB">
        <w:rPr>
          <w:bCs/>
          <w:szCs w:val="24"/>
        </w:rPr>
        <w:t>suspension</w:t>
      </w:r>
      <w:r w:rsidR="00AF0D0E">
        <w:rPr>
          <w:bCs/>
          <w:szCs w:val="24"/>
        </w:rPr>
        <w:t xml:space="preserve"> that was stayed</w:t>
      </w:r>
      <w:r w:rsidR="004E1398" w:rsidRPr="007900CB">
        <w:rPr>
          <w:bCs/>
          <w:szCs w:val="24"/>
        </w:rPr>
        <w:t xml:space="preserve">, </w:t>
      </w:r>
      <w:r w:rsidR="00935877">
        <w:rPr>
          <w:bCs/>
          <w:szCs w:val="24"/>
        </w:rPr>
        <w:t xml:space="preserve">with </w:t>
      </w:r>
      <w:r w:rsidR="006943C3">
        <w:rPr>
          <w:bCs/>
          <w:szCs w:val="24"/>
        </w:rPr>
        <w:t>one year of</w:t>
      </w:r>
      <w:r w:rsidR="004E1398" w:rsidRPr="007900CB">
        <w:rPr>
          <w:bCs/>
          <w:szCs w:val="24"/>
        </w:rPr>
        <w:t xml:space="preserve"> probation and a 60-day actual suspension.  The Hearing Department approved the stipulation</w:t>
      </w:r>
      <w:r w:rsidR="008C3753" w:rsidRPr="007900CB">
        <w:rPr>
          <w:bCs/>
          <w:szCs w:val="24"/>
        </w:rPr>
        <w:t xml:space="preserve"> </w:t>
      </w:r>
      <w:r w:rsidR="004E1398" w:rsidRPr="007900CB">
        <w:rPr>
          <w:bCs/>
          <w:szCs w:val="24"/>
        </w:rPr>
        <w:t>and filed it on</w:t>
      </w:r>
      <w:r w:rsidR="00A43327" w:rsidRPr="007900CB">
        <w:rPr>
          <w:bCs/>
          <w:szCs w:val="24"/>
        </w:rPr>
        <w:t xml:space="preserve"> October 18, 2018.  </w:t>
      </w:r>
    </w:p>
    <w:p w14:paraId="6EE21624" w14:textId="0A90C9B9" w:rsidR="0042437F" w:rsidRPr="007900CB" w:rsidRDefault="00E03D8F" w:rsidP="00CA2BB7">
      <w:pPr>
        <w:tabs>
          <w:tab w:val="left" w:pos="720"/>
        </w:tabs>
        <w:spacing w:line="480" w:lineRule="auto"/>
        <w:rPr>
          <w:bCs/>
          <w:szCs w:val="24"/>
        </w:rPr>
      </w:pPr>
      <w:r w:rsidRPr="007900CB">
        <w:rPr>
          <w:bCs/>
          <w:szCs w:val="24"/>
        </w:rPr>
        <w:tab/>
      </w:r>
      <w:r w:rsidR="00CA2BB7" w:rsidRPr="007900CB">
        <w:rPr>
          <w:bCs/>
          <w:szCs w:val="24"/>
        </w:rPr>
        <w:t xml:space="preserve">On </w:t>
      </w:r>
      <w:r w:rsidR="00DA794D" w:rsidRPr="007900CB">
        <w:rPr>
          <w:bCs/>
          <w:szCs w:val="24"/>
        </w:rPr>
        <w:t>February 1</w:t>
      </w:r>
      <w:r w:rsidR="00CA2BB7" w:rsidRPr="007900CB">
        <w:rPr>
          <w:bCs/>
          <w:szCs w:val="24"/>
        </w:rPr>
        <w:t>, 20</w:t>
      </w:r>
      <w:r w:rsidR="00E0339C" w:rsidRPr="007900CB">
        <w:rPr>
          <w:bCs/>
          <w:szCs w:val="24"/>
        </w:rPr>
        <w:t>1</w:t>
      </w:r>
      <w:r w:rsidR="00DA794D" w:rsidRPr="007900CB">
        <w:rPr>
          <w:bCs/>
          <w:szCs w:val="24"/>
        </w:rPr>
        <w:t xml:space="preserve">9, </w:t>
      </w:r>
      <w:r w:rsidR="008234B0" w:rsidRPr="007900CB">
        <w:rPr>
          <w:bCs/>
          <w:szCs w:val="24"/>
        </w:rPr>
        <w:t xml:space="preserve">the Supreme Court issued </w:t>
      </w:r>
      <w:r w:rsidR="008234B0" w:rsidRPr="00A41064">
        <w:rPr>
          <w:bCs/>
          <w:szCs w:val="24"/>
        </w:rPr>
        <w:t>it</w:t>
      </w:r>
      <w:r w:rsidR="00A809F5" w:rsidRPr="007900CB">
        <w:rPr>
          <w:bCs/>
          <w:szCs w:val="24"/>
        </w:rPr>
        <w:t>s</w:t>
      </w:r>
      <w:r w:rsidR="008234B0" w:rsidRPr="007900CB">
        <w:rPr>
          <w:bCs/>
          <w:szCs w:val="24"/>
        </w:rPr>
        <w:t xml:space="preserve"> order imposing the stipulated discipline (Discipline Order)</w:t>
      </w:r>
      <w:r w:rsidR="00070C9A" w:rsidRPr="007900CB">
        <w:rPr>
          <w:bCs/>
          <w:szCs w:val="24"/>
        </w:rPr>
        <w:t>.</w:t>
      </w:r>
      <w:r w:rsidR="00B93562" w:rsidRPr="007900CB">
        <w:rPr>
          <w:bCs/>
          <w:szCs w:val="24"/>
        </w:rPr>
        <w:t xml:space="preserve">  </w:t>
      </w:r>
      <w:r w:rsidR="00112AB8">
        <w:rPr>
          <w:bCs/>
          <w:szCs w:val="24"/>
        </w:rPr>
        <w:t xml:space="preserve">(S252853.)  </w:t>
      </w:r>
      <w:r w:rsidR="00B93562" w:rsidRPr="007900CB">
        <w:rPr>
          <w:bCs/>
          <w:szCs w:val="24"/>
        </w:rPr>
        <w:t xml:space="preserve">The </w:t>
      </w:r>
      <w:r w:rsidR="00112AB8">
        <w:rPr>
          <w:bCs/>
          <w:szCs w:val="24"/>
        </w:rPr>
        <w:t>Discipline O</w:t>
      </w:r>
      <w:r w:rsidR="00B93562" w:rsidRPr="007900CB">
        <w:rPr>
          <w:bCs/>
          <w:szCs w:val="24"/>
        </w:rPr>
        <w:t>rder was properly served on Kimmel and became effective on March 3</w:t>
      </w:r>
      <w:r w:rsidR="00081ACF">
        <w:rPr>
          <w:bCs/>
          <w:szCs w:val="24"/>
        </w:rPr>
        <w:t>,</w:t>
      </w:r>
      <w:r w:rsidR="00F76F31" w:rsidRPr="007900CB">
        <w:rPr>
          <w:rStyle w:val="FootnoteReference"/>
          <w:bCs/>
          <w:szCs w:val="24"/>
        </w:rPr>
        <w:footnoteReference w:id="3"/>
      </w:r>
      <w:r w:rsidR="00112AB8">
        <w:rPr>
          <w:bCs/>
          <w:szCs w:val="24"/>
        </w:rPr>
        <w:t xml:space="preserve"> </w:t>
      </w:r>
      <w:r w:rsidR="003E6C35" w:rsidRPr="007900CB">
        <w:rPr>
          <w:bCs/>
          <w:szCs w:val="24"/>
        </w:rPr>
        <w:t>30 days after it was entered (</w:t>
      </w:r>
      <w:r w:rsidR="00292260" w:rsidRPr="007900CB">
        <w:rPr>
          <w:bCs/>
          <w:szCs w:val="24"/>
        </w:rPr>
        <w:t xml:space="preserve">Cal. Rules of Court, </w:t>
      </w:r>
      <w:r w:rsidR="003E6C35" w:rsidRPr="007900CB">
        <w:rPr>
          <w:bCs/>
          <w:szCs w:val="24"/>
        </w:rPr>
        <w:lastRenderedPageBreak/>
        <w:t>rule</w:t>
      </w:r>
      <w:r w:rsidR="00112AB8">
        <w:rPr>
          <w:bCs/>
          <w:szCs w:val="24"/>
        </w:rPr>
        <w:t> </w:t>
      </w:r>
      <w:r w:rsidR="003E6C35" w:rsidRPr="007900CB">
        <w:rPr>
          <w:bCs/>
          <w:szCs w:val="24"/>
        </w:rPr>
        <w:t>9.18(a).</w:t>
      </w:r>
      <w:r w:rsidR="00292260" w:rsidRPr="007900CB">
        <w:rPr>
          <w:bCs/>
          <w:szCs w:val="24"/>
        </w:rPr>
        <w:t>)</w:t>
      </w:r>
      <w:r w:rsidR="001A6141" w:rsidRPr="007900CB">
        <w:rPr>
          <w:bCs/>
          <w:szCs w:val="24"/>
        </w:rPr>
        <w:t xml:space="preserve">  </w:t>
      </w:r>
      <w:r w:rsidR="00D0333B" w:rsidRPr="007900CB">
        <w:rPr>
          <w:bCs/>
          <w:szCs w:val="24"/>
        </w:rPr>
        <w:t xml:space="preserve">The </w:t>
      </w:r>
      <w:r w:rsidR="00FB0171" w:rsidRPr="007900CB">
        <w:rPr>
          <w:bCs/>
          <w:szCs w:val="24"/>
        </w:rPr>
        <w:t>Discipline Order</w:t>
      </w:r>
      <w:r w:rsidR="00437D97" w:rsidRPr="007900CB">
        <w:rPr>
          <w:bCs/>
          <w:szCs w:val="24"/>
        </w:rPr>
        <w:t xml:space="preserve">, in relevant part, </w:t>
      </w:r>
      <w:r w:rsidR="00D0333B" w:rsidRPr="007900CB">
        <w:rPr>
          <w:bCs/>
          <w:szCs w:val="24"/>
        </w:rPr>
        <w:t>required Kimmel</w:t>
      </w:r>
      <w:r w:rsidR="006B3375">
        <w:rPr>
          <w:bCs/>
          <w:szCs w:val="24"/>
        </w:rPr>
        <w:t xml:space="preserve"> to</w:t>
      </w:r>
      <w:r w:rsidR="0042437F" w:rsidRPr="007900CB">
        <w:rPr>
          <w:bCs/>
          <w:szCs w:val="24"/>
        </w:rPr>
        <w:t xml:space="preserve"> </w:t>
      </w:r>
      <w:r w:rsidR="002E68ED" w:rsidRPr="007900CB">
        <w:rPr>
          <w:bCs/>
          <w:szCs w:val="24"/>
        </w:rPr>
        <w:t>provide to the State Bar’s Office of Probation (Probation) proof of passing the Multistate Professional Responsibility Examination (MPRE)</w:t>
      </w:r>
      <w:r w:rsidR="00D03B6E" w:rsidRPr="007900CB">
        <w:rPr>
          <w:bCs/>
          <w:szCs w:val="24"/>
        </w:rPr>
        <w:t xml:space="preserve"> </w:t>
      </w:r>
      <w:r w:rsidR="00881D43">
        <w:rPr>
          <w:bCs/>
          <w:szCs w:val="24"/>
        </w:rPr>
        <w:t xml:space="preserve">and </w:t>
      </w:r>
      <w:r w:rsidR="0006430B">
        <w:rPr>
          <w:bCs/>
          <w:szCs w:val="24"/>
        </w:rPr>
        <w:t xml:space="preserve">to </w:t>
      </w:r>
      <w:r w:rsidR="00D03B6E" w:rsidRPr="007900CB">
        <w:rPr>
          <w:bCs/>
          <w:szCs w:val="24"/>
        </w:rPr>
        <w:t>comply with the probation conditions as recommended by the Hearing Department in the stipulation filed on October 18, 2018</w:t>
      </w:r>
      <w:r w:rsidR="008B447E">
        <w:rPr>
          <w:bCs/>
          <w:szCs w:val="24"/>
        </w:rPr>
        <w:t xml:space="preserve">.  Those conditions </w:t>
      </w:r>
      <w:r w:rsidR="00452E90" w:rsidRPr="007900CB">
        <w:rPr>
          <w:bCs/>
          <w:szCs w:val="24"/>
        </w:rPr>
        <w:t>included</w:t>
      </w:r>
      <w:r w:rsidR="004054FD">
        <w:rPr>
          <w:bCs/>
          <w:szCs w:val="24"/>
        </w:rPr>
        <w:t xml:space="preserve"> the </w:t>
      </w:r>
      <w:r w:rsidR="00AE12AA" w:rsidRPr="007900CB">
        <w:rPr>
          <w:bCs/>
          <w:szCs w:val="24"/>
        </w:rPr>
        <w:t xml:space="preserve">timely </w:t>
      </w:r>
      <w:r w:rsidR="009067C3" w:rsidRPr="007900CB">
        <w:rPr>
          <w:bCs/>
          <w:szCs w:val="24"/>
        </w:rPr>
        <w:t xml:space="preserve">scheduling </w:t>
      </w:r>
      <w:r w:rsidR="004054FD">
        <w:rPr>
          <w:bCs/>
          <w:szCs w:val="24"/>
        </w:rPr>
        <w:t xml:space="preserve">of </w:t>
      </w:r>
      <w:r w:rsidR="009067C3" w:rsidRPr="007900CB">
        <w:rPr>
          <w:bCs/>
          <w:szCs w:val="24"/>
        </w:rPr>
        <w:t xml:space="preserve">a meeting with Probation </w:t>
      </w:r>
      <w:r w:rsidR="00AE12AA" w:rsidRPr="007900CB">
        <w:rPr>
          <w:bCs/>
          <w:szCs w:val="24"/>
        </w:rPr>
        <w:t>by March 18, 2019</w:t>
      </w:r>
      <w:r w:rsidR="009067C3" w:rsidRPr="007900CB">
        <w:rPr>
          <w:bCs/>
          <w:szCs w:val="24"/>
        </w:rPr>
        <w:t>, submitting quarterly reports</w:t>
      </w:r>
      <w:r w:rsidR="006B3D5A" w:rsidRPr="007900CB">
        <w:rPr>
          <w:bCs/>
          <w:szCs w:val="24"/>
        </w:rPr>
        <w:t xml:space="preserve"> (on </w:t>
      </w:r>
      <w:r w:rsidR="00722A5C" w:rsidRPr="007900CB">
        <w:rPr>
          <w:bCs/>
          <w:szCs w:val="24"/>
        </w:rPr>
        <w:t>January 10, April 10, July 10, and October 10</w:t>
      </w:r>
      <w:r w:rsidR="00300B97" w:rsidRPr="007900CB">
        <w:rPr>
          <w:bCs/>
          <w:szCs w:val="24"/>
        </w:rPr>
        <w:t>, 2019</w:t>
      </w:r>
      <w:r w:rsidR="00722A5C" w:rsidRPr="007900CB">
        <w:rPr>
          <w:bCs/>
          <w:szCs w:val="24"/>
        </w:rPr>
        <w:t>)</w:t>
      </w:r>
      <w:r w:rsidR="009067C3" w:rsidRPr="007900CB">
        <w:rPr>
          <w:bCs/>
          <w:szCs w:val="24"/>
        </w:rPr>
        <w:t xml:space="preserve"> </w:t>
      </w:r>
      <w:r w:rsidR="00F45335" w:rsidRPr="007900CB">
        <w:rPr>
          <w:bCs/>
          <w:szCs w:val="24"/>
        </w:rPr>
        <w:t xml:space="preserve">and a final report </w:t>
      </w:r>
      <w:r w:rsidR="006B3D5A" w:rsidRPr="007900CB">
        <w:rPr>
          <w:bCs/>
          <w:szCs w:val="24"/>
        </w:rPr>
        <w:t xml:space="preserve">(by </w:t>
      </w:r>
      <w:r w:rsidR="00364CB9" w:rsidRPr="007900CB">
        <w:rPr>
          <w:bCs/>
          <w:szCs w:val="24"/>
        </w:rPr>
        <w:t>March 3</w:t>
      </w:r>
      <w:r w:rsidR="006B3D5A" w:rsidRPr="007900CB">
        <w:rPr>
          <w:bCs/>
          <w:szCs w:val="24"/>
        </w:rPr>
        <w:t>, 20</w:t>
      </w:r>
      <w:r w:rsidR="00364CB9" w:rsidRPr="007900CB">
        <w:rPr>
          <w:bCs/>
          <w:szCs w:val="24"/>
        </w:rPr>
        <w:t>20</w:t>
      </w:r>
      <w:r w:rsidR="006B3D5A" w:rsidRPr="007900CB">
        <w:rPr>
          <w:bCs/>
          <w:szCs w:val="24"/>
        </w:rPr>
        <w:t xml:space="preserve">) </w:t>
      </w:r>
      <w:r w:rsidR="009067C3" w:rsidRPr="007900CB">
        <w:rPr>
          <w:bCs/>
          <w:szCs w:val="24"/>
        </w:rPr>
        <w:t>to Probation</w:t>
      </w:r>
      <w:r w:rsidR="006F414C" w:rsidRPr="007900CB">
        <w:rPr>
          <w:bCs/>
          <w:szCs w:val="24"/>
        </w:rPr>
        <w:t>, review</w:t>
      </w:r>
      <w:r w:rsidR="00143BB6" w:rsidRPr="007900CB">
        <w:rPr>
          <w:bCs/>
          <w:szCs w:val="24"/>
        </w:rPr>
        <w:t>ing</w:t>
      </w:r>
      <w:r w:rsidR="006F414C" w:rsidRPr="007900CB">
        <w:rPr>
          <w:bCs/>
          <w:szCs w:val="24"/>
        </w:rPr>
        <w:t xml:space="preserve"> the </w:t>
      </w:r>
      <w:r w:rsidR="0081691B" w:rsidRPr="007900CB">
        <w:rPr>
          <w:bCs/>
          <w:szCs w:val="24"/>
        </w:rPr>
        <w:t>relevant Rules of Profes</w:t>
      </w:r>
      <w:r w:rsidR="009466D7" w:rsidRPr="007900CB">
        <w:rPr>
          <w:bCs/>
          <w:szCs w:val="24"/>
        </w:rPr>
        <w:t xml:space="preserve">sional Conduct </w:t>
      </w:r>
      <w:r w:rsidR="005C11D5" w:rsidRPr="007900CB">
        <w:rPr>
          <w:bCs/>
          <w:szCs w:val="24"/>
        </w:rPr>
        <w:t>and Business and Professions Code sections</w:t>
      </w:r>
      <w:r w:rsidR="006B3D5A" w:rsidRPr="007900CB">
        <w:rPr>
          <w:bCs/>
          <w:szCs w:val="24"/>
        </w:rPr>
        <w:t xml:space="preserve"> by April 2, 2019</w:t>
      </w:r>
      <w:r w:rsidR="00143BB6" w:rsidRPr="007900CB">
        <w:rPr>
          <w:bCs/>
          <w:szCs w:val="24"/>
        </w:rPr>
        <w:t xml:space="preserve">, and </w:t>
      </w:r>
      <w:r w:rsidR="00F45335" w:rsidRPr="007900CB">
        <w:rPr>
          <w:bCs/>
          <w:szCs w:val="24"/>
        </w:rPr>
        <w:t xml:space="preserve">submitting </w:t>
      </w:r>
      <w:r w:rsidR="00712411" w:rsidRPr="007900CB">
        <w:rPr>
          <w:bCs/>
          <w:szCs w:val="24"/>
        </w:rPr>
        <w:t xml:space="preserve">evidence of successful completion of the State Bar’s Ethics School </w:t>
      </w:r>
      <w:r w:rsidR="00EA5981" w:rsidRPr="007900CB">
        <w:rPr>
          <w:bCs/>
          <w:szCs w:val="24"/>
        </w:rPr>
        <w:t xml:space="preserve">(Ethics School) </w:t>
      </w:r>
      <w:r w:rsidR="00712411" w:rsidRPr="007900CB">
        <w:rPr>
          <w:bCs/>
          <w:szCs w:val="24"/>
        </w:rPr>
        <w:t>to Probation</w:t>
      </w:r>
      <w:r w:rsidR="002A6686" w:rsidRPr="007900CB">
        <w:rPr>
          <w:bCs/>
          <w:szCs w:val="24"/>
        </w:rPr>
        <w:t xml:space="preserve"> by March 3, 2020</w:t>
      </w:r>
      <w:r w:rsidR="005C11D5" w:rsidRPr="007900CB">
        <w:rPr>
          <w:bCs/>
          <w:szCs w:val="24"/>
        </w:rPr>
        <w:t xml:space="preserve">.  </w:t>
      </w:r>
    </w:p>
    <w:p w14:paraId="44781402" w14:textId="1643E3C8" w:rsidR="00DD5118" w:rsidRPr="007B0B8C" w:rsidRDefault="002F2695" w:rsidP="007B0B8C">
      <w:pPr>
        <w:tabs>
          <w:tab w:val="left" w:pos="720"/>
        </w:tabs>
        <w:spacing w:line="480" w:lineRule="auto"/>
        <w:rPr>
          <w:b/>
          <w:szCs w:val="24"/>
        </w:rPr>
      </w:pPr>
      <w:r>
        <w:rPr>
          <w:b/>
          <w:szCs w:val="24"/>
        </w:rPr>
        <w:t>B.</w:t>
      </w:r>
      <w:r>
        <w:rPr>
          <w:b/>
          <w:szCs w:val="24"/>
        </w:rPr>
        <w:tab/>
      </w:r>
      <w:r w:rsidR="008C3D6C" w:rsidRPr="007B0B8C">
        <w:rPr>
          <w:b/>
          <w:szCs w:val="24"/>
        </w:rPr>
        <w:t xml:space="preserve">Probation’s Reminder Letter </w:t>
      </w:r>
      <w:r w:rsidR="00677433" w:rsidRPr="007B0B8C">
        <w:rPr>
          <w:b/>
          <w:szCs w:val="24"/>
        </w:rPr>
        <w:t>and</w:t>
      </w:r>
      <w:r w:rsidR="005C02BF" w:rsidRPr="007B0B8C">
        <w:rPr>
          <w:b/>
          <w:szCs w:val="24"/>
        </w:rPr>
        <w:t xml:space="preserve"> Kimmel</w:t>
      </w:r>
      <w:r w:rsidR="00677433" w:rsidRPr="007B0B8C">
        <w:rPr>
          <w:b/>
          <w:szCs w:val="24"/>
        </w:rPr>
        <w:t>’s Belated Meeting with Probation</w:t>
      </w:r>
    </w:p>
    <w:p w14:paraId="04DBA56F" w14:textId="5E765FDA" w:rsidR="005C02BF" w:rsidRPr="007900CB" w:rsidRDefault="00A10D78" w:rsidP="00A10D78">
      <w:pPr>
        <w:tabs>
          <w:tab w:val="left" w:pos="720"/>
        </w:tabs>
        <w:spacing w:line="480" w:lineRule="auto"/>
        <w:rPr>
          <w:bCs/>
          <w:szCs w:val="24"/>
        </w:rPr>
      </w:pPr>
      <w:r w:rsidRPr="007900CB">
        <w:rPr>
          <w:bCs/>
          <w:szCs w:val="24"/>
        </w:rPr>
        <w:tab/>
      </w:r>
      <w:r w:rsidR="00225F9F" w:rsidRPr="007900CB">
        <w:rPr>
          <w:bCs/>
          <w:szCs w:val="24"/>
        </w:rPr>
        <w:t xml:space="preserve">On February 21, 2019, a </w:t>
      </w:r>
      <w:proofErr w:type="gramStart"/>
      <w:r w:rsidR="00C600F2">
        <w:rPr>
          <w:bCs/>
          <w:szCs w:val="24"/>
        </w:rPr>
        <w:t>Probation</w:t>
      </w:r>
      <w:proofErr w:type="gramEnd"/>
      <w:r w:rsidR="00C600F2">
        <w:rPr>
          <w:bCs/>
          <w:szCs w:val="24"/>
        </w:rPr>
        <w:t xml:space="preserve"> </w:t>
      </w:r>
      <w:r w:rsidR="00225F9F" w:rsidRPr="007900CB">
        <w:rPr>
          <w:bCs/>
          <w:szCs w:val="24"/>
        </w:rPr>
        <w:t>case specialist</w:t>
      </w:r>
      <w:r w:rsidR="00C47751" w:rsidRPr="007900CB">
        <w:rPr>
          <w:bCs/>
          <w:szCs w:val="24"/>
        </w:rPr>
        <w:t xml:space="preserve"> sent Kimmel an email at his membership records e-mail address informing him that Probation had uploaded a courtesy reminder letter to his </w:t>
      </w:r>
      <w:r w:rsidR="00BC67EF" w:rsidRPr="007900CB">
        <w:rPr>
          <w:bCs/>
          <w:szCs w:val="24"/>
        </w:rPr>
        <w:t>My Stat</w:t>
      </w:r>
      <w:r w:rsidR="00EA5981" w:rsidRPr="007900CB">
        <w:rPr>
          <w:bCs/>
          <w:szCs w:val="24"/>
        </w:rPr>
        <w:t>e</w:t>
      </w:r>
      <w:r w:rsidR="00BC67EF" w:rsidRPr="007900CB">
        <w:rPr>
          <w:bCs/>
          <w:szCs w:val="24"/>
        </w:rPr>
        <w:t xml:space="preserve"> Bar Profile on the State Bar website.  </w:t>
      </w:r>
      <w:r w:rsidR="00AF4259" w:rsidRPr="007900CB">
        <w:rPr>
          <w:bCs/>
          <w:szCs w:val="24"/>
        </w:rPr>
        <w:t xml:space="preserve">Probation received a </w:t>
      </w:r>
      <w:r w:rsidR="00AF4259" w:rsidRPr="00A41064">
        <w:rPr>
          <w:bCs/>
          <w:szCs w:val="24"/>
        </w:rPr>
        <w:t xml:space="preserve">delivery </w:t>
      </w:r>
      <w:r w:rsidR="00AF4259" w:rsidRPr="007900CB">
        <w:rPr>
          <w:bCs/>
          <w:szCs w:val="24"/>
        </w:rPr>
        <w:t>confirmation email</w:t>
      </w:r>
      <w:r w:rsidR="00EA5981" w:rsidRPr="007900CB">
        <w:rPr>
          <w:bCs/>
          <w:szCs w:val="24"/>
        </w:rPr>
        <w:t xml:space="preserve"> that the email was successfully delivered</w:t>
      </w:r>
      <w:r w:rsidR="00AF4259" w:rsidRPr="007900CB">
        <w:rPr>
          <w:bCs/>
          <w:szCs w:val="24"/>
        </w:rPr>
        <w:t xml:space="preserve">.  </w:t>
      </w:r>
      <w:r w:rsidRPr="007900CB">
        <w:rPr>
          <w:bCs/>
          <w:szCs w:val="24"/>
        </w:rPr>
        <w:t xml:space="preserve">The reminder letter restated the terms and conditions of </w:t>
      </w:r>
      <w:r w:rsidR="0097607B" w:rsidRPr="007900CB">
        <w:rPr>
          <w:bCs/>
          <w:szCs w:val="24"/>
        </w:rPr>
        <w:t>Kimmel’s disciplinary probation and provided him with the compliance dates for each requirement.  The Discipline Order was enclosed with the letter</w:t>
      </w:r>
      <w:r w:rsidR="00267425" w:rsidRPr="007900CB">
        <w:rPr>
          <w:bCs/>
          <w:szCs w:val="24"/>
        </w:rPr>
        <w:t xml:space="preserve"> </w:t>
      </w:r>
      <w:r w:rsidR="002E4B93" w:rsidRPr="007900CB">
        <w:rPr>
          <w:bCs/>
          <w:szCs w:val="24"/>
        </w:rPr>
        <w:t xml:space="preserve">and portions of the stipulation </w:t>
      </w:r>
      <w:r w:rsidR="00E6762D" w:rsidRPr="007900CB">
        <w:rPr>
          <w:bCs/>
          <w:szCs w:val="24"/>
        </w:rPr>
        <w:t>containing</w:t>
      </w:r>
      <w:r w:rsidR="002E4B93" w:rsidRPr="007900CB">
        <w:rPr>
          <w:bCs/>
          <w:szCs w:val="24"/>
        </w:rPr>
        <w:t xml:space="preserve"> the </w:t>
      </w:r>
      <w:r w:rsidR="00E6762D" w:rsidRPr="007900CB">
        <w:rPr>
          <w:bCs/>
          <w:szCs w:val="24"/>
        </w:rPr>
        <w:t xml:space="preserve">discipline and conditions of probation.  Also, the letter </w:t>
      </w:r>
      <w:r w:rsidR="00CF7800">
        <w:rPr>
          <w:bCs/>
          <w:szCs w:val="24"/>
        </w:rPr>
        <w:t>clear</w:t>
      </w:r>
      <w:r w:rsidR="00E6762D" w:rsidRPr="007900CB">
        <w:rPr>
          <w:bCs/>
          <w:szCs w:val="24"/>
        </w:rPr>
        <w:t xml:space="preserve">ly </w:t>
      </w:r>
      <w:r w:rsidR="005E7402" w:rsidRPr="007900CB">
        <w:rPr>
          <w:bCs/>
          <w:szCs w:val="24"/>
        </w:rPr>
        <w:t>indicated</w:t>
      </w:r>
      <w:r w:rsidR="00E6762D" w:rsidRPr="007900CB">
        <w:rPr>
          <w:bCs/>
          <w:szCs w:val="24"/>
        </w:rPr>
        <w:t xml:space="preserve"> that </w:t>
      </w:r>
      <w:r w:rsidR="005E7402" w:rsidRPr="007900CB">
        <w:rPr>
          <w:bCs/>
          <w:szCs w:val="24"/>
        </w:rPr>
        <w:t xml:space="preserve">any request for an extension of time or modification of the terms of probation must be filed with the State Bar Court.  </w:t>
      </w:r>
      <w:r w:rsidR="00EE431E" w:rsidRPr="007900CB">
        <w:rPr>
          <w:bCs/>
          <w:szCs w:val="24"/>
        </w:rPr>
        <w:t>Based on th</w:t>
      </w:r>
      <w:r w:rsidR="00C92C5A" w:rsidRPr="007900CB">
        <w:rPr>
          <w:bCs/>
          <w:szCs w:val="24"/>
        </w:rPr>
        <w:t>e effective date of</w:t>
      </w:r>
      <w:r w:rsidR="00671630" w:rsidRPr="007900CB">
        <w:rPr>
          <w:bCs/>
          <w:szCs w:val="24"/>
        </w:rPr>
        <w:t xml:space="preserve"> the</w:t>
      </w:r>
      <w:r w:rsidR="00C92C5A" w:rsidRPr="007900CB">
        <w:rPr>
          <w:bCs/>
          <w:szCs w:val="24"/>
        </w:rPr>
        <w:t xml:space="preserve"> Discipline Order, Kimmel was required to schedule a meeting with Probation by </w:t>
      </w:r>
      <w:proofErr w:type="gramStart"/>
      <w:r w:rsidR="004B20AB" w:rsidRPr="007900CB">
        <w:rPr>
          <w:bCs/>
          <w:szCs w:val="24"/>
        </w:rPr>
        <w:t>March 18, 2019</w:t>
      </w:r>
      <w:r w:rsidR="00A809F5" w:rsidRPr="007900CB">
        <w:rPr>
          <w:bCs/>
          <w:szCs w:val="24"/>
        </w:rPr>
        <w:t>,</w:t>
      </w:r>
      <w:r w:rsidR="004B20AB" w:rsidRPr="007900CB">
        <w:rPr>
          <w:bCs/>
          <w:szCs w:val="24"/>
        </w:rPr>
        <w:t xml:space="preserve"> and</w:t>
      </w:r>
      <w:proofErr w:type="gramEnd"/>
      <w:r w:rsidR="008830F6" w:rsidRPr="007900CB">
        <w:rPr>
          <w:bCs/>
          <w:szCs w:val="24"/>
        </w:rPr>
        <w:t xml:space="preserve"> participate in the required meeting no later than April 2.  </w:t>
      </w:r>
      <w:r w:rsidR="00AE3904" w:rsidRPr="007900CB">
        <w:rPr>
          <w:bCs/>
          <w:szCs w:val="24"/>
        </w:rPr>
        <w:t>Kimmel</w:t>
      </w:r>
      <w:r w:rsidR="006C075F" w:rsidRPr="007900CB">
        <w:rPr>
          <w:bCs/>
          <w:szCs w:val="24"/>
        </w:rPr>
        <w:t xml:space="preserve"> did not open</w:t>
      </w:r>
      <w:r w:rsidR="00050484" w:rsidRPr="007900CB">
        <w:rPr>
          <w:bCs/>
          <w:szCs w:val="24"/>
        </w:rPr>
        <w:t xml:space="preserve"> and review</w:t>
      </w:r>
      <w:r w:rsidR="006C075F" w:rsidRPr="007900CB">
        <w:rPr>
          <w:bCs/>
          <w:szCs w:val="24"/>
        </w:rPr>
        <w:t xml:space="preserve"> </w:t>
      </w:r>
      <w:r w:rsidR="00C600F2">
        <w:rPr>
          <w:bCs/>
          <w:szCs w:val="24"/>
        </w:rPr>
        <w:t>the case specialist’s</w:t>
      </w:r>
      <w:r w:rsidR="00C600F2" w:rsidRPr="007900CB">
        <w:rPr>
          <w:bCs/>
          <w:szCs w:val="24"/>
        </w:rPr>
        <w:t xml:space="preserve"> </w:t>
      </w:r>
      <w:r w:rsidR="00655D91" w:rsidRPr="007900CB">
        <w:rPr>
          <w:bCs/>
          <w:szCs w:val="24"/>
        </w:rPr>
        <w:t xml:space="preserve">email </w:t>
      </w:r>
      <w:r w:rsidR="00050484" w:rsidRPr="007900CB">
        <w:rPr>
          <w:bCs/>
          <w:szCs w:val="24"/>
        </w:rPr>
        <w:t>until May 1</w:t>
      </w:r>
      <w:r w:rsidR="004176D1" w:rsidRPr="007900CB">
        <w:rPr>
          <w:bCs/>
          <w:szCs w:val="24"/>
        </w:rPr>
        <w:t>, when he was cleaning out his inbox.</w:t>
      </w:r>
      <w:r w:rsidR="0045393A" w:rsidRPr="007900CB">
        <w:rPr>
          <w:bCs/>
          <w:szCs w:val="24"/>
        </w:rPr>
        <w:t xml:space="preserve">  T</w:t>
      </w:r>
      <w:r w:rsidR="00E22C64" w:rsidRPr="007900CB">
        <w:rPr>
          <w:bCs/>
          <w:szCs w:val="24"/>
        </w:rPr>
        <w:t>hat</w:t>
      </w:r>
      <w:r w:rsidR="00AE3904" w:rsidRPr="007900CB">
        <w:rPr>
          <w:bCs/>
          <w:szCs w:val="24"/>
        </w:rPr>
        <w:t xml:space="preserve"> same day</w:t>
      </w:r>
      <w:r w:rsidR="00E22C64" w:rsidRPr="007900CB">
        <w:rPr>
          <w:bCs/>
          <w:szCs w:val="24"/>
        </w:rPr>
        <w:t xml:space="preserve">, </w:t>
      </w:r>
      <w:r w:rsidR="00AE3904" w:rsidRPr="007900CB">
        <w:rPr>
          <w:bCs/>
          <w:szCs w:val="24"/>
        </w:rPr>
        <w:t xml:space="preserve">Kimmel </w:t>
      </w:r>
      <w:r w:rsidR="003850F6" w:rsidRPr="007900CB">
        <w:rPr>
          <w:bCs/>
          <w:szCs w:val="24"/>
        </w:rPr>
        <w:lastRenderedPageBreak/>
        <w:t xml:space="preserve">immediately </w:t>
      </w:r>
      <w:r w:rsidR="003B1BEB" w:rsidRPr="007900CB">
        <w:rPr>
          <w:bCs/>
          <w:szCs w:val="24"/>
        </w:rPr>
        <w:t xml:space="preserve">called Probation to schedule his required initial meeting.  </w:t>
      </w:r>
      <w:r w:rsidR="00804259" w:rsidRPr="007900CB">
        <w:rPr>
          <w:bCs/>
          <w:szCs w:val="24"/>
        </w:rPr>
        <w:t>Probation</w:t>
      </w:r>
      <w:r w:rsidR="003B1BEB" w:rsidRPr="007900CB">
        <w:rPr>
          <w:bCs/>
          <w:szCs w:val="24"/>
        </w:rPr>
        <w:t xml:space="preserve"> sent Kimmel an email confirming May 3</w:t>
      </w:r>
      <w:r w:rsidR="00B41191" w:rsidRPr="007900CB">
        <w:rPr>
          <w:bCs/>
          <w:szCs w:val="24"/>
        </w:rPr>
        <w:t xml:space="preserve"> as the date for their initial meeting and informed him that he was not compliant with the terms of his probation </w:t>
      </w:r>
      <w:r w:rsidR="00C600F2">
        <w:rPr>
          <w:bCs/>
          <w:szCs w:val="24"/>
        </w:rPr>
        <w:t>because</w:t>
      </w:r>
      <w:r w:rsidR="00C600F2" w:rsidRPr="007900CB">
        <w:rPr>
          <w:bCs/>
          <w:szCs w:val="24"/>
        </w:rPr>
        <w:t xml:space="preserve"> </w:t>
      </w:r>
      <w:r w:rsidR="00B41191" w:rsidRPr="007900CB">
        <w:rPr>
          <w:bCs/>
          <w:szCs w:val="24"/>
        </w:rPr>
        <w:t xml:space="preserve">the meeting </w:t>
      </w:r>
      <w:r w:rsidR="00F705A5">
        <w:rPr>
          <w:bCs/>
          <w:szCs w:val="24"/>
        </w:rPr>
        <w:t>w</w:t>
      </w:r>
      <w:r w:rsidR="00B41191" w:rsidRPr="007900CB">
        <w:rPr>
          <w:bCs/>
          <w:szCs w:val="24"/>
        </w:rPr>
        <w:t xml:space="preserve">as untimely.  </w:t>
      </w:r>
      <w:r w:rsidR="00804259" w:rsidRPr="007900CB">
        <w:rPr>
          <w:bCs/>
          <w:szCs w:val="24"/>
        </w:rPr>
        <w:t>Kimmel received the email and reviewed it</w:t>
      </w:r>
      <w:r w:rsidR="0090721D">
        <w:rPr>
          <w:bCs/>
          <w:szCs w:val="24"/>
        </w:rPr>
        <w:t>.  H</w:t>
      </w:r>
      <w:r w:rsidR="00804259" w:rsidRPr="007900CB">
        <w:rPr>
          <w:bCs/>
          <w:szCs w:val="24"/>
        </w:rPr>
        <w:t>e also asked Pro</w:t>
      </w:r>
      <w:r w:rsidR="00AE3286" w:rsidRPr="007900CB">
        <w:rPr>
          <w:bCs/>
          <w:szCs w:val="24"/>
        </w:rPr>
        <w:t>bation how to achieve compliance but was informed that he could not.</w:t>
      </w:r>
    </w:p>
    <w:p w14:paraId="27B8523C" w14:textId="65A0B393" w:rsidR="00A65070" w:rsidRPr="007900CB" w:rsidRDefault="00A65070" w:rsidP="00A10D78">
      <w:pPr>
        <w:tabs>
          <w:tab w:val="left" w:pos="720"/>
        </w:tabs>
        <w:spacing w:line="480" w:lineRule="auto"/>
        <w:rPr>
          <w:bCs/>
          <w:szCs w:val="24"/>
        </w:rPr>
      </w:pPr>
      <w:r w:rsidRPr="007900CB">
        <w:rPr>
          <w:bCs/>
          <w:szCs w:val="24"/>
        </w:rPr>
        <w:tab/>
        <w:t xml:space="preserve">Kimmel participated </w:t>
      </w:r>
      <w:r w:rsidR="00C342A0">
        <w:rPr>
          <w:bCs/>
          <w:szCs w:val="24"/>
        </w:rPr>
        <w:t xml:space="preserve">telephonically </w:t>
      </w:r>
      <w:r w:rsidRPr="007900CB">
        <w:rPr>
          <w:bCs/>
          <w:szCs w:val="24"/>
        </w:rPr>
        <w:t xml:space="preserve">in the required meeting with Probation on May 3, 2019.  </w:t>
      </w:r>
      <w:r w:rsidR="007A1B5D" w:rsidRPr="007900CB">
        <w:rPr>
          <w:bCs/>
          <w:szCs w:val="24"/>
        </w:rPr>
        <w:t xml:space="preserve">He again asked Probation </w:t>
      </w:r>
      <w:r w:rsidR="0030180D" w:rsidRPr="007900CB">
        <w:rPr>
          <w:bCs/>
          <w:szCs w:val="24"/>
        </w:rPr>
        <w:t>how he could cure his reported noncompliance and was told that he did not need to do anything.  After the meeting</w:t>
      </w:r>
      <w:r w:rsidR="00F239F4">
        <w:rPr>
          <w:bCs/>
          <w:szCs w:val="24"/>
        </w:rPr>
        <w:t>,</w:t>
      </w:r>
      <w:r w:rsidR="0030180D" w:rsidRPr="007900CB">
        <w:rPr>
          <w:bCs/>
          <w:szCs w:val="24"/>
        </w:rPr>
        <w:t xml:space="preserve"> Probation sent Kimmel an email </w:t>
      </w:r>
      <w:r w:rsidR="00E268FB" w:rsidRPr="007900CB">
        <w:rPr>
          <w:bCs/>
          <w:szCs w:val="24"/>
        </w:rPr>
        <w:t xml:space="preserve">with a copy of the meeting record attached.  Probation received a delivery confirmation and receipt that the email had been read. </w:t>
      </w:r>
    </w:p>
    <w:p w14:paraId="46CDDB39" w14:textId="445EA4CD" w:rsidR="00AE0A27" w:rsidRPr="007B0B8C" w:rsidRDefault="002F2695" w:rsidP="007B0B8C">
      <w:pPr>
        <w:tabs>
          <w:tab w:val="left" w:pos="720"/>
        </w:tabs>
        <w:spacing w:line="480" w:lineRule="auto"/>
        <w:rPr>
          <w:b/>
          <w:szCs w:val="24"/>
        </w:rPr>
      </w:pPr>
      <w:r>
        <w:rPr>
          <w:b/>
          <w:szCs w:val="24"/>
        </w:rPr>
        <w:t>C.</w:t>
      </w:r>
      <w:r>
        <w:rPr>
          <w:b/>
          <w:szCs w:val="24"/>
        </w:rPr>
        <w:tab/>
      </w:r>
      <w:r w:rsidR="006D2D47" w:rsidRPr="007B0B8C">
        <w:rPr>
          <w:b/>
          <w:szCs w:val="24"/>
        </w:rPr>
        <w:t>Kimmel</w:t>
      </w:r>
      <w:r w:rsidR="00AE0A27" w:rsidRPr="007B0B8C">
        <w:rPr>
          <w:b/>
          <w:szCs w:val="24"/>
        </w:rPr>
        <w:t xml:space="preserve">’s Probation Violations </w:t>
      </w:r>
    </w:p>
    <w:p w14:paraId="576448DD" w14:textId="0A78B053" w:rsidR="00A25735" w:rsidRPr="007900CB" w:rsidRDefault="00177C57" w:rsidP="00177C57">
      <w:pPr>
        <w:tabs>
          <w:tab w:val="left" w:pos="720"/>
        </w:tabs>
        <w:spacing w:line="480" w:lineRule="auto"/>
        <w:rPr>
          <w:bCs/>
          <w:szCs w:val="24"/>
        </w:rPr>
      </w:pPr>
      <w:r w:rsidRPr="007900CB">
        <w:rPr>
          <w:bCs/>
          <w:szCs w:val="24"/>
        </w:rPr>
        <w:tab/>
        <w:t xml:space="preserve">According to </w:t>
      </w:r>
      <w:r w:rsidR="00FC67B7" w:rsidRPr="007900CB">
        <w:rPr>
          <w:bCs/>
          <w:szCs w:val="24"/>
        </w:rPr>
        <w:t xml:space="preserve">his probation </w:t>
      </w:r>
      <w:r w:rsidR="007362D1">
        <w:rPr>
          <w:bCs/>
          <w:szCs w:val="24"/>
        </w:rPr>
        <w:t>conditions</w:t>
      </w:r>
      <w:r w:rsidR="00FC67B7" w:rsidRPr="007900CB">
        <w:rPr>
          <w:bCs/>
          <w:szCs w:val="24"/>
        </w:rPr>
        <w:t>, Kimmel was required to review</w:t>
      </w:r>
      <w:r w:rsidR="002F066B">
        <w:rPr>
          <w:bCs/>
          <w:szCs w:val="24"/>
        </w:rPr>
        <w:t xml:space="preserve"> the Rules of Professional Conduct and certain</w:t>
      </w:r>
      <w:r w:rsidR="00FC67B7" w:rsidRPr="007900CB">
        <w:rPr>
          <w:bCs/>
          <w:szCs w:val="24"/>
        </w:rPr>
        <w:t xml:space="preserve"> </w:t>
      </w:r>
      <w:r w:rsidR="00D20F06" w:rsidRPr="007900CB">
        <w:rPr>
          <w:bCs/>
          <w:szCs w:val="24"/>
        </w:rPr>
        <w:t xml:space="preserve">sections from </w:t>
      </w:r>
      <w:r w:rsidRPr="007900CB">
        <w:rPr>
          <w:bCs/>
          <w:szCs w:val="24"/>
        </w:rPr>
        <w:t xml:space="preserve">the </w:t>
      </w:r>
      <w:r w:rsidR="00EB0D2E" w:rsidRPr="007900CB">
        <w:rPr>
          <w:bCs/>
          <w:szCs w:val="24"/>
        </w:rPr>
        <w:t xml:space="preserve">Business and Professions Code by </w:t>
      </w:r>
      <w:proofErr w:type="gramStart"/>
      <w:r w:rsidR="00EB0D2E" w:rsidRPr="007900CB">
        <w:rPr>
          <w:bCs/>
          <w:szCs w:val="24"/>
        </w:rPr>
        <w:t>April</w:t>
      </w:r>
      <w:r w:rsidR="00963495">
        <w:rPr>
          <w:bCs/>
          <w:szCs w:val="24"/>
        </w:rPr>
        <w:t> </w:t>
      </w:r>
      <w:r w:rsidR="00EB0D2E" w:rsidRPr="007900CB">
        <w:rPr>
          <w:bCs/>
          <w:szCs w:val="24"/>
        </w:rPr>
        <w:t>2, 2019</w:t>
      </w:r>
      <w:r w:rsidR="00F92A74" w:rsidRPr="007900CB">
        <w:rPr>
          <w:bCs/>
          <w:szCs w:val="24"/>
        </w:rPr>
        <w:t>,</w:t>
      </w:r>
      <w:r w:rsidR="00D20F06" w:rsidRPr="007900CB">
        <w:rPr>
          <w:bCs/>
          <w:szCs w:val="24"/>
        </w:rPr>
        <w:t xml:space="preserve"> and</w:t>
      </w:r>
      <w:proofErr w:type="gramEnd"/>
      <w:r w:rsidR="00D20F06" w:rsidRPr="007900CB">
        <w:rPr>
          <w:bCs/>
          <w:szCs w:val="24"/>
        </w:rPr>
        <w:t xml:space="preserve"> provide a declaration of </w:t>
      </w:r>
      <w:r w:rsidR="0005763E" w:rsidRPr="007900CB">
        <w:rPr>
          <w:bCs/>
          <w:szCs w:val="24"/>
        </w:rPr>
        <w:t xml:space="preserve">compliance with his first quarterly report due by July 10.  </w:t>
      </w:r>
      <w:r w:rsidR="00F92A74" w:rsidRPr="007900CB">
        <w:rPr>
          <w:bCs/>
          <w:szCs w:val="24"/>
        </w:rPr>
        <w:t xml:space="preserve">The hearing judge found that Kimmel credibly testified that he printed the rules and sections, placed them in a binder, and read them </w:t>
      </w:r>
      <w:r w:rsidR="002F066B">
        <w:rPr>
          <w:bCs/>
          <w:szCs w:val="24"/>
        </w:rPr>
        <w:t>as</w:t>
      </w:r>
      <w:r w:rsidR="002F066B" w:rsidRPr="007900CB">
        <w:rPr>
          <w:bCs/>
          <w:szCs w:val="24"/>
        </w:rPr>
        <w:t xml:space="preserve"> </w:t>
      </w:r>
      <w:r w:rsidR="0023179A" w:rsidRPr="007900CB">
        <w:rPr>
          <w:bCs/>
          <w:szCs w:val="24"/>
        </w:rPr>
        <w:t xml:space="preserve">it had been 40 years since he attended law school and he wanted to make sure he was abreast of the latest rules.  </w:t>
      </w:r>
      <w:r w:rsidR="007A3FE7" w:rsidRPr="007900CB">
        <w:rPr>
          <w:bCs/>
          <w:szCs w:val="24"/>
        </w:rPr>
        <w:t>He testified that</w:t>
      </w:r>
      <w:r w:rsidR="00AC6192">
        <w:rPr>
          <w:bCs/>
          <w:szCs w:val="24"/>
        </w:rPr>
        <w:t>,</w:t>
      </w:r>
      <w:r w:rsidR="007A3FE7" w:rsidRPr="007900CB">
        <w:rPr>
          <w:bCs/>
          <w:szCs w:val="24"/>
        </w:rPr>
        <w:t xml:space="preserve"> after reviewing the quarterly report form, he realized he was only required to read specific sections</w:t>
      </w:r>
      <w:r w:rsidR="001E45C8">
        <w:rPr>
          <w:bCs/>
          <w:szCs w:val="24"/>
        </w:rPr>
        <w:t xml:space="preserve">. </w:t>
      </w:r>
      <w:r w:rsidR="000B7C52" w:rsidRPr="007900CB">
        <w:rPr>
          <w:bCs/>
          <w:szCs w:val="24"/>
        </w:rPr>
        <w:t xml:space="preserve"> </w:t>
      </w:r>
      <w:r w:rsidR="001E45C8">
        <w:rPr>
          <w:bCs/>
          <w:szCs w:val="24"/>
        </w:rPr>
        <w:t>Accordingly</w:t>
      </w:r>
      <w:r w:rsidR="00D17250">
        <w:rPr>
          <w:bCs/>
          <w:szCs w:val="24"/>
        </w:rPr>
        <w:t>,</w:t>
      </w:r>
      <w:r w:rsidR="000B7C52" w:rsidRPr="007900CB">
        <w:rPr>
          <w:bCs/>
          <w:szCs w:val="24"/>
        </w:rPr>
        <w:t xml:space="preserve"> o</w:t>
      </w:r>
      <w:r w:rsidR="00227021" w:rsidRPr="007900CB">
        <w:rPr>
          <w:bCs/>
          <w:szCs w:val="24"/>
        </w:rPr>
        <w:t>n July 7</w:t>
      </w:r>
      <w:r w:rsidR="000B7C52" w:rsidRPr="007900CB">
        <w:rPr>
          <w:bCs/>
          <w:szCs w:val="24"/>
        </w:rPr>
        <w:t xml:space="preserve">, he read again </w:t>
      </w:r>
      <w:r w:rsidR="00553F92" w:rsidRPr="007900CB">
        <w:rPr>
          <w:bCs/>
          <w:szCs w:val="24"/>
        </w:rPr>
        <w:t xml:space="preserve">Business and Professions Code </w:t>
      </w:r>
      <w:r w:rsidR="000B7C52" w:rsidRPr="007900CB">
        <w:rPr>
          <w:bCs/>
          <w:szCs w:val="24"/>
        </w:rPr>
        <w:t xml:space="preserve">sections </w:t>
      </w:r>
      <w:r w:rsidR="00553F92" w:rsidRPr="007900CB">
        <w:rPr>
          <w:bCs/>
          <w:szCs w:val="24"/>
        </w:rPr>
        <w:t xml:space="preserve">6067, 6068, and 6103 through 6126.  </w:t>
      </w:r>
    </w:p>
    <w:p w14:paraId="6AD749F2" w14:textId="7D4C4520" w:rsidR="00096722" w:rsidRPr="007900CB" w:rsidRDefault="00096722" w:rsidP="00177C57">
      <w:pPr>
        <w:tabs>
          <w:tab w:val="left" w:pos="720"/>
        </w:tabs>
        <w:spacing w:line="480" w:lineRule="auto"/>
        <w:rPr>
          <w:bCs/>
          <w:szCs w:val="24"/>
        </w:rPr>
      </w:pPr>
      <w:r w:rsidRPr="007900CB">
        <w:rPr>
          <w:bCs/>
          <w:szCs w:val="24"/>
        </w:rPr>
        <w:tab/>
        <w:t xml:space="preserve">Kimmel’s first quarterly report was due on July 10, 2019.  He submitted the report to Probation on </w:t>
      </w:r>
      <w:proofErr w:type="gramStart"/>
      <w:r w:rsidRPr="007900CB">
        <w:rPr>
          <w:bCs/>
          <w:szCs w:val="24"/>
        </w:rPr>
        <w:t>July 7</w:t>
      </w:r>
      <w:r w:rsidR="002F066B">
        <w:rPr>
          <w:bCs/>
          <w:szCs w:val="24"/>
        </w:rPr>
        <w:t>,</w:t>
      </w:r>
      <w:r w:rsidRPr="007900CB">
        <w:rPr>
          <w:bCs/>
          <w:szCs w:val="24"/>
        </w:rPr>
        <w:t xml:space="preserve"> and</w:t>
      </w:r>
      <w:proofErr w:type="gramEnd"/>
      <w:r w:rsidRPr="007900CB">
        <w:rPr>
          <w:bCs/>
          <w:szCs w:val="24"/>
        </w:rPr>
        <w:t xml:space="preserve"> included a declaration that he did not read the rules and </w:t>
      </w:r>
      <w:r w:rsidR="0015515E" w:rsidRPr="007900CB">
        <w:rPr>
          <w:bCs/>
          <w:szCs w:val="24"/>
        </w:rPr>
        <w:t>specified</w:t>
      </w:r>
      <w:r w:rsidRPr="007900CB">
        <w:rPr>
          <w:bCs/>
          <w:szCs w:val="24"/>
        </w:rPr>
        <w:t xml:space="preserve"> sections by the due date of April 2, </w:t>
      </w:r>
      <w:r w:rsidR="00F65C68" w:rsidRPr="007900CB">
        <w:rPr>
          <w:bCs/>
          <w:szCs w:val="24"/>
        </w:rPr>
        <w:t>2019,</w:t>
      </w:r>
      <w:r w:rsidRPr="007900CB">
        <w:rPr>
          <w:bCs/>
          <w:szCs w:val="24"/>
        </w:rPr>
        <w:t xml:space="preserve"> but </w:t>
      </w:r>
      <w:r w:rsidR="00D67952">
        <w:rPr>
          <w:bCs/>
          <w:szCs w:val="24"/>
        </w:rPr>
        <w:t xml:space="preserve">he </w:t>
      </w:r>
      <w:r w:rsidRPr="007900CB">
        <w:rPr>
          <w:bCs/>
          <w:szCs w:val="24"/>
        </w:rPr>
        <w:t xml:space="preserve">did so </w:t>
      </w:r>
      <w:r w:rsidR="0015515E" w:rsidRPr="007900CB">
        <w:rPr>
          <w:bCs/>
          <w:szCs w:val="24"/>
        </w:rPr>
        <w:t xml:space="preserve">belatedly on July 7.  Probation deemed the report compliant.  </w:t>
      </w:r>
      <w:r w:rsidR="00CE7F59" w:rsidRPr="007900CB">
        <w:rPr>
          <w:bCs/>
          <w:szCs w:val="24"/>
        </w:rPr>
        <w:t>Kimmel’s second and third quarterly report</w:t>
      </w:r>
      <w:r w:rsidR="00C716BE">
        <w:rPr>
          <w:bCs/>
          <w:szCs w:val="24"/>
        </w:rPr>
        <w:t>s</w:t>
      </w:r>
      <w:r w:rsidR="00CE7F59" w:rsidRPr="007900CB">
        <w:rPr>
          <w:bCs/>
          <w:szCs w:val="24"/>
        </w:rPr>
        <w:t xml:space="preserve"> were submitted timely</w:t>
      </w:r>
      <w:r w:rsidR="00A31915" w:rsidRPr="007900CB">
        <w:rPr>
          <w:bCs/>
          <w:szCs w:val="24"/>
        </w:rPr>
        <w:t xml:space="preserve">, on </w:t>
      </w:r>
      <w:r w:rsidR="00A31915" w:rsidRPr="007900CB">
        <w:rPr>
          <w:bCs/>
          <w:szCs w:val="24"/>
        </w:rPr>
        <w:lastRenderedPageBreak/>
        <w:t xml:space="preserve">October 2, </w:t>
      </w:r>
      <w:r w:rsidR="00F65C68" w:rsidRPr="007900CB">
        <w:rPr>
          <w:bCs/>
          <w:szCs w:val="24"/>
        </w:rPr>
        <w:t>2019,</w:t>
      </w:r>
      <w:r w:rsidR="00A31915" w:rsidRPr="007900CB">
        <w:rPr>
          <w:bCs/>
          <w:szCs w:val="24"/>
        </w:rPr>
        <w:t xml:space="preserve"> and January 8, 2020</w:t>
      </w:r>
      <w:r w:rsidR="00F65C68" w:rsidRPr="007900CB">
        <w:rPr>
          <w:bCs/>
          <w:szCs w:val="24"/>
        </w:rPr>
        <w:t xml:space="preserve">, </w:t>
      </w:r>
      <w:r w:rsidR="00A31915" w:rsidRPr="007900CB">
        <w:rPr>
          <w:bCs/>
          <w:szCs w:val="24"/>
        </w:rPr>
        <w:t>respectively</w:t>
      </w:r>
      <w:r w:rsidR="00F65C68" w:rsidRPr="007900CB">
        <w:rPr>
          <w:bCs/>
          <w:szCs w:val="24"/>
        </w:rPr>
        <w:t xml:space="preserve">.  Probation </w:t>
      </w:r>
      <w:r w:rsidR="00A31915" w:rsidRPr="007900CB">
        <w:rPr>
          <w:bCs/>
          <w:szCs w:val="24"/>
        </w:rPr>
        <w:t xml:space="preserve">deemed </w:t>
      </w:r>
      <w:r w:rsidR="00F65C68" w:rsidRPr="007900CB">
        <w:rPr>
          <w:bCs/>
          <w:szCs w:val="24"/>
        </w:rPr>
        <w:t xml:space="preserve">these reports </w:t>
      </w:r>
      <w:r w:rsidR="00A31915" w:rsidRPr="007900CB">
        <w:rPr>
          <w:bCs/>
          <w:szCs w:val="24"/>
        </w:rPr>
        <w:t>compliant</w:t>
      </w:r>
      <w:r w:rsidR="00F65C68" w:rsidRPr="007900CB">
        <w:rPr>
          <w:bCs/>
          <w:szCs w:val="24"/>
        </w:rPr>
        <w:t xml:space="preserve">.  </w:t>
      </w:r>
      <w:r w:rsidR="00E93830" w:rsidRPr="007900CB">
        <w:rPr>
          <w:bCs/>
          <w:szCs w:val="24"/>
        </w:rPr>
        <w:t xml:space="preserve">Kimmel’s final probation report was due by March 3.  </w:t>
      </w:r>
      <w:r w:rsidR="00063D81" w:rsidRPr="007900CB">
        <w:rPr>
          <w:bCs/>
          <w:szCs w:val="24"/>
        </w:rPr>
        <w:t xml:space="preserve">Kimmel calendared the wrong </w:t>
      </w:r>
      <w:r w:rsidR="001465AC" w:rsidRPr="007900CB">
        <w:rPr>
          <w:bCs/>
          <w:szCs w:val="24"/>
        </w:rPr>
        <w:t>deadline</w:t>
      </w:r>
      <w:r w:rsidR="00063D81" w:rsidRPr="007900CB">
        <w:rPr>
          <w:bCs/>
          <w:szCs w:val="24"/>
        </w:rPr>
        <w:t xml:space="preserve"> and filed his final report on March 9.  Probation deemed the report noncompliant</w:t>
      </w:r>
      <w:r w:rsidR="001465AC" w:rsidRPr="007900CB">
        <w:rPr>
          <w:bCs/>
          <w:szCs w:val="24"/>
        </w:rPr>
        <w:t xml:space="preserve"> because it was filed six days late. </w:t>
      </w:r>
    </w:p>
    <w:p w14:paraId="400E445A" w14:textId="58BABB15" w:rsidR="00D049EC" w:rsidRPr="007900CB" w:rsidRDefault="00D049EC" w:rsidP="00177C57">
      <w:pPr>
        <w:tabs>
          <w:tab w:val="left" w:pos="720"/>
        </w:tabs>
        <w:spacing w:line="480" w:lineRule="auto"/>
        <w:rPr>
          <w:bCs/>
          <w:szCs w:val="24"/>
        </w:rPr>
      </w:pPr>
      <w:r w:rsidRPr="007900CB">
        <w:rPr>
          <w:bCs/>
          <w:szCs w:val="24"/>
        </w:rPr>
        <w:tab/>
        <w:t xml:space="preserve">Kimmel was required to provide Probation proof of his completion and passage </w:t>
      </w:r>
      <w:r w:rsidR="007D38D2" w:rsidRPr="007900CB">
        <w:rPr>
          <w:bCs/>
          <w:szCs w:val="24"/>
        </w:rPr>
        <w:t xml:space="preserve">of the required test at the end </w:t>
      </w:r>
      <w:r w:rsidR="00F34752">
        <w:rPr>
          <w:bCs/>
          <w:szCs w:val="24"/>
        </w:rPr>
        <w:t xml:space="preserve">of </w:t>
      </w:r>
      <w:r w:rsidR="007B06D3" w:rsidRPr="007900CB">
        <w:rPr>
          <w:bCs/>
          <w:szCs w:val="24"/>
        </w:rPr>
        <w:t>Ethics School</w:t>
      </w:r>
      <w:r w:rsidR="0045393A" w:rsidRPr="007900CB">
        <w:rPr>
          <w:bCs/>
          <w:szCs w:val="24"/>
        </w:rPr>
        <w:t xml:space="preserve"> </w:t>
      </w:r>
      <w:r w:rsidR="007D38D2" w:rsidRPr="007900CB">
        <w:rPr>
          <w:bCs/>
          <w:szCs w:val="24"/>
        </w:rPr>
        <w:t xml:space="preserve">by March 3, 2020.  </w:t>
      </w:r>
      <w:r w:rsidR="00A97B75" w:rsidRPr="007900CB">
        <w:rPr>
          <w:bCs/>
          <w:szCs w:val="24"/>
        </w:rPr>
        <w:t xml:space="preserve">On October 10, 2019, Kimmel registered for </w:t>
      </w:r>
      <w:r w:rsidR="00F25BFB" w:rsidRPr="007900CB">
        <w:rPr>
          <w:bCs/>
          <w:szCs w:val="24"/>
        </w:rPr>
        <w:t>Ethics School</w:t>
      </w:r>
      <w:r w:rsidR="0045393A" w:rsidRPr="007900CB">
        <w:rPr>
          <w:bCs/>
          <w:szCs w:val="24"/>
        </w:rPr>
        <w:t xml:space="preserve"> </w:t>
      </w:r>
      <w:r w:rsidR="007B06D3" w:rsidRPr="007900CB">
        <w:rPr>
          <w:bCs/>
          <w:szCs w:val="24"/>
        </w:rPr>
        <w:t xml:space="preserve">and submitted the required payment.  OCTC sent him a </w:t>
      </w:r>
      <w:r w:rsidR="00084775" w:rsidRPr="007900CB">
        <w:rPr>
          <w:bCs/>
          <w:szCs w:val="24"/>
        </w:rPr>
        <w:t>letter dated October 16,</w:t>
      </w:r>
      <w:r w:rsidR="004D5E01" w:rsidRPr="007900CB">
        <w:rPr>
          <w:bCs/>
          <w:szCs w:val="24"/>
        </w:rPr>
        <w:t xml:space="preserve"> 2019,</w:t>
      </w:r>
      <w:r w:rsidR="00084775" w:rsidRPr="007900CB">
        <w:rPr>
          <w:bCs/>
          <w:szCs w:val="24"/>
        </w:rPr>
        <w:t xml:space="preserve"> notifying him that his </w:t>
      </w:r>
      <w:r w:rsidR="004D5E01" w:rsidRPr="007900CB">
        <w:rPr>
          <w:bCs/>
          <w:szCs w:val="24"/>
        </w:rPr>
        <w:t>session</w:t>
      </w:r>
      <w:r w:rsidR="00084775" w:rsidRPr="007900CB">
        <w:rPr>
          <w:bCs/>
          <w:szCs w:val="24"/>
        </w:rPr>
        <w:t xml:space="preserve"> was scheduled for December 10, between 9</w:t>
      </w:r>
      <w:r w:rsidR="007A2493" w:rsidRPr="007900CB">
        <w:rPr>
          <w:bCs/>
          <w:szCs w:val="24"/>
        </w:rPr>
        <w:t>:00</w:t>
      </w:r>
      <w:r w:rsidR="00963495">
        <w:rPr>
          <w:bCs/>
          <w:szCs w:val="24"/>
        </w:rPr>
        <w:t> </w:t>
      </w:r>
      <w:r w:rsidR="00084775" w:rsidRPr="007900CB">
        <w:rPr>
          <w:bCs/>
          <w:szCs w:val="24"/>
        </w:rPr>
        <w:t>a.m. and 4</w:t>
      </w:r>
      <w:r w:rsidR="007A2493" w:rsidRPr="007900CB">
        <w:rPr>
          <w:bCs/>
          <w:szCs w:val="24"/>
        </w:rPr>
        <w:t xml:space="preserve">:00 p.m.  </w:t>
      </w:r>
      <w:r w:rsidR="00CB2A3A" w:rsidRPr="007900CB">
        <w:rPr>
          <w:bCs/>
          <w:szCs w:val="24"/>
        </w:rPr>
        <w:t>Kimmel planned to attend on December 10</w:t>
      </w:r>
      <w:r w:rsidR="00AE2191">
        <w:rPr>
          <w:bCs/>
          <w:szCs w:val="24"/>
        </w:rPr>
        <w:t>,</w:t>
      </w:r>
      <w:r w:rsidR="00CB2A3A" w:rsidRPr="007900CB">
        <w:rPr>
          <w:bCs/>
          <w:szCs w:val="24"/>
        </w:rPr>
        <w:t xml:space="preserve"> </w:t>
      </w:r>
      <w:r w:rsidR="00D33176">
        <w:rPr>
          <w:bCs/>
          <w:szCs w:val="24"/>
        </w:rPr>
        <w:t>but</w:t>
      </w:r>
      <w:r w:rsidR="005219A8">
        <w:rPr>
          <w:bCs/>
          <w:szCs w:val="24"/>
        </w:rPr>
        <w:t>,</w:t>
      </w:r>
      <w:r w:rsidR="00CB2A3A" w:rsidRPr="007900CB">
        <w:rPr>
          <w:bCs/>
          <w:szCs w:val="24"/>
        </w:rPr>
        <w:t xml:space="preserve"> as he was driving to downtown Los Angeles </w:t>
      </w:r>
      <w:r w:rsidR="004D5E01" w:rsidRPr="007900CB">
        <w:rPr>
          <w:bCs/>
          <w:szCs w:val="24"/>
        </w:rPr>
        <w:t>for the class</w:t>
      </w:r>
      <w:r w:rsidR="00231402" w:rsidRPr="007900CB">
        <w:rPr>
          <w:bCs/>
          <w:szCs w:val="24"/>
        </w:rPr>
        <w:t>,</w:t>
      </w:r>
      <w:r w:rsidR="00AD2D11" w:rsidRPr="007900CB">
        <w:rPr>
          <w:bCs/>
          <w:szCs w:val="24"/>
        </w:rPr>
        <w:t xml:space="preserve"> he realized he would not make </w:t>
      </w:r>
      <w:r w:rsidR="004D5E01" w:rsidRPr="007900CB">
        <w:rPr>
          <w:bCs/>
          <w:szCs w:val="24"/>
        </w:rPr>
        <w:t>it on</w:t>
      </w:r>
      <w:r w:rsidR="00AD2D11" w:rsidRPr="007900CB">
        <w:rPr>
          <w:bCs/>
          <w:szCs w:val="24"/>
        </w:rPr>
        <w:t xml:space="preserve"> time.</w:t>
      </w:r>
      <w:r w:rsidR="007A2493" w:rsidRPr="007900CB">
        <w:rPr>
          <w:bCs/>
          <w:szCs w:val="24"/>
        </w:rPr>
        <w:t xml:space="preserve"> </w:t>
      </w:r>
      <w:r w:rsidR="00084775" w:rsidRPr="007900CB">
        <w:rPr>
          <w:bCs/>
          <w:szCs w:val="24"/>
        </w:rPr>
        <w:t xml:space="preserve"> </w:t>
      </w:r>
      <w:r w:rsidR="00231402" w:rsidRPr="007900CB">
        <w:rPr>
          <w:bCs/>
          <w:szCs w:val="24"/>
        </w:rPr>
        <w:t xml:space="preserve">He called the number provided on the letter from OCTC and left a voicemail requesting a callback to reschedule.  </w:t>
      </w:r>
      <w:r w:rsidR="00CE4669" w:rsidRPr="007900CB">
        <w:rPr>
          <w:bCs/>
          <w:szCs w:val="24"/>
        </w:rPr>
        <w:t xml:space="preserve">Kimmel testified that he expected to receive a </w:t>
      </w:r>
      <w:r w:rsidR="00D213ED" w:rsidRPr="007900CB">
        <w:rPr>
          <w:bCs/>
          <w:szCs w:val="24"/>
        </w:rPr>
        <w:t>callback,</w:t>
      </w:r>
      <w:r w:rsidR="00CE4669" w:rsidRPr="007900CB">
        <w:rPr>
          <w:bCs/>
          <w:szCs w:val="24"/>
        </w:rPr>
        <w:t xml:space="preserve"> but he did not.  Kimmel did not make any other attempts to reschedule his Ethics School </w:t>
      </w:r>
      <w:r w:rsidR="00D33176">
        <w:rPr>
          <w:bCs/>
          <w:szCs w:val="24"/>
        </w:rPr>
        <w:t>class</w:t>
      </w:r>
      <w:r w:rsidR="00D213ED" w:rsidRPr="007900CB">
        <w:rPr>
          <w:bCs/>
          <w:szCs w:val="24"/>
        </w:rPr>
        <w:t xml:space="preserve"> by the March 3, </w:t>
      </w:r>
      <w:proofErr w:type="gramStart"/>
      <w:r w:rsidR="00D213ED" w:rsidRPr="007900CB">
        <w:rPr>
          <w:bCs/>
          <w:szCs w:val="24"/>
        </w:rPr>
        <w:t>2020</w:t>
      </w:r>
      <w:proofErr w:type="gramEnd"/>
      <w:r w:rsidR="00D213ED" w:rsidRPr="007900CB">
        <w:rPr>
          <w:bCs/>
          <w:szCs w:val="24"/>
        </w:rPr>
        <w:t xml:space="preserve"> deadline.  </w:t>
      </w:r>
    </w:p>
    <w:p w14:paraId="27390728" w14:textId="7204CC7D" w:rsidR="00ED6A07" w:rsidRPr="007900CB" w:rsidRDefault="00D213ED" w:rsidP="00177C57">
      <w:pPr>
        <w:tabs>
          <w:tab w:val="left" w:pos="720"/>
        </w:tabs>
        <w:spacing w:line="480" w:lineRule="auto"/>
        <w:rPr>
          <w:bCs/>
          <w:szCs w:val="24"/>
        </w:rPr>
      </w:pPr>
      <w:r w:rsidRPr="007900CB">
        <w:rPr>
          <w:bCs/>
          <w:szCs w:val="24"/>
        </w:rPr>
        <w:tab/>
        <w:t xml:space="preserve">On March 30, 2020, Probation sent Kimmel a letter and email </w:t>
      </w:r>
      <w:r w:rsidR="00854B74" w:rsidRPr="007900CB">
        <w:rPr>
          <w:bCs/>
          <w:szCs w:val="24"/>
        </w:rPr>
        <w:t>summarizing his compliance and noncompliance with the conditions of his probation.  The letter specified that Kimmel was complian</w:t>
      </w:r>
      <w:r w:rsidR="00206860">
        <w:rPr>
          <w:bCs/>
          <w:szCs w:val="24"/>
        </w:rPr>
        <w:t>t</w:t>
      </w:r>
      <w:r w:rsidR="00854B74" w:rsidRPr="007900CB">
        <w:rPr>
          <w:bCs/>
          <w:szCs w:val="24"/>
        </w:rPr>
        <w:t xml:space="preserve"> </w:t>
      </w:r>
      <w:r w:rsidR="00617353">
        <w:rPr>
          <w:bCs/>
          <w:szCs w:val="24"/>
        </w:rPr>
        <w:t>in</w:t>
      </w:r>
      <w:r w:rsidR="00854B74" w:rsidRPr="007900CB">
        <w:rPr>
          <w:bCs/>
          <w:szCs w:val="24"/>
        </w:rPr>
        <w:t xml:space="preserve"> filing three quarterly reports and with submitting his compliance declarations with the first quar</w:t>
      </w:r>
      <w:r w:rsidR="004164CA" w:rsidRPr="007900CB">
        <w:rPr>
          <w:bCs/>
          <w:szCs w:val="24"/>
        </w:rPr>
        <w:t>terly report on July 7, 2019.  Kimmel was also complian</w:t>
      </w:r>
      <w:r w:rsidR="004D5E01" w:rsidRPr="007900CB">
        <w:rPr>
          <w:bCs/>
          <w:szCs w:val="24"/>
        </w:rPr>
        <w:t>t</w:t>
      </w:r>
      <w:r w:rsidR="004164CA" w:rsidRPr="007900CB">
        <w:rPr>
          <w:bCs/>
          <w:szCs w:val="24"/>
        </w:rPr>
        <w:t xml:space="preserve"> with taking and passing the MPRE.  However, the letter noted that he was not compliant </w:t>
      </w:r>
      <w:r w:rsidR="00486505" w:rsidRPr="007900CB">
        <w:rPr>
          <w:bCs/>
          <w:szCs w:val="24"/>
        </w:rPr>
        <w:t>in timely scheduling and participating in his required initial meeting, timely reading the rules and relevant sections, and timely submitt</w:t>
      </w:r>
      <w:r w:rsidR="00F174F2" w:rsidRPr="007900CB">
        <w:rPr>
          <w:bCs/>
          <w:szCs w:val="24"/>
        </w:rPr>
        <w:t xml:space="preserve">ing his final report.  Kimmel was also not compliant with the requirement that he successfully complete Ethics School and submit proof of completion to Probation by March 3, 2020.  </w:t>
      </w:r>
      <w:r w:rsidR="00F16620" w:rsidRPr="007900CB">
        <w:rPr>
          <w:bCs/>
          <w:szCs w:val="24"/>
        </w:rPr>
        <w:t xml:space="preserve">Kimmel received and read the letter.  </w:t>
      </w:r>
    </w:p>
    <w:p w14:paraId="4E303992" w14:textId="173EAA65" w:rsidR="00D213ED" w:rsidRPr="007900CB" w:rsidRDefault="00ED6A07" w:rsidP="00177C57">
      <w:pPr>
        <w:tabs>
          <w:tab w:val="left" w:pos="720"/>
        </w:tabs>
        <w:spacing w:line="480" w:lineRule="auto"/>
        <w:rPr>
          <w:bCs/>
          <w:szCs w:val="24"/>
        </w:rPr>
      </w:pPr>
      <w:r w:rsidRPr="007900CB">
        <w:rPr>
          <w:bCs/>
          <w:szCs w:val="24"/>
        </w:rPr>
        <w:tab/>
        <w:t>After receiving Probation’s March 3</w:t>
      </w:r>
      <w:r w:rsidR="002F2AB7">
        <w:rPr>
          <w:bCs/>
          <w:szCs w:val="24"/>
        </w:rPr>
        <w:t>0</w:t>
      </w:r>
      <w:r w:rsidRPr="007900CB">
        <w:rPr>
          <w:bCs/>
          <w:szCs w:val="24"/>
        </w:rPr>
        <w:t xml:space="preserve">, </w:t>
      </w:r>
      <w:proofErr w:type="gramStart"/>
      <w:r w:rsidRPr="007900CB">
        <w:rPr>
          <w:bCs/>
          <w:szCs w:val="24"/>
        </w:rPr>
        <w:t>2020</w:t>
      </w:r>
      <w:proofErr w:type="gramEnd"/>
      <w:r w:rsidRPr="007900CB">
        <w:rPr>
          <w:bCs/>
          <w:szCs w:val="24"/>
        </w:rPr>
        <w:t xml:space="preserve"> letter, Kimmel </w:t>
      </w:r>
      <w:r w:rsidR="00C855D0" w:rsidRPr="007900CB">
        <w:rPr>
          <w:bCs/>
          <w:szCs w:val="24"/>
        </w:rPr>
        <w:t xml:space="preserve">registered to attend the next available Ethics School </w:t>
      </w:r>
      <w:r w:rsidR="00D33176">
        <w:rPr>
          <w:bCs/>
          <w:szCs w:val="24"/>
        </w:rPr>
        <w:t>class</w:t>
      </w:r>
      <w:r w:rsidR="00C855D0" w:rsidRPr="007900CB">
        <w:rPr>
          <w:bCs/>
          <w:szCs w:val="24"/>
        </w:rPr>
        <w:t xml:space="preserve"> </w:t>
      </w:r>
      <w:r w:rsidR="00BA689B">
        <w:rPr>
          <w:bCs/>
          <w:szCs w:val="24"/>
        </w:rPr>
        <w:t xml:space="preserve">that was </w:t>
      </w:r>
      <w:r w:rsidR="00C855D0" w:rsidRPr="007900CB">
        <w:rPr>
          <w:bCs/>
          <w:szCs w:val="24"/>
        </w:rPr>
        <w:t xml:space="preserve">scheduled for June 2.  </w:t>
      </w:r>
      <w:r w:rsidR="00B10F55" w:rsidRPr="007900CB">
        <w:rPr>
          <w:bCs/>
          <w:szCs w:val="24"/>
        </w:rPr>
        <w:t xml:space="preserve">He attended and successfully </w:t>
      </w:r>
      <w:r w:rsidR="00B10F55" w:rsidRPr="007900CB">
        <w:rPr>
          <w:bCs/>
          <w:szCs w:val="24"/>
        </w:rPr>
        <w:lastRenderedPageBreak/>
        <w:t xml:space="preserve">completed the session.  Kimmel believed OCTC would provide the proof of completion to </w:t>
      </w:r>
      <w:r w:rsidR="00582413" w:rsidRPr="007900CB">
        <w:rPr>
          <w:bCs/>
          <w:szCs w:val="24"/>
        </w:rPr>
        <w:t xml:space="preserve">Probation; however, </w:t>
      </w:r>
      <w:r w:rsidR="00E16882">
        <w:rPr>
          <w:bCs/>
          <w:szCs w:val="24"/>
        </w:rPr>
        <w:t>OCTC</w:t>
      </w:r>
      <w:r w:rsidR="00582413" w:rsidRPr="007900CB">
        <w:rPr>
          <w:bCs/>
          <w:szCs w:val="24"/>
        </w:rPr>
        <w:t xml:space="preserve"> did not.  </w:t>
      </w:r>
      <w:r w:rsidR="00D72078" w:rsidRPr="007900CB">
        <w:rPr>
          <w:bCs/>
          <w:szCs w:val="24"/>
        </w:rPr>
        <w:t>Kimmel was later advised by Probation that he still had not submitted proof of his completion of Ethics School.</w:t>
      </w:r>
      <w:r w:rsidR="00540B47" w:rsidRPr="007900CB">
        <w:rPr>
          <w:bCs/>
          <w:szCs w:val="24"/>
        </w:rPr>
        <w:t xml:space="preserve">  On September 23, </w:t>
      </w:r>
      <w:r w:rsidR="00047E20">
        <w:rPr>
          <w:bCs/>
          <w:szCs w:val="24"/>
        </w:rPr>
        <w:t>Kimmel</w:t>
      </w:r>
      <w:r w:rsidR="00047E20" w:rsidRPr="007900CB">
        <w:rPr>
          <w:bCs/>
          <w:szCs w:val="24"/>
        </w:rPr>
        <w:t xml:space="preserve"> </w:t>
      </w:r>
      <w:r w:rsidR="00540B47" w:rsidRPr="007900CB">
        <w:rPr>
          <w:bCs/>
          <w:szCs w:val="24"/>
        </w:rPr>
        <w:t xml:space="preserve">sent </w:t>
      </w:r>
      <w:r w:rsidR="00047E20">
        <w:rPr>
          <w:bCs/>
          <w:szCs w:val="24"/>
        </w:rPr>
        <w:t>an email advising OCTC</w:t>
      </w:r>
      <w:r w:rsidR="00047E20" w:rsidRPr="007900CB">
        <w:rPr>
          <w:bCs/>
          <w:szCs w:val="24"/>
        </w:rPr>
        <w:t xml:space="preserve"> </w:t>
      </w:r>
      <w:r w:rsidR="00012CA8">
        <w:rPr>
          <w:bCs/>
          <w:szCs w:val="24"/>
        </w:rPr>
        <w:t xml:space="preserve">that he completed </w:t>
      </w:r>
      <w:r w:rsidR="00540B47" w:rsidRPr="007900CB">
        <w:rPr>
          <w:bCs/>
          <w:szCs w:val="24"/>
        </w:rPr>
        <w:t>Ethics School</w:t>
      </w:r>
      <w:r w:rsidR="00012CA8">
        <w:rPr>
          <w:bCs/>
          <w:szCs w:val="24"/>
        </w:rPr>
        <w:t>, and h</w:t>
      </w:r>
      <w:r w:rsidR="00540B47" w:rsidRPr="007900CB">
        <w:rPr>
          <w:bCs/>
          <w:szCs w:val="24"/>
        </w:rPr>
        <w:t>e submitted his proof of completion to Probation on October 9</w:t>
      </w:r>
      <w:r w:rsidR="002F140F" w:rsidRPr="007900CB">
        <w:rPr>
          <w:bCs/>
          <w:szCs w:val="24"/>
        </w:rPr>
        <w:t xml:space="preserve">, 2020.  </w:t>
      </w:r>
    </w:p>
    <w:p w14:paraId="4D3E88C5" w14:textId="4D8A4C11" w:rsidR="006D2D47" w:rsidRPr="007B0B8C" w:rsidRDefault="002F2695" w:rsidP="007B0B8C">
      <w:pPr>
        <w:tabs>
          <w:tab w:val="left" w:pos="720"/>
        </w:tabs>
        <w:ind w:left="720" w:hanging="720"/>
        <w:rPr>
          <w:b/>
          <w:szCs w:val="24"/>
        </w:rPr>
      </w:pPr>
      <w:r>
        <w:rPr>
          <w:b/>
          <w:szCs w:val="24"/>
        </w:rPr>
        <w:t>D.</w:t>
      </w:r>
      <w:r>
        <w:rPr>
          <w:b/>
          <w:szCs w:val="24"/>
        </w:rPr>
        <w:tab/>
      </w:r>
      <w:r w:rsidR="006D2D47" w:rsidRPr="007B0B8C">
        <w:rPr>
          <w:b/>
          <w:szCs w:val="24"/>
        </w:rPr>
        <w:t>Kimmel is Culp</w:t>
      </w:r>
      <w:r w:rsidR="002F140F" w:rsidRPr="007B0B8C">
        <w:rPr>
          <w:b/>
          <w:szCs w:val="24"/>
        </w:rPr>
        <w:t>able of Violating Section 6068</w:t>
      </w:r>
      <w:r w:rsidR="000E6014" w:rsidRPr="007B0B8C">
        <w:rPr>
          <w:b/>
          <w:szCs w:val="24"/>
        </w:rPr>
        <w:t xml:space="preserve">, subdivision (k) </w:t>
      </w:r>
      <w:r w:rsidR="002F066B">
        <w:rPr>
          <w:b/>
          <w:szCs w:val="24"/>
        </w:rPr>
        <w:t>(</w:t>
      </w:r>
      <w:r w:rsidR="000E6014" w:rsidRPr="007B0B8C">
        <w:rPr>
          <w:b/>
          <w:szCs w:val="24"/>
        </w:rPr>
        <w:t>Failure to Comply with Probation Conditions</w:t>
      </w:r>
      <w:r w:rsidR="002F066B">
        <w:rPr>
          <w:b/>
          <w:szCs w:val="24"/>
        </w:rPr>
        <w:t>)</w:t>
      </w:r>
      <w:r w:rsidR="000E6014" w:rsidRPr="007B0B8C">
        <w:rPr>
          <w:b/>
          <w:szCs w:val="24"/>
        </w:rPr>
        <w:t xml:space="preserve"> </w:t>
      </w:r>
    </w:p>
    <w:p w14:paraId="682EFD29" w14:textId="12CEE6E0" w:rsidR="00F709C8" w:rsidRPr="007900CB" w:rsidRDefault="00F709C8" w:rsidP="00F709C8">
      <w:pPr>
        <w:tabs>
          <w:tab w:val="left" w:pos="720"/>
        </w:tabs>
        <w:rPr>
          <w:b/>
          <w:szCs w:val="24"/>
        </w:rPr>
      </w:pPr>
    </w:p>
    <w:p w14:paraId="008EBD0F" w14:textId="3D25DEF5" w:rsidR="003E2F56" w:rsidRPr="007900CB" w:rsidRDefault="00983B27" w:rsidP="003E2F56">
      <w:pPr>
        <w:tabs>
          <w:tab w:val="left" w:pos="720"/>
        </w:tabs>
        <w:spacing w:line="480" w:lineRule="auto"/>
        <w:rPr>
          <w:bCs/>
          <w:szCs w:val="24"/>
        </w:rPr>
      </w:pPr>
      <w:r w:rsidRPr="007900CB">
        <w:rPr>
          <w:bCs/>
          <w:szCs w:val="24"/>
        </w:rPr>
        <w:tab/>
      </w:r>
      <w:r w:rsidR="0077398D" w:rsidRPr="007900CB">
        <w:rPr>
          <w:bCs/>
          <w:szCs w:val="24"/>
        </w:rPr>
        <w:t xml:space="preserve">Section </w:t>
      </w:r>
      <w:r w:rsidR="009E0A6E" w:rsidRPr="007900CB">
        <w:rPr>
          <w:bCs/>
          <w:szCs w:val="24"/>
        </w:rPr>
        <w:t xml:space="preserve">6068, subdivision (k), </w:t>
      </w:r>
      <w:r w:rsidR="005F14E4" w:rsidRPr="007900CB">
        <w:rPr>
          <w:bCs/>
          <w:szCs w:val="24"/>
        </w:rPr>
        <w:t xml:space="preserve">provides </w:t>
      </w:r>
      <w:r w:rsidR="002F6704" w:rsidRPr="007900CB">
        <w:rPr>
          <w:bCs/>
          <w:szCs w:val="24"/>
        </w:rPr>
        <w:t xml:space="preserve">that an attorney must </w:t>
      </w:r>
      <w:r w:rsidRPr="007900CB">
        <w:rPr>
          <w:bCs/>
          <w:szCs w:val="24"/>
        </w:rPr>
        <w:t>comply with all conditions attached to any disciplinary probation.</w:t>
      </w:r>
      <w:r w:rsidR="00603569" w:rsidRPr="007900CB">
        <w:rPr>
          <w:bCs/>
          <w:szCs w:val="24"/>
        </w:rPr>
        <w:t xml:space="preserve">  </w:t>
      </w:r>
      <w:r w:rsidR="00592776" w:rsidRPr="007900CB">
        <w:rPr>
          <w:bCs/>
          <w:szCs w:val="24"/>
        </w:rPr>
        <w:t>Based on his multiple probation violations, t</w:t>
      </w:r>
      <w:r w:rsidR="00603569" w:rsidRPr="007900CB">
        <w:rPr>
          <w:bCs/>
          <w:szCs w:val="24"/>
        </w:rPr>
        <w:t xml:space="preserve">he hearing judge found </w:t>
      </w:r>
      <w:r w:rsidR="00765A39" w:rsidRPr="007900CB">
        <w:rPr>
          <w:bCs/>
          <w:szCs w:val="24"/>
        </w:rPr>
        <w:t>that</w:t>
      </w:r>
      <w:r w:rsidR="00EA1BA5" w:rsidRPr="007900CB">
        <w:rPr>
          <w:bCs/>
          <w:szCs w:val="24"/>
        </w:rPr>
        <w:t xml:space="preserve"> Kimmel </w:t>
      </w:r>
      <w:r w:rsidR="00EE0D52" w:rsidRPr="007900CB">
        <w:rPr>
          <w:bCs/>
          <w:szCs w:val="24"/>
        </w:rPr>
        <w:t>willfully violated section 6068, s</w:t>
      </w:r>
      <w:r w:rsidR="009933AE" w:rsidRPr="007900CB">
        <w:rPr>
          <w:bCs/>
          <w:szCs w:val="24"/>
        </w:rPr>
        <w:t>ubdivision (k)</w:t>
      </w:r>
      <w:r w:rsidR="00203B6F">
        <w:rPr>
          <w:bCs/>
          <w:szCs w:val="24"/>
        </w:rPr>
        <w:t>,</w:t>
      </w:r>
      <w:r w:rsidR="00C46F22" w:rsidRPr="007900CB">
        <w:rPr>
          <w:bCs/>
          <w:szCs w:val="24"/>
        </w:rPr>
        <w:t xml:space="preserve"> by failing to timely schedule and participate in the required meeting with Probation by </w:t>
      </w:r>
      <w:r w:rsidR="00A70CFB" w:rsidRPr="007900CB">
        <w:rPr>
          <w:bCs/>
          <w:szCs w:val="24"/>
        </w:rPr>
        <w:t xml:space="preserve">March 18 and April 2, 2019, respectively; </w:t>
      </w:r>
      <w:r w:rsidR="006A546F" w:rsidRPr="007900CB">
        <w:rPr>
          <w:bCs/>
          <w:szCs w:val="24"/>
        </w:rPr>
        <w:t xml:space="preserve">read the rules and relevant sections by April 2; submit a final quarterly report </w:t>
      </w:r>
      <w:r w:rsidR="00124622">
        <w:rPr>
          <w:bCs/>
          <w:szCs w:val="24"/>
        </w:rPr>
        <w:t xml:space="preserve">to Probation </w:t>
      </w:r>
      <w:r w:rsidR="006A546F" w:rsidRPr="007900CB">
        <w:rPr>
          <w:bCs/>
          <w:szCs w:val="24"/>
        </w:rPr>
        <w:t xml:space="preserve">by March 3, 2020; </w:t>
      </w:r>
      <w:r w:rsidR="00EC1DF2">
        <w:rPr>
          <w:bCs/>
          <w:szCs w:val="24"/>
        </w:rPr>
        <w:t xml:space="preserve">and </w:t>
      </w:r>
      <w:r w:rsidR="006A546F" w:rsidRPr="007900CB">
        <w:rPr>
          <w:bCs/>
          <w:szCs w:val="24"/>
        </w:rPr>
        <w:t xml:space="preserve">submit to Probation evidence of </w:t>
      </w:r>
      <w:r w:rsidR="00B804FA">
        <w:rPr>
          <w:bCs/>
          <w:szCs w:val="24"/>
        </w:rPr>
        <w:t xml:space="preserve">completing </w:t>
      </w:r>
      <w:r w:rsidR="006A546F" w:rsidRPr="007900CB">
        <w:rPr>
          <w:bCs/>
          <w:szCs w:val="24"/>
        </w:rPr>
        <w:t xml:space="preserve">Ethics School by </w:t>
      </w:r>
      <w:r w:rsidR="00A00771">
        <w:rPr>
          <w:bCs/>
          <w:szCs w:val="24"/>
        </w:rPr>
        <w:t>the same date</w:t>
      </w:r>
      <w:r w:rsidR="006A546F" w:rsidRPr="007900CB">
        <w:rPr>
          <w:bCs/>
          <w:szCs w:val="24"/>
        </w:rPr>
        <w:t xml:space="preserve">. </w:t>
      </w:r>
      <w:r w:rsidR="00FC1CF3" w:rsidRPr="007900CB">
        <w:rPr>
          <w:bCs/>
          <w:szCs w:val="24"/>
        </w:rPr>
        <w:t xml:space="preserve"> We agree</w:t>
      </w:r>
      <w:r w:rsidR="00C74AA6">
        <w:rPr>
          <w:bCs/>
          <w:szCs w:val="24"/>
        </w:rPr>
        <w:t xml:space="preserve"> </w:t>
      </w:r>
      <w:r w:rsidR="00410B93">
        <w:rPr>
          <w:bCs/>
          <w:szCs w:val="24"/>
        </w:rPr>
        <w:t xml:space="preserve">with the judge’s conclusions </w:t>
      </w:r>
      <w:r w:rsidR="00F02B50">
        <w:rPr>
          <w:bCs/>
          <w:szCs w:val="24"/>
        </w:rPr>
        <w:t>for the</w:t>
      </w:r>
      <w:r w:rsidR="00C74AA6">
        <w:rPr>
          <w:bCs/>
          <w:szCs w:val="24"/>
        </w:rPr>
        <w:t xml:space="preserve"> reasons discussed</w:t>
      </w:r>
      <w:r w:rsidR="002F066B">
        <w:rPr>
          <w:bCs/>
          <w:szCs w:val="24"/>
        </w:rPr>
        <w:t xml:space="preserve"> </w:t>
      </w:r>
      <w:r w:rsidR="002F066B">
        <w:rPr>
          <w:bCs/>
          <w:i/>
          <w:iCs/>
          <w:szCs w:val="24"/>
        </w:rPr>
        <w:t>post</w:t>
      </w:r>
      <w:r w:rsidR="00C74AA6">
        <w:rPr>
          <w:bCs/>
          <w:szCs w:val="24"/>
        </w:rPr>
        <w:t>.</w:t>
      </w:r>
      <w:r w:rsidR="00FC1CF3" w:rsidRPr="007900CB">
        <w:rPr>
          <w:bCs/>
          <w:szCs w:val="24"/>
        </w:rPr>
        <w:t xml:space="preserve"> </w:t>
      </w:r>
    </w:p>
    <w:p w14:paraId="04ACD6D7" w14:textId="2AC3ED3A" w:rsidR="00957C30" w:rsidRDefault="003E2F56" w:rsidP="003E2F56">
      <w:pPr>
        <w:tabs>
          <w:tab w:val="left" w:pos="720"/>
        </w:tabs>
        <w:spacing w:line="480" w:lineRule="auto"/>
        <w:rPr>
          <w:bCs/>
          <w:szCs w:val="24"/>
        </w:rPr>
      </w:pPr>
      <w:r w:rsidRPr="007900CB">
        <w:rPr>
          <w:bCs/>
          <w:szCs w:val="24"/>
        </w:rPr>
        <w:tab/>
      </w:r>
      <w:r w:rsidR="00C74AA6">
        <w:rPr>
          <w:bCs/>
          <w:szCs w:val="24"/>
        </w:rPr>
        <w:t xml:space="preserve">Kimmel </w:t>
      </w:r>
      <w:r w:rsidR="001721AD" w:rsidRPr="007900CB">
        <w:rPr>
          <w:bCs/>
          <w:szCs w:val="24"/>
        </w:rPr>
        <w:t xml:space="preserve">raises </w:t>
      </w:r>
      <w:r w:rsidR="008562C5">
        <w:rPr>
          <w:bCs/>
          <w:szCs w:val="24"/>
        </w:rPr>
        <w:t xml:space="preserve">two </w:t>
      </w:r>
      <w:r w:rsidR="00C74AA6">
        <w:rPr>
          <w:bCs/>
          <w:szCs w:val="24"/>
        </w:rPr>
        <w:t xml:space="preserve">arguments </w:t>
      </w:r>
      <w:r w:rsidR="001721AD" w:rsidRPr="007900CB">
        <w:rPr>
          <w:bCs/>
          <w:szCs w:val="24"/>
        </w:rPr>
        <w:t xml:space="preserve">on review </w:t>
      </w:r>
      <w:proofErr w:type="gramStart"/>
      <w:r w:rsidR="00B76A15" w:rsidRPr="007900CB">
        <w:rPr>
          <w:bCs/>
          <w:szCs w:val="24"/>
        </w:rPr>
        <w:t>in an attempt to</w:t>
      </w:r>
      <w:proofErr w:type="gramEnd"/>
      <w:r w:rsidR="00B76A15" w:rsidRPr="007900CB">
        <w:rPr>
          <w:bCs/>
          <w:szCs w:val="24"/>
        </w:rPr>
        <w:t xml:space="preserve"> excuse his </w:t>
      </w:r>
      <w:r w:rsidR="00F17EB1">
        <w:rPr>
          <w:bCs/>
          <w:szCs w:val="24"/>
        </w:rPr>
        <w:t>mul</w:t>
      </w:r>
      <w:r w:rsidR="00455B67">
        <w:rPr>
          <w:bCs/>
          <w:szCs w:val="24"/>
        </w:rPr>
        <w:t>tiple late acts</w:t>
      </w:r>
      <w:r w:rsidR="006627B0" w:rsidRPr="007900CB">
        <w:rPr>
          <w:bCs/>
          <w:szCs w:val="24"/>
        </w:rPr>
        <w:t>,</w:t>
      </w:r>
      <w:r w:rsidR="00B76A15" w:rsidRPr="007900CB">
        <w:rPr>
          <w:bCs/>
          <w:szCs w:val="24"/>
        </w:rPr>
        <w:t xml:space="preserve"> </w:t>
      </w:r>
      <w:r w:rsidR="001721AD" w:rsidRPr="007900CB">
        <w:rPr>
          <w:bCs/>
          <w:szCs w:val="24"/>
        </w:rPr>
        <w:t xml:space="preserve">but </w:t>
      </w:r>
      <w:r w:rsidR="00ED6F1A">
        <w:rPr>
          <w:bCs/>
          <w:szCs w:val="24"/>
        </w:rPr>
        <w:t>both</w:t>
      </w:r>
      <w:r w:rsidR="001721AD" w:rsidRPr="007900CB">
        <w:rPr>
          <w:bCs/>
          <w:szCs w:val="24"/>
        </w:rPr>
        <w:t xml:space="preserve"> are unavailing.</w:t>
      </w:r>
      <w:r w:rsidR="00C31D35" w:rsidRPr="007900CB">
        <w:rPr>
          <w:rStyle w:val="FootnoteReference"/>
          <w:bCs/>
          <w:szCs w:val="24"/>
        </w:rPr>
        <w:footnoteReference w:id="4"/>
      </w:r>
      <w:r w:rsidR="001721AD" w:rsidRPr="007900CB">
        <w:rPr>
          <w:bCs/>
          <w:szCs w:val="24"/>
        </w:rPr>
        <w:t xml:space="preserve"> </w:t>
      </w:r>
      <w:r w:rsidR="00032308" w:rsidRPr="007900CB">
        <w:rPr>
          <w:bCs/>
          <w:szCs w:val="24"/>
        </w:rPr>
        <w:t xml:space="preserve"> </w:t>
      </w:r>
      <w:r w:rsidR="00456491">
        <w:rPr>
          <w:bCs/>
          <w:szCs w:val="24"/>
        </w:rPr>
        <w:t>First, h</w:t>
      </w:r>
      <w:r w:rsidR="00032308" w:rsidRPr="007900CB">
        <w:rPr>
          <w:bCs/>
          <w:szCs w:val="24"/>
        </w:rPr>
        <w:t xml:space="preserve">e </w:t>
      </w:r>
      <w:r w:rsidR="009479C2" w:rsidRPr="007900CB">
        <w:rPr>
          <w:bCs/>
          <w:szCs w:val="24"/>
        </w:rPr>
        <w:t>claims</w:t>
      </w:r>
      <w:r w:rsidR="00032308" w:rsidRPr="007900CB">
        <w:rPr>
          <w:bCs/>
          <w:szCs w:val="24"/>
        </w:rPr>
        <w:t xml:space="preserve"> that</w:t>
      </w:r>
      <w:r w:rsidR="006627B0" w:rsidRPr="007900CB">
        <w:rPr>
          <w:bCs/>
          <w:szCs w:val="24"/>
        </w:rPr>
        <w:t xml:space="preserve"> </w:t>
      </w:r>
      <w:r w:rsidR="00FF4DB0">
        <w:rPr>
          <w:bCs/>
          <w:szCs w:val="24"/>
        </w:rPr>
        <w:t xml:space="preserve">OCTC fails to </w:t>
      </w:r>
      <w:r w:rsidR="00AF5D70">
        <w:rPr>
          <w:bCs/>
          <w:szCs w:val="24"/>
        </w:rPr>
        <w:t xml:space="preserve">make any distinction </w:t>
      </w:r>
      <w:r w:rsidR="0064653D">
        <w:rPr>
          <w:bCs/>
          <w:szCs w:val="24"/>
        </w:rPr>
        <w:t xml:space="preserve">between </w:t>
      </w:r>
      <w:r w:rsidR="004970D5">
        <w:rPr>
          <w:bCs/>
          <w:szCs w:val="24"/>
        </w:rPr>
        <w:t>“the level of compliance or non-complia</w:t>
      </w:r>
      <w:r w:rsidR="004A432F">
        <w:rPr>
          <w:bCs/>
          <w:szCs w:val="24"/>
        </w:rPr>
        <w:t>nce of [a] respondent attorney</w:t>
      </w:r>
      <w:r w:rsidR="009F37F3">
        <w:rPr>
          <w:bCs/>
          <w:szCs w:val="24"/>
        </w:rPr>
        <w:t xml:space="preserve"> [and</w:t>
      </w:r>
      <w:r w:rsidR="00272FF7">
        <w:rPr>
          <w:bCs/>
          <w:szCs w:val="24"/>
        </w:rPr>
        <w:t xml:space="preserve"> OCTC believes that</w:t>
      </w:r>
      <w:r w:rsidR="009F37F3">
        <w:rPr>
          <w:bCs/>
          <w:szCs w:val="24"/>
        </w:rPr>
        <w:t>]</w:t>
      </w:r>
      <w:r w:rsidR="004E0C62">
        <w:rPr>
          <w:bCs/>
          <w:szCs w:val="24"/>
        </w:rPr>
        <w:t xml:space="preserve"> failing to </w:t>
      </w:r>
      <w:r w:rsidR="00772907">
        <w:rPr>
          <w:bCs/>
          <w:szCs w:val="24"/>
        </w:rPr>
        <w:t xml:space="preserve">comply with any condition of probation is the same as failing to comply with all </w:t>
      </w:r>
      <w:r w:rsidR="00D12E9D">
        <w:rPr>
          <w:bCs/>
          <w:szCs w:val="24"/>
        </w:rPr>
        <w:t>[probation] conditions.</w:t>
      </w:r>
      <w:r w:rsidR="008B76BE">
        <w:rPr>
          <w:bCs/>
          <w:szCs w:val="24"/>
        </w:rPr>
        <w:t>”</w:t>
      </w:r>
      <w:r w:rsidR="00D70F03">
        <w:rPr>
          <w:bCs/>
          <w:szCs w:val="24"/>
        </w:rPr>
        <w:t xml:space="preserve">  </w:t>
      </w:r>
      <w:r w:rsidR="0056657D" w:rsidRPr="007900CB">
        <w:rPr>
          <w:bCs/>
          <w:szCs w:val="24"/>
        </w:rPr>
        <w:t xml:space="preserve">He further </w:t>
      </w:r>
      <w:r w:rsidR="00381829">
        <w:rPr>
          <w:bCs/>
          <w:szCs w:val="24"/>
        </w:rPr>
        <w:t>“admits to several violations of the strict terms of his probation</w:t>
      </w:r>
      <w:r w:rsidR="008B76BE">
        <w:rPr>
          <w:bCs/>
          <w:szCs w:val="24"/>
        </w:rPr>
        <w:t xml:space="preserve"> but denies </w:t>
      </w:r>
      <w:r w:rsidR="00A7421C">
        <w:rPr>
          <w:bCs/>
          <w:szCs w:val="24"/>
        </w:rPr>
        <w:t>any disregard for the seriousness of his duty to comply with probation conditions</w:t>
      </w:r>
      <w:r w:rsidR="00266CEE">
        <w:rPr>
          <w:bCs/>
          <w:szCs w:val="24"/>
        </w:rPr>
        <w:t>,” and th</w:t>
      </w:r>
      <w:r w:rsidR="00EA5575">
        <w:rPr>
          <w:bCs/>
          <w:szCs w:val="24"/>
        </w:rPr>
        <w:t>erefore</w:t>
      </w:r>
      <w:r w:rsidR="00266CEE">
        <w:rPr>
          <w:bCs/>
          <w:szCs w:val="24"/>
        </w:rPr>
        <w:t xml:space="preserve"> </w:t>
      </w:r>
      <w:r w:rsidR="004F02A4">
        <w:rPr>
          <w:bCs/>
          <w:szCs w:val="24"/>
        </w:rPr>
        <w:t xml:space="preserve">concludes </w:t>
      </w:r>
      <w:r w:rsidR="0028746F">
        <w:rPr>
          <w:bCs/>
          <w:szCs w:val="24"/>
        </w:rPr>
        <w:t xml:space="preserve">he should not face any </w:t>
      </w:r>
      <w:r w:rsidR="005F1DDD">
        <w:rPr>
          <w:bCs/>
          <w:szCs w:val="24"/>
        </w:rPr>
        <w:t xml:space="preserve">additional </w:t>
      </w:r>
      <w:r w:rsidR="0028746F">
        <w:rPr>
          <w:bCs/>
          <w:szCs w:val="24"/>
        </w:rPr>
        <w:t>discipline.</w:t>
      </w:r>
      <w:r w:rsidR="00ED6864">
        <w:rPr>
          <w:bCs/>
          <w:szCs w:val="24"/>
        </w:rPr>
        <w:t xml:space="preserve">  </w:t>
      </w:r>
      <w:r w:rsidR="00957C30">
        <w:rPr>
          <w:bCs/>
          <w:szCs w:val="24"/>
        </w:rPr>
        <w:t>Kimmel is wrong on both points.</w:t>
      </w:r>
    </w:p>
    <w:p w14:paraId="3C3433A0" w14:textId="2599E679" w:rsidR="00F641C3" w:rsidRDefault="00957C30" w:rsidP="003E2F56">
      <w:pPr>
        <w:tabs>
          <w:tab w:val="left" w:pos="720"/>
        </w:tabs>
        <w:spacing w:line="480" w:lineRule="auto"/>
        <w:rPr>
          <w:bCs/>
          <w:szCs w:val="24"/>
        </w:rPr>
      </w:pPr>
      <w:r>
        <w:rPr>
          <w:bCs/>
          <w:szCs w:val="24"/>
        </w:rPr>
        <w:lastRenderedPageBreak/>
        <w:tab/>
      </w:r>
      <w:r w:rsidR="00DF16F0">
        <w:rPr>
          <w:bCs/>
          <w:szCs w:val="24"/>
        </w:rPr>
        <w:t xml:space="preserve">In </w:t>
      </w:r>
      <w:r w:rsidR="00CA4525">
        <w:rPr>
          <w:bCs/>
          <w:szCs w:val="24"/>
        </w:rPr>
        <w:t>determining</w:t>
      </w:r>
      <w:r w:rsidR="00DF16F0">
        <w:rPr>
          <w:bCs/>
          <w:szCs w:val="24"/>
        </w:rPr>
        <w:t xml:space="preserve"> culpability</w:t>
      </w:r>
      <w:r w:rsidR="007039CE">
        <w:rPr>
          <w:bCs/>
          <w:szCs w:val="24"/>
        </w:rPr>
        <w:t>, c</w:t>
      </w:r>
      <w:r w:rsidR="006C035B" w:rsidRPr="007900CB">
        <w:rPr>
          <w:bCs/>
          <w:szCs w:val="24"/>
        </w:rPr>
        <w:t xml:space="preserve">ase law makes clear that </w:t>
      </w:r>
      <w:r w:rsidR="0038493C" w:rsidRPr="007900CB">
        <w:rPr>
          <w:bCs/>
          <w:szCs w:val="24"/>
        </w:rPr>
        <w:t>an attorney</w:t>
      </w:r>
      <w:r w:rsidR="007470F0" w:rsidRPr="007900CB">
        <w:rPr>
          <w:bCs/>
          <w:szCs w:val="24"/>
        </w:rPr>
        <w:t xml:space="preserve"> who fails to </w:t>
      </w:r>
      <w:r w:rsidR="007470F0" w:rsidRPr="007900CB">
        <w:rPr>
          <w:bCs/>
          <w:i/>
          <w:iCs/>
          <w:szCs w:val="24"/>
        </w:rPr>
        <w:t>fully comply</w:t>
      </w:r>
      <w:r w:rsidR="007470F0" w:rsidRPr="007900CB">
        <w:rPr>
          <w:bCs/>
          <w:szCs w:val="24"/>
        </w:rPr>
        <w:t xml:space="preserve"> with probation condition</w:t>
      </w:r>
      <w:r w:rsidR="00443346" w:rsidRPr="007900CB">
        <w:rPr>
          <w:bCs/>
          <w:szCs w:val="24"/>
        </w:rPr>
        <w:t>s</w:t>
      </w:r>
      <w:r w:rsidR="006C394D" w:rsidRPr="007900CB">
        <w:rPr>
          <w:bCs/>
          <w:szCs w:val="24"/>
        </w:rPr>
        <w:t xml:space="preserve"> </w:t>
      </w:r>
      <w:r w:rsidR="00DD68C9" w:rsidRPr="007900CB">
        <w:rPr>
          <w:bCs/>
          <w:szCs w:val="24"/>
        </w:rPr>
        <w:t>is in willful breach of probation.  (</w:t>
      </w:r>
      <w:r w:rsidR="006C394D" w:rsidRPr="007900CB">
        <w:rPr>
          <w:bCs/>
          <w:i/>
          <w:iCs/>
          <w:szCs w:val="24"/>
        </w:rPr>
        <w:t>In the Matter of Hunter</w:t>
      </w:r>
      <w:r w:rsidR="008F7A91" w:rsidRPr="007900CB">
        <w:rPr>
          <w:bCs/>
          <w:i/>
          <w:iCs/>
          <w:szCs w:val="24"/>
        </w:rPr>
        <w:t xml:space="preserve"> </w:t>
      </w:r>
      <w:r w:rsidR="008F7A91" w:rsidRPr="007900CB">
        <w:rPr>
          <w:bCs/>
          <w:szCs w:val="24"/>
        </w:rPr>
        <w:t xml:space="preserve">(Review Dept. </w:t>
      </w:r>
      <w:r w:rsidR="00E07D09" w:rsidRPr="007900CB">
        <w:rPr>
          <w:bCs/>
          <w:szCs w:val="24"/>
        </w:rPr>
        <w:t>1994)</w:t>
      </w:r>
      <w:r w:rsidR="006C394D" w:rsidRPr="007900CB">
        <w:rPr>
          <w:bCs/>
          <w:szCs w:val="24"/>
        </w:rPr>
        <w:t xml:space="preserve"> </w:t>
      </w:r>
      <w:r w:rsidR="003E6ACD" w:rsidRPr="007900CB">
        <w:rPr>
          <w:bCs/>
          <w:szCs w:val="24"/>
        </w:rPr>
        <w:t xml:space="preserve">3 Cal. State Bar Ct. </w:t>
      </w:r>
      <w:proofErr w:type="spellStart"/>
      <w:r w:rsidR="003E6ACD" w:rsidRPr="007900CB">
        <w:rPr>
          <w:bCs/>
          <w:szCs w:val="24"/>
        </w:rPr>
        <w:t>Rptr</w:t>
      </w:r>
      <w:proofErr w:type="spellEnd"/>
      <w:r w:rsidR="003E6ACD" w:rsidRPr="007900CB">
        <w:rPr>
          <w:bCs/>
          <w:szCs w:val="24"/>
        </w:rPr>
        <w:t xml:space="preserve">. 81, </w:t>
      </w:r>
      <w:r w:rsidR="00BF56A4" w:rsidRPr="007900CB">
        <w:rPr>
          <w:bCs/>
          <w:szCs w:val="24"/>
        </w:rPr>
        <w:t>86</w:t>
      </w:r>
      <w:r w:rsidR="001C08DC">
        <w:rPr>
          <w:bCs/>
          <w:szCs w:val="24"/>
        </w:rPr>
        <w:t xml:space="preserve">; </w:t>
      </w:r>
      <w:r w:rsidR="00947942">
        <w:rPr>
          <w:bCs/>
          <w:szCs w:val="24"/>
        </w:rPr>
        <w:t>s</w:t>
      </w:r>
      <w:r w:rsidR="001C08DC">
        <w:rPr>
          <w:bCs/>
          <w:szCs w:val="24"/>
        </w:rPr>
        <w:t>ee</w:t>
      </w:r>
      <w:r w:rsidR="001C08DC" w:rsidRPr="007900CB">
        <w:rPr>
          <w:szCs w:val="24"/>
        </w:rPr>
        <w:t xml:space="preserve"> </w:t>
      </w:r>
      <w:r w:rsidR="001C08DC" w:rsidRPr="007900CB">
        <w:rPr>
          <w:i/>
          <w:iCs/>
          <w:szCs w:val="24"/>
        </w:rPr>
        <w:t xml:space="preserve">In the Matter of </w:t>
      </w:r>
      <w:proofErr w:type="spellStart"/>
      <w:r w:rsidR="001C08DC" w:rsidRPr="007900CB">
        <w:rPr>
          <w:i/>
          <w:iCs/>
          <w:szCs w:val="24"/>
        </w:rPr>
        <w:t>Potack</w:t>
      </w:r>
      <w:proofErr w:type="spellEnd"/>
      <w:r w:rsidR="001C08DC" w:rsidRPr="007900CB">
        <w:rPr>
          <w:szCs w:val="24"/>
        </w:rPr>
        <w:t xml:space="preserve"> (Review Dept. 1991) 1</w:t>
      </w:r>
      <w:r w:rsidR="00963495">
        <w:rPr>
          <w:szCs w:val="24"/>
        </w:rPr>
        <w:t> </w:t>
      </w:r>
      <w:r w:rsidR="001C08DC" w:rsidRPr="007900CB">
        <w:rPr>
          <w:szCs w:val="24"/>
        </w:rPr>
        <w:t xml:space="preserve">Cal. State Bar Ct. </w:t>
      </w:r>
      <w:proofErr w:type="spellStart"/>
      <w:r w:rsidR="001C08DC" w:rsidRPr="007900CB">
        <w:rPr>
          <w:szCs w:val="24"/>
        </w:rPr>
        <w:t>Rptr</w:t>
      </w:r>
      <w:proofErr w:type="spellEnd"/>
      <w:r w:rsidR="001C08DC" w:rsidRPr="007900CB">
        <w:rPr>
          <w:szCs w:val="24"/>
        </w:rPr>
        <w:t xml:space="preserve">. 525, </w:t>
      </w:r>
      <w:r w:rsidR="001C08DC" w:rsidRPr="007900CB">
        <w:rPr>
          <w:szCs w:val="24"/>
          <w:shd w:val="clear" w:color="auto" w:fill="FFFFFF"/>
        </w:rPr>
        <w:t>537</w:t>
      </w:r>
      <w:r w:rsidR="001C08DC">
        <w:rPr>
          <w:szCs w:val="24"/>
          <w:shd w:val="clear" w:color="auto" w:fill="FFFFFF"/>
        </w:rPr>
        <w:t xml:space="preserve"> [</w:t>
      </w:r>
      <w:r w:rsidR="00B910DE">
        <w:rPr>
          <w:szCs w:val="24"/>
          <w:shd w:val="clear" w:color="auto" w:fill="FFFFFF"/>
        </w:rPr>
        <w:t>“</w:t>
      </w:r>
      <w:r w:rsidR="00B910DE" w:rsidRPr="00B910DE">
        <w:rPr>
          <w:szCs w:val="24"/>
          <w:shd w:val="clear" w:color="auto" w:fill="FFFFFF"/>
        </w:rPr>
        <w:t xml:space="preserve">it is misguided to distinguish between </w:t>
      </w:r>
      <w:r w:rsidR="00B910DE">
        <w:rPr>
          <w:szCs w:val="24"/>
          <w:shd w:val="clear" w:color="auto" w:fill="FFFFFF"/>
        </w:rPr>
        <w:t>‘</w:t>
      </w:r>
      <w:r w:rsidR="00B910DE" w:rsidRPr="00B910DE">
        <w:rPr>
          <w:szCs w:val="24"/>
          <w:shd w:val="clear" w:color="auto" w:fill="FFFFFF"/>
        </w:rPr>
        <w:t>substantial</w:t>
      </w:r>
      <w:r w:rsidR="00B910DE">
        <w:rPr>
          <w:szCs w:val="24"/>
          <w:shd w:val="clear" w:color="auto" w:fill="FFFFFF"/>
        </w:rPr>
        <w:t>’</w:t>
      </w:r>
      <w:r w:rsidR="00B910DE" w:rsidRPr="00B910DE">
        <w:rPr>
          <w:szCs w:val="24"/>
          <w:shd w:val="clear" w:color="auto" w:fill="FFFFFF"/>
        </w:rPr>
        <w:t xml:space="preserve"> and </w:t>
      </w:r>
      <w:r w:rsidR="00B910DE">
        <w:rPr>
          <w:szCs w:val="24"/>
          <w:shd w:val="clear" w:color="auto" w:fill="FFFFFF"/>
        </w:rPr>
        <w:t>‘</w:t>
      </w:r>
      <w:r w:rsidR="00B910DE" w:rsidRPr="00B910DE">
        <w:rPr>
          <w:szCs w:val="24"/>
          <w:shd w:val="clear" w:color="auto" w:fill="FFFFFF"/>
        </w:rPr>
        <w:t>insubstantial</w:t>
      </w:r>
      <w:r w:rsidR="00B910DE">
        <w:rPr>
          <w:szCs w:val="24"/>
          <w:shd w:val="clear" w:color="auto" w:fill="FFFFFF"/>
        </w:rPr>
        <w:t>’</w:t>
      </w:r>
      <w:r w:rsidR="00B910DE" w:rsidRPr="00B910DE">
        <w:rPr>
          <w:szCs w:val="24"/>
          <w:shd w:val="clear" w:color="auto" w:fill="FFFFFF"/>
        </w:rPr>
        <w:t xml:space="preserve"> or </w:t>
      </w:r>
      <w:r w:rsidR="00B910DE">
        <w:rPr>
          <w:szCs w:val="24"/>
          <w:shd w:val="clear" w:color="auto" w:fill="FFFFFF"/>
        </w:rPr>
        <w:t>‘</w:t>
      </w:r>
      <w:r w:rsidR="00B910DE" w:rsidRPr="00B910DE">
        <w:rPr>
          <w:szCs w:val="24"/>
          <w:shd w:val="clear" w:color="auto" w:fill="FFFFFF"/>
        </w:rPr>
        <w:t>technical</w:t>
      </w:r>
      <w:r w:rsidR="00B910DE">
        <w:rPr>
          <w:szCs w:val="24"/>
          <w:shd w:val="clear" w:color="auto" w:fill="FFFFFF"/>
        </w:rPr>
        <w:t>’</w:t>
      </w:r>
      <w:r w:rsidR="00B910DE" w:rsidRPr="00B910DE">
        <w:rPr>
          <w:szCs w:val="24"/>
          <w:shd w:val="clear" w:color="auto" w:fill="FFFFFF"/>
        </w:rPr>
        <w:t xml:space="preserve"> violations of </w:t>
      </w:r>
      <w:r w:rsidR="00767E47">
        <w:rPr>
          <w:szCs w:val="24"/>
          <w:shd w:val="clear" w:color="auto" w:fill="FFFFFF"/>
        </w:rPr>
        <w:t>. . .</w:t>
      </w:r>
      <w:r w:rsidR="00963495">
        <w:rPr>
          <w:szCs w:val="24"/>
          <w:shd w:val="clear" w:color="auto" w:fill="FFFFFF"/>
        </w:rPr>
        <w:t xml:space="preserve"> </w:t>
      </w:r>
      <w:r w:rsidR="00B910DE" w:rsidRPr="00B910DE">
        <w:rPr>
          <w:szCs w:val="24"/>
          <w:shd w:val="clear" w:color="auto" w:fill="FFFFFF"/>
        </w:rPr>
        <w:t>probation conditions</w:t>
      </w:r>
      <w:r w:rsidR="003034C8">
        <w:rPr>
          <w:szCs w:val="24"/>
          <w:shd w:val="clear" w:color="auto" w:fill="FFFFFF"/>
        </w:rPr>
        <w:t>”</w:t>
      </w:r>
      <w:r w:rsidR="00DD50FC">
        <w:rPr>
          <w:bCs/>
          <w:szCs w:val="24"/>
        </w:rPr>
        <w:t>]</w:t>
      </w:r>
      <w:r w:rsidR="003034C8">
        <w:rPr>
          <w:szCs w:val="24"/>
          <w:shd w:val="clear" w:color="auto" w:fill="FFFFFF"/>
        </w:rPr>
        <w:t>.</w:t>
      </w:r>
      <w:r w:rsidR="00FF6AB8">
        <w:rPr>
          <w:bCs/>
          <w:szCs w:val="24"/>
        </w:rPr>
        <w:t>)</w:t>
      </w:r>
      <w:r w:rsidR="0009634B">
        <w:rPr>
          <w:bCs/>
          <w:szCs w:val="24"/>
        </w:rPr>
        <w:t xml:space="preserve">  </w:t>
      </w:r>
      <w:r w:rsidR="001C1C47">
        <w:rPr>
          <w:bCs/>
          <w:szCs w:val="24"/>
        </w:rPr>
        <w:t>While the level or extent of compliance versus non-compliance may affect the degree of discipline</w:t>
      </w:r>
      <w:r w:rsidR="00917E11">
        <w:rPr>
          <w:bCs/>
          <w:szCs w:val="24"/>
        </w:rPr>
        <w:t xml:space="preserve"> ultimately recommended to the Supreme Court</w:t>
      </w:r>
      <w:r w:rsidR="001C1C47">
        <w:rPr>
          <w:bCs/>
          <w:szCs w:val="24"/>
        </w:rPr>
        <w:t xml:space="preserve">, </w:t>
      </w:r>
      <w:r w:rsidR="00B42882">
        <w:rPr>
          <w:bCs/>
          <w:szCs w:val="24"/>
        </w:rPr>
        <w:t>a v</w:t>
      </w:r>
      <w:r w:rsidR="00C50070">
        <w:rPr>
          <w:bCs/>
          <w:szCs w:val="24"/>
        </w:rPr>
        <w:t>iolation of section</w:t>
      </w:r>
      <w:r w:rsidR="00963495">
        <w:rPr>
          <w:bCs/>
          <w:szCs w:val="24"/>
        </w:rPr>
        <w:t> </w:t>
      </w:r>
      <w:r w:rsidR="00C50070">
        <w:rPr>
          <w:bCs/>
          <w:szCs w:val="24"/>
        </w:rPr>
        <w:t>6068</w:t>
      </w:r>
      <w:r w:rsidR="00D11093">
        <w:rPr>
          <w:bCs/>
          <w:szCs w:val="24"/>
        </w:rPr>
        <w:t>, subdivision (k), occurs when an</w:t>
      </w:r>
      <w:r w:rsidR="00621EDF">
        <w:rPr>
          <w:bCs/>
          <w:szCs w:val="24"/>
        </w:rPr>
        <w:t xml:space="preserve"> attorney </w:t>
      </w:r>
      <w:r w:rsidR="005A2107">
        <w:rPr>
          <w:bCs/>
          <w:szCs w:val="24"/>
        </w:rPr>
        <w:t xml:space="preserve">fails to comply with </w:t>
      </w:r>
      <w:r w:rsidR="005A2107" w:rsidRPr="00071A8E">
        <w:rPr>
          <w:bCs/>
          <w:i/>
          <w:iCs/>
          <w:szCs w:val="24"/>
        </w:rPr>
        <w:t>any</w:t>
      </w:r>
      <w:r w:rsidR="005A2107">
        <w:rPr>
          <w:bCs/>
          <w:szCs w:val="24"/>
        </w:rPr>
        <w:t xml:space="preserve"> condition of probation.</w:t>
      </w:r>
      <w:r w:rsidR="003F71C5">
        <w:rPr>
          <w:bCs/>
          <w:szCs w:val="24"/>
        </w:rPr>
        <w:t xml:space="preserve">  </w:t>
      </w:r>
      <w:r w:rsidR="00F01D8F">
        <w:rPr>
          <w:bCs/>
          <w:szCs w:val="24"/>
        </w:rPr>
        <w:t>Thus, Kimmel’s argument</w:t>
      </w:r>
      <w:r w:rsidR="00752C72">
        <w:rPr>
          <w:bCs/>
          <w:szCs w:val="24"/>
        </w:rPr>
        <w:t xml:space="preserve">, which we interpret </w:t>
      </w:r>
      <w:r w:rsidR="00253854">
        <w:rPr>
          <w:bCs/>
          <w:szCs w:val="24"/>
        </w:rPr>
        <w:t xml:space="preserve">as </w:t>
      </w:r>
      <w:r w:rsidR="00F01D8F">
        <w:rPr>
          <w:bCs/>
          <w:szCs w:val="24"/>
        </w:rPr>
        <w:t xml:space="preserve">he </w:t>
      </w:r>
      <w:r w:rsidR="004F02A4">
        <w:rPr>
          <w:bCs/>
          <w:szCs w:val="24"/>
        </w:rPr>
        <w:t>“</w:t>
      </w:r>
      <w:r w:rsidR="00F01D8F">
        <w:rPr>
          <w:bCs/>
          <w:szCs w:val="24"/>
        </w:rPr>
        <w:t>substantially complied</w:t>
      </w:r>
      <w:r w:rsidR="004F02A4">
        <w:rPr>
          <w:bCs/>
          <w:szCs w:val="24"/>
        </w:rPr>
        <w:t>”</w:t>
      </w:r>
      <w:r w:rsidR="00F01D8F">
        <w:rPr>
          <w:bCs/>
          <w:szCs w:val="24"/>
        </w:rPr>
        <w:t xml:space="preserve"> </w:t>
      </w:r>
      <w:r w:rsidR="00582D3C">
        <w:rPr>
          <w:bCs/>
          <w:szCs w:val="24"/>
        </w:rPr>
        <w:t>with his probation condition</w:t>
      </w:r>
      <w:r w:rsidR="00253854">
        <w:rPr>
          <w:bCs/>
          <w:szCs w:val="24"/>
        </w:rPr>
        <w:t>s</w:t>
      </w:r>
      <w:r w:rsidR="00EC6233">
        <w:rPr>
          <w:bCs/>
          <w:szCs w:val="24"/>
        </w:rPr>
        <w:t>,</w:t>
      </w:r>
      <w:r w:rsidR="00582D3C">
        <w:rPr>
          <w:bCs/>
          <w:szCs w:val="24"/>
        </w:rPr>
        <w:t xml:space="preserve"> is </w:t>
      </w:r>
      <w:r w:rsidR="00D82D47">
        <w:rPr>
          <w:bCs/>
          <w:szCs w:val="24"/>
        </w:rPr>
        <w:t xml:space="preserve">meritless.  </w:t>
      </w:r>
    </w:p>
    <w:p w14:paraId="0D1B9151" w14:textId="583BC7DD" w:rsidR="00A07F7B" w:rsidRPr="00ED6864" w:rsidRDefault="00F641C3" w:rsidP="003E2F56">
      <w:pPr>
        <w:tabs>
          <w:tab w:val="left" w:pos="720"/>
        </w:tabs>
        <w:spacing w:line="480" w:lineRule="auto"/>
        <w:rPr>
          <w:bCs/>
          <w:szCs w:val="24"/>
        </w:rPr>
      </w:pPr>
      <w:r>
        <w:rPr>
          <w:bCs/>
          <w:szCs w:val="24"/>
        </w:rPr>
        <w:tab/>
      </w:r>
      <w:r w:rsidR="003F71C5">
        <w:rPr>
          <w:bCs/>
          <w:szCs w:val="24"/>
        </w:rPr>
        <w:t xml:space="preserve">Further, </w:t>
      </w:r>
      <w:r w:rsidR="00CE5953">
        <w:rPr>
          <w:bCs/>
          <w:szCs w:val="24"/>
        </w:rPr>
        <w:t xml:space="preserve">Kimmel’s </w:t>
      </w:r>
      <w:r w:rsidR="00E41145" w:rsidRPr="004732E1">
        <w:rPr>
          <w:bCs/>
          <w:szCs w:val="24"/>
        </w:rPr>
        <w:t xml:space="preserve">belief </w:t>
      </w:r>
      <w:r w:rsidR="00E41145">
        <w:rPr>
          <w:bCs/>
          <w:szCs w:val="24"/>
        </w:rPr>
        <w:t xml:space="preserve">that he has not disregarded </w:t>
      </w:r>
      <w:r w:rsidR="00F67F54">
        <w:rPr>
          <w:bCs/>
          <w:szCs w:val="24"/>
        </w:rPr>
        <w:t>the seriousness of his duty to</w:t>
      </w:r>
      <w:r w:rsidR="005D1CFC">
        <w:rPr>
          <w:bCs/>
          <w:szCs w:val="24"/>
        </w:rPr>
        <w:t xml:space="preserve"> comply with </w:t>
      </w:r>
      <w:r w:rsidR="00031200">
        <w:rPr>
          <w:bCs/>
          <w:szCs w:val="24"/>
        </w:rPr>
        <w:t xml:space="preserve">the </w:t>
      </w:r>
      <w:r w:rsidR="005D1CFC">
        <w:rPr>
          <w:bCs/>
          <w:szCs w:val="24"/>
        </w:rPr>
        <w:t>probation conditions is irrelevant</w:t>
      </w:r>
      <w:r w:rsidR="000B616A">
        <w:rPr>
          <w:bCs/>
          <w:szCs w:val="24"/>
        </w:rPr>
        <w:t>.</w:t>
      </w:r>
      <w:r w:rsidR="00B438B4">
        <w:rPr>
          <w:bCs/>
          <w:szCs w:val="24"/>
        </w:rPr>
        <w:t xml:space="preserve">  The </w:t>
      </w:r>
      <w:r w:rsidR="00974192">
        <w:rPr>
          <w:bCs/>
          <w:szCs w:val="24"/>
        </w:rPr>
        <w:t xml:space="preserve">salient </w:t>
      </w:r>
      <w:r w:rsidR="00B438B4">
        <w:rPr>
          <w:bCs/>
          <w:szCs w:val="24"/>
        </w:rPr>
        <w:t xml:space="preserve">point here is that </w:t>
      </w:r>
      <w:r w:rsidR="00CD0825">
        <w:rPr>
          <w:bCs/>
          <w:szCs w:val="24"/>
        </w:rPr>
        <w:t>Kimmel’s action</w:t>
      </w:r>
      <w:r w:rsidR="00B25E52">
        <w:rPr>
          <w:bCs/>
          <w:szCs w:val="24"/>
        </w:rPr>
        <w:t>s</w:t>
      </w:r>
      <w:r w:rsidR="00CD0825">
        <w:rPr>
          <w:bCs/>
          <w:szCs w:val="24"/>
        </w:rPr>
        <w:t xml:space="preserve"> </w:t>
      </w:r>
      <w:r w:rsidR="00E80D4E">
        <w:rPr>
          <w:bCs/>
          <w:szCs w:val="24"/>
        </w:rPr>
        <w:t xml:space="preserve">in not following </w:t>
      </w:r>
      <w:r w:rsidR="00B25E52">
        <w:rPr>
          <w:bCs/>
          <w:szCs w:val="24"/>
        </w:rPr>
        <w:t xml:space="preserve">the Discipline Order, of which he was aware, until May 1, 2019, </w:t>
      </w:r>
      <w:r w:rsidR="0095227A">
        <w:rPr>
          <w:bCs/>
          <w:szCs w:val="24"/>
        </w:rPr>
        <w:t>are willful acts</w:t>
      </w:r>
      <w:r w:rsidR="008420DD">
        <w:rPr>
          <w:bCs/>
          <w:szCs w:val="24"/>
        </w:rPr>
        <w:t>.</w:t>
      </w:r>
      <w:r w:rsidR="001457A3">
        <w:rPr>
          <w:rStyle w:val="FootnoteReference"/>
          <w:bCs/>
          <w:szCs w:val="24"/>
        </w:rPr>
        <w:footnoteReference w:id="5"/>
      </w:r>
      <w:r w:rsidR="00C60882">
        <w:rPr>
          <w:bCs/>
          <w:szCs w:val="24"/>
        </w:rPr>
        <w:t xml:space="preserve">  </w:t>
      </w:r>
      <w:r w:rsidR="003C692F" w:rsidRPr="007900CB">
        <w:rPr>
          <w:bCs/>
          <w:szCs w:val="24"/>
        </w:rPr>
        <w:t xml:space="preserve">Willfulness </w:t>
      </w:r>
      <w:r w:rsidR="00943AFE" w:rsidRPr="007900CB">
        <w:rPr>
          <w:bCs/>
          <w:szCs w:val="24"/>
        </w:rPr>
        <w:t xml:space="preserve">in </w:t>
      </w:r>
      <w:r w:rsidR="00213819" w:rsidRPr="007900CB">
        <w:rPr>
          <w:bCs/>
          <w:szCs w:val="24"/>
        </w:rPr>
        <w:t>this context</w:t>
      </w:r>
      <w:r w:rsidR="009E2915" w:rsidRPr="007900CB">
        <w:rPr>
          <w:bCs/>
          <w:szCs w:val="24"/>
        </w:rPr>
        <w:t xml:space="preserve"> means that the attorney</w:t>
      </w:r>
      <w:r w:rsidR="005F7C91" w:rsidRPr="007900CB">
        <w:rPr>
          <w:bCs/>
          <w:szCs w:val="24"/>
        </w:rPr>
        <w:t xml:space="preserve"> purp</w:t>
      </w:r>
      <w:r w:rsidR="00B852AA" w:rsidRPr="007900CB">
        <w:rPr>
          <w:bCs/>
          <w:szCs w:val="24"/>
        </w:rPr>
        <w:t>osely</w:t>
      </w:r>
      <w:r w:rsidR="009E2915" w:rsidRPr="007900CB">
        <w:rPr>
          <w:bCs/>
          <w:szCs w:val="24"/>
        </w:rPr>
        <w:t xml:space="preserve"> </w:t>
      </w:r>
      <w:r w:rsidR="002A5177" w:rsidRPr="007900CB">
        <w:rPr>
          <w:bCs/>
          <w:szCs w:val="24"/>
        </w:rPr>
        <w:t xml:space="preserve">committed an act or </w:t>
      </w:r>
      <w:r w:rsidR="009E2915" w:rsidRPr="007900CB">
        <w:rPr>
          <w:bCs/>
          <w:szCs w:val="24"/>
        </w:rPr>
        <w:t>omitted to</w:t>
      </w:r>
      <w:r w:rsidR="00767E47">
        <w:rPr>
          <w:bCs/>
          <w:szCs w:val="24"/>
        </w:rPr>
        <w:t xml:space="preserve"> do an</w:t>
      </w:r>
      <w:r w:rsidR="009E2915" w:rsidRPr="007900CB">
        <w:rPr>
          <w:bCs/>
          <w:szCs w:val="24"/>
        </w:rPr>
        <w:t xml:space="preserve"> act</w:t>
      </w:r>
      <w:r w:rsidR="00534E6A" w:rsidRPr="007900CB">
        <w:rPr>
          <w:bCs/>
          <w:szCs w:val="24"/>
        </w:rPr>
        <w:t>; it does not require any intent to violate the probation condition and does not nece</w:t>
      </w:r>
      <w:r w:rsidR="008F7A91" w:rsidRPr="007900CB">
        <w:rPr>
          <w:bCs/>
          <w:szCs w:val="24"/>
        </w:rPr>
        <w:t>ssarily involve bad faith.  (</w:t>
      </w:r>
      <w:r w:rsidR="008F7A91" w:rsidRPr="007900CB">
        <w:rPr>
          <w:bCs/>
          <w:i/>
          <w:iCs/>
          <w:szCs w:val="24"/>
        </w:rPr>
        <w:t xml:space="preserve">In the Matter of Taggart </w:t>
      </w:r>
      <w:r w:rsidR="008F7A91" w:rsidRPr="007900CB">
        <w:rPr>
          <w:bCs/>
          <w:szCs w:val="24"/>
        </w:rPr>
        <w:t>(Review Dept.</w:t>
      </w:r>
      <w:r w:rsidR="005F7C91" w:rsidRPr="007900CB">
        <w:rPr>
          <w:bCs/>
          <w:szCs w:val="24"/>
        </w:rPr>
        <w:t xml:space="preserve"> 2001)</w:t>
      </w:r>
      <w:r w:rsidR="008F7A91" w:rsidRPr="007900CB">
        <w:rPr>
          <w:bCs/>
          <w:szCs w:val="24"/>
        </w:rPr>
        <w:t xml:space="preserve"> </w:t>
      </w:r>
      <w:r w:rsidR="005F7C91" w:rsidRPr="007900CB">
        <w:rPr>
          <w:szCs w:val="24"/>
        </w:rPr>
        <w:t xml:space="preserve">4 Cal. State Bar Ct. </w:t>
      </w:r>
      <w:proofErr w:type="spellStart"/>
      <w:r w:rsidR="005F7C91" w:rsidRPr="007900CB">
        <w:rPr>
          <w:szCs w:val="24"/>
        </w:rPr>
        <w:t>Rptr</w:t>
      </w:r>
      <w:proofErr w:type="spellEnd"/>
      <w:r w:rsidR="005F7C91" w:rsidRPr="007900CB">
        <w:rPr>
          <w:szCs w:val="24"/>
        </w:rPr>
        <w:t>. 302, 309.)</w:t>
      </w:r>
      <w:r w:rsidR="00B852AA" w:rsidRPr="007900CB">
        <w:rPr>
          <w:szCs w:val="24"/>
        </w:rPr>
        <w:t xml:space="preserve">  </w:t>
      </w:r>
      <w:r w:rsidR="00F61C88">
        <w:rPr>
          <w:szCs w:val="24"/>
        </w:rPr>
        <w:t>Consequently</w:t>
      </w:r>
      <w:r w:rsidR="00A07F7B" w:rsidRPr="007900CB">
        <w:rPr>
          <w:szCs w:val="24"/>
        </w:rPr>
        <w:t>,</w:t>
      </w:r>
      <w:r w:rsidR="009B0F0D">
        <w:rPr>
          <w:szCs w:val="24"/>
        </w:rPr>
        <w:t xml:space="preserve"> </w:t>
      </w:r>
      <w:r w:rsidR="00C2795A" w:rsidRPr="007900CB">
        <w:rPr>
          <w:szCs w:val="24"/>
        </w:rPr>
        <w:t>t</w:t>
      </w:r>
      <w:r w:rsidR="000C3EB7" w:rsidRPr="007900CB">
        <w:rPr>
          <w:szCs w:val="24"/>
        </w:rPr>
        <w:t xml:space="preserve">he </w:t>
      </w:r>
      <w:r w:rsidR="00D31497" w:rsidRPr="007900CB">
        <w:rPr>
          <w:szCs w:val="24"/>
        </w:rPr>
        <w:t>record</w:t>
      </w:r>
      <w:r w:rsidR="000C3EB7" w:rsidRPr="007900CB">
        <w:rPr>
          <w:szCs w:val="24"/>
        </w:rPr>
        <w:t xml:space="preserve"> establishes </w:t>
      </w:r>
      <w:r w:rsidR="00A13491" w:rsidRPr="007900CB">
        <w:rPr>
          <w:szCs w:val="24"/>
        </w:rPr>
        <w:t>by clear and convincing</w:t>
      </w:r>
      <w:r w:rsidR="00F32E95">
        <w:rPr>
          <w:szCs w:val="24"/>
        </w:rPr>
        <w:t xml:space="preserve"> evidence</w:t>
      </w:r>
      <w:r w:rsidR="00A13491" w:rsidRPr="007900CB">
        <w:rPr>
          <w:rStyle w:val="FootnoteReference"/>
          <w:szCs w:val="24"/>
        </w:rPr>
        <w:footnoteReference w:id="6"/>
      </w:r>
      <w:r w:rsidR="00A13491" w:rsidRPr="007900CB">
        <w:rPr>
          <w:szCs w:val="24"/>
        </w:rPr>
        <w:t xml:space="preserve"> </w:t>
      </w:r>
      <w:r w:rsidR="00C2795A" w:rsidRPr="007900CB">
        <w:rPr>
          <w:szCs w:val="24"/>
        </w:rPr>
        <w:t>that Kimmel</w:t>
      </w:r>
      <w:r w:rsidR="00EC5AB8" w:rsidRPr="007900CB">
        <w:rPr>
          <w:szCs w:val="24"/>
        </w:rPr>
        <w:t xml:space="preserve"> </w:t>
      </w:r>
      <w:r w:rsidR="00DF62D5">
        <w:rPr>
          <w:szCs w:val="24"/>
        </w:rPr>
        <w:t xml:space="preserve">willfully </w:t>
      </w:r>
      <w:r w:rsidR="00CE370F" w:rsidRPr="007900CB">
        <w:rPr>
          <w:szCs w:val="24"/>
        </w:rPr>
        <w:t>failed to timely schedule and attend his initial meeting with Probation</w:t>
      </w:r>
      <w:r w:rsidR="00F07586">
        <w:rPr>
          <w:szCs w:val="24"/>
        </w:rPr>
        <w:t>,</w:t>
      </w:r>
      <w:r w:rsidR="00CE370F" w:rsidRPr="007900CB">
        <w:rPr>
          <w:szCs w:val="24"/>
        </w:rPr>
        <w:t xml:space="preserve"> </w:t>
      </w:r>
      <w:r w:rsidR="00662D2D" w:rsidRPr="007900CB">
        <w:rPr>
          <w:szCs w:val="24"/>
        </w:rPr>
        <w:t>read the</w:t>
      </w:r>
      <w:r w:rsidR="000813FB" w:rsidRPr="007900CB">
        <w:rPr>
          <w:szCs w:val="24"/>
        </w:rPr>
        <w:t xml:space="preserve"> </w:t>
      </w:r>
      <w:r w:rsidR="00FA663F">
        <w:rPr>
          <w:szCs w:val="24"/>
        </w:rPr>
        <w:t>R</w:t>
      </w:r>
      <w:r w:rsidR="00662D2D" w:rsidRPr="007900CB">
        <w:rPr>
          <w:szCs w:val="24"/>
        </w:rPr>
        <w:t xml:space="preserve">ules </w:t>
      </w:r>
      <w:r w:rsidR="00FA663F">
        <w:rPr>
          <w:szCs w:val="24"/>
        </w:rPr>
        <w:t>of</w:t>
      </w:r>
      <w:r w:rsidR="00662D2D" w:rsidRPr="007900CB">
        <w:rPr>
          <w:szCs w:val="24"/>
        </w:rPr>
        <w:t xml:space="preserve"> Professional Conduct and </w:t>
      </w:r>
      <w:r w:rsidR="00767E47">
        <w:rPr>
          <w:szCs w:val="24"/>
        </w:rPr>
        <w:t xml:space="preserve">relevant </w:t>
      </w:r>
      <w:r w:rsidR="00662D2D" w:rsidRPr="007900CB">
        <w:rPr>
          <w:szCs w:val="24"/>
        </w:rPr>
        <w:t>Business and Professions Code sections</w:t>
      </w:r>
      <w:r w:rsidR="00F07586">
        <w:rPr>
          <w:szCs w:val="24"/>
        </w:rPr>
        <w:t>,</w:t>
      </w:r>
      <w:r w:rsidR="00662D2D" w:rsidRPr="007900CB">
        <w:rPr>
          <w:szCs w:val="24"/>
        </w:rPr>
        <w:t xml:space="preserve"> </w:t>
      </w:r>
      <w:r w:rsidR="004C7A3B" w:rsidRPr="007900CB">
        <w:rPr>
          <w:szCs w:val="24"/>
        </w:rPr>
        <w:t xml:space="preserve">submit his </w:t>
      </w:r>
      <w:r w:rsidR="004C7A3B" w:rsidRPr="007900CB">
        <w:rPr>
          <w:szCs w:val="24"/>
        </w:rPr>
        <w:lastRenderedPageBreak/>
        <w:t>final quarterly report to Probation</w:t>
      </w:r>
      <w:r w:rsidR="00F07586">
        <w:rPr>
          <w:szCs w:val="24"/>
        </w:rPr>
        <w:t>,</w:t>
      </w:r>
      <w:r w:rsidR="004C7A3B" w:rsidRPr="007900CB">
        <w:rPr>
          <w:szCs w:val="24"/>
        </w:rPr>
        <w:t xml:space="preserve"> and submit proof of completion of Ethics School</w:t>
      </w:r>
      <w:r w:rsidR="00DC7571">
        <w:rPr>
          <w:szCs w:val="24"/>
        </w:rPr>
        <w:t>.  H</w:t>
      </w:r>
      <w:r w:rsidR="00214FB0">
        <w:rPr>
          <w:szCs w:val="24"/>
        </w:rPr>
        <w:t>e</w:t>
      </w:r>
      <w:r w:rsidR="00D55293">
        <w:rPr>
          <w:szCs w:val="24"/>
        </w:rPr>
        <w:t xml:space="preserve"> is culpable as charged</w:t>
      </w:r>
      <w:r w:rsidR="00054D56">
        <w:rPr>
          <w:szCs w:val="24"/>
        </w:rPr>
        <w:t xml:space="preserve"> in the NDC.</w:t>
      </w:r>
      <w:r w:rsidR="00312761">
        <w:rPr>
          <w:szCs w:val="24"/>
        </w:rPr>
        <w:t xml:space="preserve">  Therefore, we reject his argument that the hearing judge’s factual findings are not supported.  </w:t>
      </w:r>
    </w:p>
    <w:p w14:paraId="3E8A4F01" w14:textId="5F080476" w:rsidR="000C228E" w:rsidRDefault="00A07F7B" w:rsidP="005D1DEE">
      <w:pPr>
        <w:tabs>
          <w:tab w:val="left" w:pos="720"/>
        </w:tabs>
        <w:spacing w:line="480" w:lineRule="auto"/>
        <w:rPr>
          <w:szCs w:val="24"/>
        </w:rPr>
      </w:pPr>
      <w:r w:rsidRPr="007900CB">
        <w:rPr>
          <w:szCs w:val="24"/>
        </w:rPr>
        <w:tab/>
      </w:r>
      <w:r w:rsidR="0056657D" w:rsidRPr="007900CB">
        <w:rPr>
          <w:bCs/>
          <w:szCs w:val="24"/>
        </w:rPr>
        <w:t xml:space="preserve">We also reject </w:t>
      </w:r>
      <w:r w:rsidR="00E44983" w:rsidRPr="007900CB">
        <w:rPr>
          <w:bCs/>
          <w:szCs w:val="24"/>
        </w:rPr>
        <w:t xml:space="preserve">Kimmel’s </w:t>
      </w:r>
      <w:r w:rsidR="00335071">
        <w:rPr>
          <w:bCs/>
          <w:szCs w:val="24"/>
        </w:rPr>
        <w:t>second argument</w:t>
      </w:r>
      <w:r w:rsidR="003B71FB">
        <w:rPr>
          <w:bCs/>
          <w:szCs w:val="24"/>
        </w:rPr>
        <w:t xml:space="preserve"> </w:t>
      </w:r>
      <w:r w:rsidR="00E44983" w:rsidRPr="007900CB">
        <w:rPr>
          <w:bCs/>
          <w:szCs w:val="24"/>
        </w:rPr>
        <w:t xml:space="preserve">that </w:t>
      </w:r>
      <w:r w:rsidR="0012609F" w:rsidRPr="007900CB">
        <w:rPr>
          <w:bCs/>
          <w:szCs w:val="24"/>
        </w:rPr>
        <w:t>OCTC is estopped</w:t>
      </w:r>
      <w:r w:rsidR="00062526" w:rsidRPr="007900CB">
        <w:rPr>
          <w:bCs/>
          <w:szCs w:val="24"/>
        </w:rPr>
        <w:t xml:space="preserve"> from initiating </w:t>
      </w:r>
      <w:r w:rsidR="00B4290F" w:rsidRPr="007900CB">
        <w:rPr>
          <w:bCs/>
          <w:szCs w:val="24"/>
        </w:rPr>
        <w:t>this proceeding</w:t>
      </w:r>
      <w:r w:rsidR="00062526" w:rsidRPr="007900CB">
        <w:rPr>
          <w:bCs/>
          <w:szCs w:val="24"/>
        </w:rPr>
        <w:t xml:space="preserve"> against him</w:t>
      </w:r>
      <w:r w:rsidR="00B825C9" w:rsidRPr="007900CB">
        <w:rPr>
          <w:bCs/>
          <w:szCs w:val="24"/>
        </w:rPr>
        <w:t xml:space="preserve">.  </w:t>
      </w:r>
      <w:r w:rsidR="005E070B" w:rsidRPr="007900CB">
        <w:rPr>
          <w:bCs/>
          <w:szCs w:val="24"/>
        </w:rPr>
        <w:t xml:space="preserve">While </w:t>
      </w:r>
      <w:r w:rsidR="005E070B" w:rsidRPr="007900CB">
        <w:rPr>
          <w:szCs w:val="24"/>
        </w:rPr>
        <w:t xml:space="preserve">Kimmel acknowledges that he did not timely comply with </w:t>
      </w:r>
      <w:r w:rsidR="002B6C89" w:rsidRPr="007900CB">
        <w:rPr>
          <w:szCs w:val="24"/>
        </w:rPr>
        <w:t xml:space="preserve">each of </w:t>
      </w:r>
      <w:r w:rsidR="005E070B" w:rsidRPr="007900CB">
        <w:rPr>
          <w:szCs w:val="24"/>
        </w:rPr>
        <w:t xml:space="preserve">his probation </w:t>
      </w:r>
      <w:r w:rsidR="007362D1">
        <w:rPr>
          <w:szCs w:val="24"/>
        </w:rPr>
        <w:t>conditions</w:t>
      </w:r>
      <w:r w:rsidR="002B6C89" w:rsidRPr="007900CB">
        <w:rPr>
          <w:szCs w:val="24"/>
        </w:rPr>
        <w:t>, he</w:t>
      </w:r>
      <w:r w:rsidR="005E070B" w:rsidRPr="007900CB">
        <w:rPr>
          <w:szCs w:val="24"/>
        </w:rPr>
        <w:t xml:space="preserve"> argues that</w:t>
      </w:r>
      <w:r w:rsidR="00850B38">
        <w:rPr>
          <w:szCs w:val="24"/>
        </w:rPr>
        <w:t>,</w:t>
      </w:r>
      <w:r w:rsidR="005E070B" w:rsidRPr="007900CB">
        <w:rPr>
          <w:szCs w:val="24"/>
        </w:rPr>
        <w:t xml:space="preserve"> </w:t>
      </w:r>
      <w:r w:rsidR="002B6C89" w:rsidRPr="007900CB">
        <w:rPr>
          <w:szCs w:val="24"/>
        </w:rPr>
        <w:t xml:space="preserve">since </w:t>
      </w:r>
      <w:r w:rsidR="005E070B" w:rsidRPr="007900CB">
        <w:rPr>
          <w:szCs w:val="24"/>
        </w:rPr>
        <w:t xml:space="preserve">Probation marked his first quarterly report </w:t>
      </w:r>
      <w:r w:rsidR="00BA66FA">
        <w:rPr>
          <w:szCs w:val="24"/>
        </w:rPr>
        <w:t xml:space="preserve">filed on </w:t>
      </w:r>
      <w:r w:rsidR="00000177">
        <w:rPr>
          <w:szCs w:val="24"/>
        </w:rPr>
        <w:t>July 7</w:t>
      </w:r>
      <w:r w:rsidR="00BA66FA">
        <w:rPr>
          <w:szCs w:val="24"/>
        </w:rPr>
        <w:t xml:space="preserve">, 2019, </w:t>
      </w:r>
      <w:r w:rsidR="005E070B" w:rsidRPr="007900CB">
        <w:rPr>
          <w:szCs w:val="24"/>
        </w:rPr>
        <w:t>as “compliant</w:t>
      </w:r>
      <w:r w:rsidR="003B71FB">
        <w:rPr>
          <w:szCs w:val="24"/>
        </w:rPr>
        <w:t>,</w:t>
      </w:r>
      <w:r w:rsidR="005E070B" w:rsidRPr="007900CB">
        <w:rPr>
          <w:szCs w:val="24"/>
        </w:rPr>
        <w:t xml:space="preserve">” </w:t>
      </w:r>
      <w:r w:rsidR="002B6C89" w:rsidRPr="007900CB">
        <w:rPr>
          <w:szCs w:val="24"/>
        </w:rPr>
        <w:t>it</w:t>
      </w:r>
      <w:r w:rsidR="005E070B" w:rsidRPr="007900CB">
        <w:rPr>
          <w:szCs w:val="24"/>
        </w:rPr>
        <w:t xml:space="preserve"> caused him to believe that he was in fact compliant with all the actions stated in </w:t>
      </w:r>
      <w:r w:rsidR="00B56820">
        <w:rPr>
          <w:szCs w:val="24"/>
        </w:rPr>
        <w:t xml:space="preserve">his </w:t>
      </w:r>
      <w:r w:rsidR="00BE7545">
        <w:rPr>
          <w:szCs w:val="24"/>
        </w:rPr>
        <w:t xml:space="preserve">first </w:t>
      </w:r>
      <w:r w:rsidR="005E070B" w:rsidRPr="007900CB">
        <w:rPr>
          <w:szCs w:val="24"/>
        </w:rPr>
        <w:t>quarterly report.</w:t>
      </w:r>
      <w:r w:rsidR="002B6C89" w:rsidRPr="007900CB">
        <w:rPr>
          <w:szCs w:val="24"/>
        </w:rPr>
        <w:t xml:space="preserve">  </w:t>
      </w:r>
      <w:r w:rsidR="003830BA" w:rsidRPr="007900CB">
        <w:rPr>
          <w:szCs w:val="24"/>
        </w:rPr>
        <w:t>A</w:t>
      </w:r>
      <w:r w:rsidR="002B6C89" w:rsidRPr="007900CB">
        <w:rPr>
          <w:szCs w:val="24"/>
        </w:rPr>
        <w:t>s a matter of policy,</w:t>
      </w:r>
      <w:r w:rsidR="00C41252" w:rsidRPr="007900CB">
        <w:rPr>
          <w:szCs w:val="24"/>
        </w:rPr>
        <w:t xml:space="preserve"> estoppel arguments are not</w:t>
      </w:r>
      <w:r w:rsidR="00A567EE" w:rsidRPr="007900CB">
        <w:rPr>
          <w:szCs w:val="24"/>
        </w:rPr>
        <w:t xml:space="preserve"> persuasively</w:t>
      </w:r>
      <w:r w:rsidR="00C41252" w:rsidRPr="007900CB">
        <w:rPr>
          <w:szCs w:val="24"/>
        </w:rPr>
        <w:t xml:space="preserve"> considered i</w:t>
      </w:r>
      <w:r w:rsidR="00A567EE" w:rsidRPr="007900CB">
        <w:rPr>
          <w:szCs w:val="24"/>
        </w:rPr>
        <w:t xml:space="preserve">n </w:t>
      </w:r>
      <w:r w:rsidR="00031BC5" w:rsidRPr="007900CB">
        <w:rPr>
          <w:szCs w:val="24"/>
        </w:rPr>
        <w:t>attorney disciplinary proceedings.  (</w:t>
      </w:r>
      <w:r w:rsidR="00031BC5" w:rsidRPr="007900CB">
        <w:rPr>
          <w:i/>
          <w:szCs w:val="24"/>
        </w:rPr>
        <w:t>In the Matter of Taggart</w:t>
      </w:r>
      <w:r w:rsidR="00963495">
        <w:rPr>
          <w:iCs/>
          <w:szCs w:val="24"/>
        </w:rPr>
        <w:t xml:space="preserve">, </w:t>
      </w:r>
      <w:r w:rsidR="00963495">
        <w:rPr>
          <w:i/>
          <w:szCs w:val="24"/>
        </w:rPr>
        <w:t>supra</w:t>
      </w:r>
      <w:r w:rsidR="00963495">
        <w:rPr>
          <w:iCs/>
          <w:szCs w:val="24"/>
        </w:rPr>
        <w:t xml:space="preserve">, </w:t>
      </w:r>
      <w:r w:rsidR="00031BC5" w:rsidRPr="007900CB">
        <w:rPr>
          <w:szCs w:val="24"/>
        </w:rPr>
        <w:t>4</w:t>
      </w:r>
      <w:r w:rsidR="00963495">
        <w:rPr>
          <w:szCs w:val="24"/>
        </w:rPr>
        <w:t> </w:t>
      </w:r>
      <w:r w:rsidR="00031BC5" w:rsidRPr="007900CB">
        <w:rPr>
          <w:szCs w:val="24"/>
        </w:rPr>
        <w:t xml:space="preserve">Cal. State Bar Ct. </w:t>
      </w:r>
      <w:proofErr w:type="spellStart"/>
      <w:r w:rsidR="00031BC5" w:rsidRPr="007900CB">
        <w:rPr>
          <w:szCs w:val="24"/>
        </w:rPr>
        <w:t>Rptr</w:t>
      </w:r>
      <w:proofErr w:type="spellEnd"/>
      <w:r w:rsidR="00031BC5" w:rsidRPr="007900CB">
        <w:rPr>
          <w:szCs w:val="24"/>
        </w:rPr>
        <w:t xml:space="preserve">. </w:t>
      </w:r>
      <w:r w:rsidR="000F684A">
        <w:rPr>
          <w:szCs w:val="24"/>
        </w:rPr>
        <w:t>at p.</w:t>
      </w:r>
      <w:r w:rsidR="00031BC5" w:rsidRPr="007900CB">
        <w:rPr>
          <w:szCs w:val="24"/>
        </w:rPr>
        <w:t xml:space="preserve"> 309 [“goals of attorney discipline</w:t>
      </w:r>
      <w:r w:rsidR="00B62DD1">
        <w:rPr>
          <w:szCs w:val="24"/>
        </w:rPr>
        <w:t>—</w:t>
      </w:r>
      <w:r w:rsidR="00031BC5" w:rsidRPr="007900CB">
        <w:rPr>
          <w:szCs w:val="24"/>
        </w:rPr>
        <w:t>protection of the public, courts, and legal profession</w:t>
      </w:r>
      <w:r w:rsidR="00B62DD1" w:rsidRPr="00B62DD1">
        <w:rPr>
          <w:szCs w:val="24"/>
        </w:rPr>
        <w:t>—</w:t>
      </w:r>
      <w:r w:rsidR="00031BC5" w:rsidRPr="007900CB">
        <w:rPr>
          <w:szCs w:val="24"/>
        </w:rPr>
        <w:t>are strong public policy considerations that militate against applying the doctrine”].)</w:t>
      </w:r>
      <w:r w:rsidR="004B6A5F" w:rsidRPr="007900CB">
        <w:rPr>
          <w:szCs w:val="24"/>
        </w:rPr>
        <w:t xml:space="preserve">  </w:t>
      </w:r>
    </w:p>
    <w:p w14:paraId="4DA1E8BF" w14:textId="532E8E11" w:rsidR="009D5003" w:rsidRPr="007900CB" w:rsidRDefault="000C228E" w:rsidP="005D1DEE">
      <w:pPr>
        <w:tabs>
          <w:tab w:val="left" w:pos="720"/>
        </w:tabs>
        <w:spacing w:line="480" w:lineRule="auto"/>
        <w:rPr>
          <w:szCs w:val="24"/>
        </w:rPr>
      </w:pPr>
      <w:r>
        <w:rPr>
          <w:szCs w:val="24"/>
        </w:rPr>
        <w:tab/>
      </w:r>
      <w:r w:rsidR="003830BA" w:rsidRPr="007900CB">
        <w:rPr>
          <w:szCs w:val="24"/>
        </w:rPr>
        <w:t>Moreover</w:t>
      </w:r>
      <w:r w:rsidR="00A567EE" w:rsidRPr="007900CB">
        <w:rPr>
          <w:szCs w:val="24"/>
        </w:rPr>
        <w:t>, Kimmel has not established a credi</w:t>
      </w:r>
      <w:r w:rsidR="00577973">
        <w:rPr>
          <w:szCs w:val="24"/>
        </w:rPr>
        <w:t>ble</w:t>
      </w:r>
      <w:r w:rsidR="00A567EE" w:rsidRPr="007900CB">
        <w:rPr>
          <w:szCs w:val="24"/>
        </w:rPr>
        <w:t xml:space="preserve"> basis to support an </w:t>
      </w:r>
      <w:r w:rsidR="00062B3A" w:rsidRPr="007900CB">
        <w:rPr>
          <w:szCs w:val="24"/>
        </w:rPr>
        <w:t>estoppel claim</w:t>
      </w:r>
      <w:r>
        <w:rPr>
          <w:szCs w:val="24"/>
        </w:rPr>
        <w:t xml:space="preserve"> as t</w:t>
      </w:r>
      <w:r w:rsidR="009D5003" w:rsidRPr="007900CB">
        <w:rPr>
          <w:szCs w:val="24"/>
        </w:rPr>
        <w:t xml:space="preserve">he evidence in the record establishes Kimmel was aware of the terms of his probation.  </w:t>
      </w:r>
      <w:r w:rsidR="00754D89" w:rsidRPr="007900CB">
        <w:rPr>
          <w:szCs w:val="24"/>
        </w:rPr>
        <w:t>(</w:t>
      </w:r>
      <w:proofErr w:type="spellStart"/>
      <w:r w:rsidR="00754D89" w:rsidRPr="007900CB">
        <w:rPr>
          <w:i/>
          <w:szCs w:val="24"/>
        </w:rPr>
        <w:t>Bib’le</w:t>
      </w:r>
      <w:proofErr w:type="spellEnd"/>
      <w:r w:rsidR="00754D89" w:rsidRPr="007900CB">
        <w:rPr>
          <w:i/>
          <w:szCs w:val="24"/>
        </w:rPr>
        <w:t xml:space="preserve"> v. Committee of Bar Examiners</w:t>
      </w:r>
      <w:r w:rsidR="00754D89" w:rsidRPr="007900CB">
        <w:rPr>
          <w:szCs w:val="24"/>
        </w:rPr>
        <w:t xml:space="preserve"> (1980) 26 Cal.3d 548, 552 [party invoking estoppel against agency must show </w:t>
      </w:r>
      <w:r w:rsidR="00975475">
        <w:rPr>
          <w:szCs w:val="24"/>
        </w:rPr>
        <w:t xml:space="preserve">ignorance </w:t>
      </w:r>
      <w:r w:rsidR="00754D89" w:rsidRPr="007900CB">
        <w:rPr>
          <w:szCs w:val="24"/>
        </w:rPr>
        <w:t xml:space="preserve">of the true state of facts and agency intended for him to act on conduct to his injury].)  </w:t>
      </w:r>
      <w:r w:rsidR="009D5003" w:rsidRPr="007900CB">
        <w:rPr>
          <w:szCs w:val="24"/>
        </w:rPr>
        <w:t xml:space="preserve">The Discipline Order imposed </w:t>
      </w:r>
      <w:r w:rsidR="007362D1">
        <w:rPr>
          <w:szCs w:val="24"/>
        </w:rPr>
        <w:t>conditions</w:t>
      </w:r>
      <w:r w:rsidR="007362D1" w:rsidRPr="007900CB">
        <w:rPr>
          <w:szCs w:val="24"/>
        </w:rPr>
        <w:t xml:space="preserve"> </w:t>
      </w:r>
      <w:r w:rsidR="00D900E3">
        <w:rPr>
          <w:szCs w:val="24"/>
        </w:rPr>
        <w:t xml:space="preserve">to which </w:t>
      </w:r>
      <w:r w:rsidR="009D5003" w:rsidRPr="007900CB">
        <w:rPr>
          <w:szCs w:val="24"/>
        </w:rPr>
        <w:t xml:space="preserve">Kimmel had stipulated in October 2018.  After the Supreme Court issued its Discipline Order, Kimmel received a copy of the order in the mail on February 4, 2019.  The fact that Kimmel was aware of his probation’s terms is further established based on his unsuccessful attempt to file a request to modify the Discipline Order in the Supreme Court on March 1, 2019.  </w:t>
      </w:r>
    </w:p>
    <w:p w14:paraId="00694DCF" w14:textId="5B51FE6C" w:rsidR="005F14E4" w:rsidRPr="007900CB" w:rsidRDefault="003830BA" w:rsidP="003437FA">
      <w:pPr>
        <w:tabs>
          <w:tab w:val="left" w:pos="720"/>
        </w:tabs>
        <w:spacing w:line="480" w:lineRule="auto"/>
        <w:rPr>
          <w:szCs w:val="24"/>
        </w:rPr>
      </w:pPr>
      <w:r w:rsidRPr="007900CB">
        <w:rPr>
          <w:bCs/>
          <w:szCs w:val="24"/>
        </w:rPr>
        <w:tab/>
      </w:r>
      <w:r w:rsidR="007C773C" w:rsidRPr="007900CB">
        <w:rPr>
          <w:bCs/>
          <w:szCs w:val="24"/>
        </w:rPr>
        <w:t>Probation emailed Kimmel</w:t>
      </w:r>
      <w:r w:rsidR="00767E47">
        <w:rPr>
          <w:bCs/>
          <w:szCs w:val="24"/>
        </w:rPr>
        <w:t>,</w:t>
      </w:r>
      <w:r w:rsidR="007C773C" w:rsidRPr="007900CB">
        <w:rPr>
          <w:bCs/>
          <w:szCs w:val="24"/>
        </w:rPr>
        <w:t xml:space="preserve"> </w:t>
      </w:r>
      <w:r w:rsidR="00A4420B" w:rsidRPr="007900CB">
        <w:rPr>
          <w:bCs/>
          <w:szCs w:val="24"/>
        </w:rPr>
        <w:t>as a courtesy</w:t>
      </w:r>
      <w:r w:rsidR="00767E47">
        <w:rPr>
          <w:bCs/>
          <w:szCs w:val="24"/>
        </w:rPr>
        <w:t>,</w:t>
      </w:r>
      <w:r w:rsidR="00394911">
        <w:rPr>
          <w:bCs/>
          <w:szCs w:val="24"/>
        </w:rPr>
        <w:t xml:space="preserve"> </w:t>
      </w:r>
      <w:r w:rsidR="007C773C" w:rsidRPr="007900CB">
        <w:rPr>
          <w:bCs/>
          <w:szCs w:val="24"/>
        </w:rPr>
        <w:t xml:space="preserve">on </w:t>
      </w:r>
      <w:r w:rsidR="007848A4" w:rsidRPr="007900CB">
        <w:rPr>
          <w:bCs/>
          <w:szCs w:val="24"/>
        </w:rPr>
        <w:t>February 21, 2019</w:t>
      </w:r>
      <w:r w:rsidR="00394911">
        <w:rPr>
          <w:bCs/>
          <w:szCs w:val="24"/>
        </w:rPr>
        <w:t>,</w:t>
      </w:r>
      <w:r w:rsidR="007848A4" w:rsidRPr="007900CB">
        <w:rPr>
          <w:bCs/>
          <w:szCs w:val="24"/>
        </w:rPr>
        <w:t xml:space="preserve"> and</w:t>
      </w:r>
      <w:r w:rsidR="00A4420B" w:rsidRPr="007900CB">
        <w:rPr>
          <w:bCs/>
          <w:szCs w:val="24"/>
        </w:rPr>
        <w:t xml:space="preserve"> </w:t>
      </w:r>
      <w:r w:rsidR="00940A9D" w:rsidRPr="007900CB">
        <w:rPr>
          <w:bCs/>
          <w:szCs w:val="24"/>
        </w:rPr>
        <w:t>remind</w:t>
      </w:r>
      <w:r w:rsidR="00A4420B" w:rsidRPr="007900CB">
        <w:rPr>
          <w:bCs/>
          <w:szCs w:val="24"/>
        </w:rPr>
        <w:t xml:space="preserve">ed </w:t>
      </w:r>
      <w:r w:rsidR="00940A9D" w:rsidRPr="007900CB">
        <w:rPr>
          <w:bCs/>
          <w:szCs w:val="24"/>
        </w:rPr>
        <w:t xml:space="preserve">him of the duties and obligations of his probation.  Kimmel was careless in not regularly checking his email and therefore did not </w:t>
      </w:r>
      <w:r w:rsidR="00A4420B" w:rsidRPr="007900CB">
        <w:rPr>
          <w:bCs/>
          <w:szCs w:val="24"/>
        </w:rPr>
        <w:t xml:space="preserve">read the email until May 1, </w:t>
      </w:r>
      <w:r w:rsidR="007848A4" w:rsidRPr="007900CB">
        <w:rPr>
          <w:bCs/>
          <w:szCs w:val="24"/>
        </w:rPr>
        <w:t xml:space="preserve">which was </w:t>
      </w:r>
      <w:r w:rsidR="00B4160E">
        <w:rPr>
          <w:bCs/>
          <w:szCs w:val="24"/>
        </w:rPr>
        <w:t xml:space="preserve">over a </w:t>
      </w:r>
      <w:r w:rsidR="007C75FE" w:rsidRPr="007900CB">
        <w:rPr>
          <w:bCs/>
          <w:szCs w:val="24"/>
        </w:rPr>
        <w:t xml:space="preserve">month </w:t>
      </w:r>
      <w:r w:rsidR="00A4420B" w:rsidRPr="007900CB">
        <w:rPr>
          <w:bCs/>
          <w:szCs w:val="24"/>
        </w:rPr>
        <w:t xml:space="preserve">after </w:t>
      </w:r>
      <w:r w:rsidR="00767E47">
        <w:rPr>
          <w:bCs/>
          <w:szCs w:val="24"/>
        </w:rPr>
        <w:t>the</w:t>
      </w:r>
      <w:r w:rsidR="00767E47" w:rsidRPr="007900CB">
        <w:rPr>
          <w:bCs/>
          <w:szCs w:val="24"/>
        </w:rPr>
        <w:t xml:space="preserve"> </w:t>
      </w:r>
      <w:r w:rsidR="007C75FE" w:rsidRPr="007900CB">
        <w:rPr>
          <w:bCs/>
          <w:szCs w:val="24"/>
        </w:rPr>
        <w:t xml:space="preserve">first </w:t>
      </w:r>
      <w:r w:rsidR="00A4420B" w:rsidRPr="007900CB">
        <w:rPr>
          <w:bCs/>
          <w:szCs w:val="24"/>
        </w:rPr>
        <w:t>deadline</w:t>
      </w:r>
      <w:r w:rsidR="00BB2C70">
        <w:rPr>
          <w:bCs/>
          <w:szCs w:val="24"/>
        </w:rPr>
        <w:t xml:space="preserve"> </w:t>
      </w:r>
      <w:r w:rsidR="00BB2C70">
        <w:rPr>
          <w:bCs/>
          <w:szCs w:val="24"/>
        </w:rPr>
        <w:lastRenderedPageBreak/>
        <w:t>to schedule a meeting with Probation</w:t>
      </w:r>
      <w:r w:rsidR="00A4420B" w:rsidRPr="007900CB">
        <w:rPr>
          <w:bCs/>
          <w:szCs w:val="24"/>
        </w:rPr>
        <w:t xml:space="preserve">.  </w:t>
      </w:r>
      <w:r w:rsidRPr="007900CB">
        <w:rPr>
          <w:bCs/>
          <w:szCs w:val="24"/>
        </w:rPr>
        <w:t>Kimmel</w:t>
      </w:r>
      <w:r w:rsidR="005D1DEE" w:rsidRPr="007900CB">
        <w:rPr>
          <w:bCs/>
          <w:szCs w:val="24"/>
        </w:rPr>
        <w:t xml:space="preserve"> asserts that </w:t>
      </w:r>
      <w:r w:rsidR="00572560" w:rsidRPr="007900CB">
        <w:rPr>
          <w:szCs w:val="24"/>
        </w:rPr>
        <w:t>the Probation case specialist</w:t>
      </w:r>
      <w:r w:rsidRPr="007900CB">
        <w:rPr>
          <w:szCs w:val="24"/>
        </w:rPr>
        <w:t xml:space="preserve"> </w:t>
      </w:r>
      <w:r w:rsidR="008A46A2" w:rsidRPr="007900CB">
        <w:rPr>
          <w:szCs w:val="24"/>
        </w:rPr>
        <w:t xml:space="preserve">assured him that he </w:t>
      </w:r>
      <w:r w:rsidR="002504EB" w:rsidRPr="007900CB">
        <w:rPr>
          <w:szCs w:val="24"/>
        </w:rPr>
        <w:t>did not need to do anything when he asked how to cure his reported noncompliance</w:t>
      </w:r>
      <w:r w:rsidR="002F699E" w:rsidRPr="007900CB">
        <w:rPr>
          <w:szCs w:val="24"/>
        </w:rPr>
        <w:t xml:space="preserve"> for failing to timely schedule his initial meeting </w:t>
      </w:r>
      <w:r w:rsidR="00B21A7C" w:rsidRPr="007900CB">
        <w:rPr>
          <w:szCs w:val="24"/>
        </w:rPr>
        <w:t xml:space="preserve">and that </w:t>
      </w:r>
      <w:r w:rsidR="00B61E80" w:rsidRPr="007900CB">
        <w:rPr>
          <w:szCs w:val="24"/>
        </w:rPr>
        <w:t>she</w:t>
      </w:r>
      <w:r w:rsidR="00B21A7C" w:rsidRPr="007900CB">
        <w:rPr>
          <w:szCs w:val="24"/>
        </w:rPr>
        <w:t xml:space="preserve"> </w:t>
      </w:r>
      <w:r w:rsidR="009031A3" w:rsidRPr="007900CB">
        <w:rPr>
          <w:szCs w:val="24"/>
        </w:rPr>
        <w:t>“</w:t>
      </w:r>
      <w:r w:rsidR="00B21A7C" w:rsidRPr="007900CB">
        <w:rPr>
          <w:szCs w:val="24"/>
        </w:rPr>
        <w:t xml:space="preserve">deemed </w:t>
      </w:r>
      <w:r w:rsidR="00B61E80" w:rsidRPr="007900CB">
        <w:rPr>
          <w:szCs w:val="24"/>
        </w:rPr>
        <w:t xml:space="preserve">him </w:t>
      </w:r>
      <w:r w:rsidR="00B21A7C" w:rsidRPr="007900CB">
        <w:rPr>
          <w:szCs w:val="24"/>
        </w:rPr>
        <w:t>compliant</w:t>
      </w:r>
      <w:r w:rsidR="002504EB" w:rsidRPr="007900CB">
        <w:rPr>
          <w:szCs w:val="24"/>
        </w:rPr>
        <w:t>.</w:t>
      </w:r>
      <w:r w:rsidR="009031A3" w:rsidRPr="007900CB">
        <w:rPr>
          <w:szCs w:val="24"/>
        </w:rPr>
        <w:t>”</w:t>
      </w:r>
      <w:r w:rsidR="00D0641A" w:rsidRPr="007900CB">
        <w:rPr>
          <w:szCs w:val="24"/>
        </w:rPr>
        <w:t xml:space="preserve">  </w:t>
      </w:r>
      <w:r w:rsidR="00B21A7C" w:rsidRPr="007900CB">
        <w:rPr>
          <w:szCs w:val="24"/>
        </w:rPr>
        <w:t xml:space="preserve">However, the record does not support Kimmel’s assertions.  </w:t>
      </w:r>
      <w:r w:rsidR="00AC5611" w:rsidRPr="007900CB">
        <w:rPr>
          <w:szCs w:val="24"/>
        </w:rPr>
        <w:t xml:space="preserve">Kimmel </w:t>
      </w:r>
      <w:r w:rsidR="007120B0" w:rsidRPr="007900CB">
        <w:rPr>
          <w:szCs w:val="24"/>
        </w:rPr>
        <w:t xml:space="preserve">called Probation on May 1 to </w:t>
      </w:r>
      <w:r w:rsidR="00AC5611" w:rsidRPr="007900CB">
        <w:rPr>
          <w:szCs w:val="24"/>
        </w:rPr>
        <w:t>schedule</w:t>
      </w:r>
      <w:r w:rsidR="007120B0" w:rsidRPr="007900CB">
        <w:rPr>
          <w:szCs w:val="24"/>
        </w:rPr>
        <w:t xml:space="preserve"> </w:t>
      </w:r>
      <w:r w:rsidR="00AC5611" w:rsidRPr="007900CB">
        <w:rPr>
          <w:szCs w:val="24"/>
        </w:rPr>
        <w:t xml:space="preserve">his initial </w:t>
      </w:r>
      <w:r w:rsidR="001F5865" w:rsidRPr="007900CB">
        <w:rPr>
          <w:szCs w:val="24"/>
        </w:rPr>
        <w:t>meeting when</w:t>
      </w:r>
      <w:r w:rsidR="003D6436" w:rsidRPr="007900CB">
        <w:rPr>
          <w:szCs w:val="24"/>
        </w:rPr>
        <w:t xml:space="preserve"> he was required to do so by March 18.  </w:t>
      </w:r>
      <w:r w:rsidR="00D01AFD" w:rsidRPr="007900CB">
        <w:rPr>
          <w:szCs w:val="24"/>
        </w:rPr>
        <w:t xml:space="preserve">Cheung sent </w:t>
      </w:r>
      <w:r w:rsidR="00E16A94" w:rsidRPr="007900CB">
        <w:rPr>
          <w:szCs w:val="24"/>
        </w:rPr>
        <w:t xml:space="preserve">Kimmel an email </w:t>
      </w:r>
      <w:r w:rsidR="0039253D" w:rsidRPr="007900CB">
        <w:rPr>
          <w:szCs w:val="24"/>
        </w:rPr>
        <w:t xml:space="preserve">shortly after the </w:t>
      </w:r>
      <w:r w:rsidR="009031A3" w:rsidRPr="007900CB">
        <w:rPr>
          <w:szCs w:val="24"/>
        </w:rPr>
        <w:t>c</w:t>
      </w:r>
      <w:r w:rsidR="0039253D" w:rsidRPr="007900CB">
        <w:rPr>
          <w:szCs w:val="24"/>
        </w:rPr>
        <w:t>all to confirm th</w:t>
      </w:r>
      <w:r w:rsidR="009031A3" w:rsidRPr="007900CB">
        <w:rPr>
          <w:szCs w:val="24"/>
        </w:rPr>
        <w:t>eir</w:t>
      </w:r>
      <w:r w:rsidR="0039253D" w:rsidRPr="007900CB">
        <w:rPr>
          <w:szCs w:val="24"/>
        </w:rPr>
        <w:t xml:space="preserve"> initial meeting for May 3</w:t>
      </w:r>
      <w:r w:rsidR="00E4623C">
        <w:rPr>
          <w:szCs w:val="24"/>
        </w:rPr>
        <w:t>,</w:t>
      </w:r>
      <w:r w:rsidR="0039253D" w:rsidRPr="007900CB">
        <w:rPr>
          <w:szCs w:val="24"/>
        </w:rPr>
        <w:t xml:space="preserve"> and in th</w:t>
      </w:r>
      <w:r w:rsidR="009031A3" w:rsidRPr="007900CB">
        <w:rPr>
          <w:szCs w:val="24"/>
        </w:rPr>
        <w:t>e</w:t>
      </w:r>
      <w:r w:rsidR="0039253D" w:rsidRPr="007900CB">
        <w:rPr>
          <w:szCs w:val="24"/>
        </w:rPr>
        <w:t xml:space="preserve"> </w:t>
      </w:r>
      <w:proofErr w:type="gramStart"/>
      <w:r w:rsidR="009031A3" w:rsidRPr="007900CB">
        <w:rPr>
          <w:szCs w:val="24"/>
        </w:rPr>
        <w:t>email</w:t>
      </w:r>
      <w:proofErr w:type="gramEnd"/>
      <w:r w:rsidR="0039253D" w:rsidRPr="007900CB">
        <w:rPr>
          <w:szCs w:val="24"/>
        </w:rPr>
        <w:t xml:space="preserve"> she stated </w:t>
      </w:r>
      <w:r w:rsidR="007C773C" w:rsidRPr="007900CB">
        <w:rPr>
          <w:szCs w:val="24"/>
        </w:rPr>
        <w:t xml:space="preserve">that </w:t>
      </w:r>
      <w:r w:rsidR="009031A3" w:rsidRPr="007900CB">
        <w:rPr>
          <w:szCs w:val="24"/>
        </w:rPr>
        <w:t>Kimmel’s</w:t>
      </w:r>
      <w:r w:rsidR="0039253D" w:rsidRPr="007900CB">
        <w:rPr>
          <w:szCs w:val="24"/>
        </w:rPr>
        <w:t xml:space="preserve"> “scheduling is late and not compliant.”</w:t>
      </w:r>
      <w:r w:rsidR="006C5A7B" w:rsidRPr="007900CB">
        <w:rPr>
          <w:szCs w:val="24"/>
        </w:rPr>
        <w:t xml:space="preserve">  </w:t>
      </w:r>
      <w:r w:rsidR="009E60C7" w:rsidRPr="007900CB">
        <w:rPr>
          <w:szCs w:val="24"/>
        </w:rPr>
        <w:t xml:space="preserve">Kimmel could not reasonably believe that his failure to comply was waived.  </w:t>
      </w:r>
      <w:r w:rsidR="006C5A7B" w:rsidRPr="007900CB">
        <w:rPr>
          <w:szCs w:val="24"/>
        </w:rPr>
        <w:t>Th</w:t>
      </w:r>
      <w:r w:rsidR="009031A3" w:rsidRPr="007900CB">
        <w:rPr>
          <w:szCs w:val="24"/>
        </w:rPr>
        <w:t>e</w:t>
      </w:r>
      <w:r w:rsidR="006C5A7B" w:rsidRPr="007900CB">
        <w:rPr>
          <w:szCs w:val="24"/>
        </w:rPr>
        <w:t xml:space="preserve"> communication and reminders </w:t>
      </w:r>
      <w:r w:rsidR="006C1B01" w:rsidRPr="007900CB">
        <w:rPr>
          <w:szCs w:val="24"/>
        </w:rPr>
        <w:t xml:space="preserve">from Probation </w:t>
      </w:r>
      <w:r w:rsidR="006C5A7B" w:rsidRPr="007900CB">
        <w:rPr>
          <w:szCs w:val="24"/>
        </w:rPr>
        <w:t xml:space="preserve">should have made clear that strict compliance with the terms of probation was required.  Kimmel has failed to demonstrate that he justifiably relied on any communications from Probation contrary to his </w:t>
      </w:r>
      <w:r w:rsidR="009031A3" w:rsidRPr="007900CB">
        <w:rPr>
          <w:szCs w:val="24"/>
        </w:rPr>
        <w:t>probation’s</w:t>
      </w:r>
      <w:r w:rsidR="006C5A7B" w:rsidRPr="007900CB">
        <w:rPr>
          <w:szCs w:val="24"/>
        </w:rPr>
        <w:t xml:space="preserve"> terms</w:t>
      </w:r>
      <w:r w:rsidR="000E6D65">
        <w:rPr>
          <w:szCs w:val="24"/>
        </w:rPr>
        <w:t xml:space="preserve">. </w:t>
      </w:r>
      <w:r w:rsidR="006C5A7B" w:rsidRPr="007900CB">
        <w:rPr>
          <w:szCs w:val="24"/>
        </w:rPr>
        <w:t xml:space="preserve"> (</w:t>
      </w:r>
      <w:r w:rsidR="006C5A7B" w:rsidRPr="007900CB">
        <w:rPr>
          <w:i/>
          <w:szCs w:val="24"/>
        </w:rPr>
        <w:t>Kelley v. R. F. Jones Co.</w:t>
      </w:r>
      <w:r w:rsidR="006C5A7B" w:rsidRPr="007900CB">
        <w:rPr>
          <w:szCs w:val="24"/>
        </w:rPr>
        <w:t xml:space="preserve"> (1969) 272 Cal.App.2d 113, 120-121 [justifiable reliance essential element of estoppel doctrine]</w:t>
      </w:r>
      <w:r w:rsidR="000E6D65">
        <w:rPr>
          <w:szCs w:val="24"/>
        </w:rPr>
        <w:t>.</w:t>
      </w:r>
      <w:r w:rsidR="006C5A7B" w:rsidRPr="007900CB">
        <w:rPr>
          <w:szCs w:val="24"/>
        </w:rPr>
        <w:t>)</w:t>
      </w:r>
      <w:r w:rsidR="00A72BBC" w:rsidRPr="007900CB">
        <w:rPr>
          <w:szCs w:val="24"/>
        </w:rPr>
        <w:t xml:space="preserve">  </w:t>
      </w:r>
      <w:r w:rsidR="00C716A3" w:rsidRPr="007900CB">
        <w:rPr>
          <w:szCs w:val="24"/>
        </w:rPr>
        <w:t>Accordingly</w:t>
      </w:r>
      <w:r w:rsidR="004700C7" w:rsidRPr="007900CB">
        <w:rPr>
          <w:szCs w:val="24"/>
        </w:rPr>
        <w:t xml:space="preserve">, we find </w:t>
      </w:r>
      <w:r w:rsidR="000E6AF3">
        <w:rPr>
          <w:szCs w:val="24"/>
        </w:rPr>
        <w:t>ample</w:t>
      </w:r>
      <w:r w:rsidR="004700C7" w:rsidRPr="007900CB">
        <w:rPr>
          <w:szCs w:val="24"/>
        </w:rPr>
        <w:t xml:space="preserve"> evidence of </w:t>
      </w:r>
      <w:r w:rsidR="00C716A3" w:rsidRPr="007900CB">
        <w:rPr>
          <w:szCs w:val="24"/>
        </w:rPr>
        <w:t>Kimmel’s</w:t>
      </w:r>
      <w:r w:rsidR="004700C7" w:rsidRPr="007900CB">
        <w:rPr>
          <w:szCs w:val="24"/>
        </w:rPr>
        <w:t xml:space="preserve"> failure to </w:t>
      </w:r>
      <w:r w:rsidR="001D703B" w:rsidRPr="007900CB">
        <w:rPr>
          <w:bCs/>
          <w:szCs w:val="24"/>
        </w:rPr>
        <w:t xml:space="preserve">comply with all conditions attached to </w:t>
      </w:r>
      <w:r w:rsidR="00C27A4E">
        <w:rPr>
          <w:bCs/>
          <w:szCs w:val="24"/>
        </w:rPr>
        <w:t>his</w:t>
      </w:r>
      <w:r w:rsidR="001D703B" w:rsidRPr="007900CB">
        <w:rPr>
          <w:bCs/>
          <w:szCs w:val="24"/>
        </w:rPr>
        <w:t xml:space="preserve"> disciplinary probation in willful violation of </w:t>
      </w:r>
      <w:r w:rsidR="000905FE" w:rsidRPr="007900CB">
        <w:rPr>
          <w:bCs/>
          <w:szCs w:val="24"/>
        </w:rPr>
        <w:t>section</w:t>
      </w:r>
      <w:r w:rsidR="00963495">
        <w:rPr>
          <w:bCs/>
          <w:szCs w:val="24"/>
        </w:rPr>
        <w:t> </w:t>
      </w:r>
      <w:r w:rsidR="000905FE" w:rsidRPr="007900CB">
        <w:rPr>
          <w:bCs/>
          <w:szCs w:val="24"/>
        </w:rPr>
        <w:t>6068, subdivision</w:t>
      </w:r>
      <w:r w:rsidR="00971545">
        <w:rPr>
          <w:bCs/>
          <w:szCs w:val="24"/>
        </w:rPr>
        <w:t> </w:t>
      </w:r>
      <w:r w:rsidR="000905FE" w:rsidRPr="007900CB">
        <w:rPr>
          <w:bCs/>
          <w:szCs w:val="24"/>
        </w:rPr>
        <w:t xml:space="preserve">(k).  </w:t>
      </w:r>
    </w:p>
    <w:p w14:paraId="21F12BDC" w14:textId="20BA7C37" w:rsidR="00CC448D" w:rsidRDefault="0063546C" w:rsidP="00DB65DD">
      <w:pPr>
        <w:jc w:val="center"/>
        <w:rPr>
          <w:b/>
          <w:szCs w:val="24"/>
        </w:rPr>
      </w:pPr>
      <w:r w:rsidRPr="007900CB">
        <w:rPr>
          <w:b/>
          <w:szCs w:val="24"/>
        </w:rPr>
        <w:t xml:space="preserve">III.  </w:t>
      </w:r>
      <w:r w:rsidR="00CC448D" w:rsidRPr="007900CB">
        <w:rPr>
          <w:b/>
          <w:szCs w:val="24"/>
        </w:rPr>
        <w:t>AGGRAVATION AND MITIGATION</w:t>
      </w:r>
    </w:p>
    <w:p w14:paraId="3AE8320A" w14:textId="77777777" w:rsidR="00DB65DD" w:rsidRPr="007900CB" w:rsidRDefault="00DB65DD" w:rsidP="00DB65DD">
      <w:pPr>
        <w:rPr>
          <w:b/>
          <w:szCs w:val="24"/>
        </w:rPr>
      </w:pPr>
    </w:p>
    <w:p w14:paraId="3A487973" w14:textId="7AD3C2C4" w:rsidR="00AF72C3" w:rsidRDefault="009145D6" w:rsidP="0081401F">
      <w:pPr>
        <w:spacing w:line="480" w:lineRule="auto"/>
        <w:ind w:firstLine="720"/>
        <w:rPr>
          <w:szCs w:val="24"/>
        </w:rPr>
      </w:pPr>
      <w:r w:rsidRPr="007900CB">
        <w:rPr>
          <w:szCs w:val="24"/>
        </w:rPr>
        <w:t xml:space="preserve">Standard 1.5 of the Rules of Procedure of the State Bar, </w:t>
      </w:r>
      <w:r w:rsidR="003A61F6">
        <w:rPr>
          <w:szCs w:val="24"/>
        </w:rPr>
        <w:t>t</w:t>
      </w:r>
      <w:r w:rsidRPr="007900CB">
        <w:rPr>
          <w:szCs w:val="24"/>
        </w:rPr>
        <w:t>itle IV, Standards for Attorney Sanctions for Professional Misconduct</w:t>
      </w:r>
      <w:r w:rsidRPr="007900CB">
        <w:rPr>
          <w:rStyle w:val="FootnoteReference"/>
          <w:szCs w:val="24"/>
        </w:rPr>
        <w:footnoteReference w:id="7"/>
      </w:r>
      <w:r w:rsidRPr="007900CB">
        <w:rPr>
          <w:szCs w:val="24"/>
        </w:rPr>
        <w:t xml:space="preserve"> requires OCTC to establish aggravating circumstances by clear and convincing evidence.  Standard 1.6 requires Kimmel to meet the same burden to prove mitigation.</w:t>
      </w:r>
    </w:p>
    <w:p w14:paraId="305ADA3E" w14:textId="09E02024" w:rsidR="00936A85" w:rsidRPr="007900CB" w:rsidRDefault="00936A85" w:rsidP="008267CB">
      <w:pPr>
        <w:pStyle w:val="ListParagraph"/>
        <w:numPr>
          <w:ilvl w:val="0"/>
          <w:numId w:val="25"/>
        </w:numPr>
        <w:tabs>
          <w:tab w:val="left" w:pos="720"/>
        </w:tabs>
        <w:spacing w:line="480" w:lineRule="auto"/>
        <w:rPr>
          <w:b/>
          <w:szCs w:val="24"/>
        </w:rPr>
      </w:pPr>
      <w:r w:rsidRPr="007900CB">
        <w:rPr>
          <w:b/>
          <w:szCs w:val="24"/>
        </w:rPr>
        <w:t>Aggravation</w:t>
      </w:r>
    </w:p>
    <w:p w14:paraId="40514C12" w14:textId="1A734B73" w:rsidR="008267CB" w:rsidRPr="006B75B8" w:rsidRDefault="006526B9" w:rsidP="006B75B8">
      <w:pPr>
        <w:pStyle w:val="ListParagraph"/>
        <w:tabs>
          <w:tab w:val="left" w:pos="720"/>
        </w:tabs>
        <w:spacing w:line="480" w:lineRule="auto"/>
        <w:rPr>
          <w:b/>
          <w:szCs w:val="24"/>
        </w:rPr>
      </w:pPr>
      <w:r w:rsidRPr="006B75B8">
        <w:rPr>
          <w:b/>
          <w:szCs w:val="24"/>
        </w:rPr>
        <w:t xml:space="preserve">1.  </w:t>
      </w:r>
      <w:r w:rsidR="005E2DE9" w:rsidRPr="006B75B8">
        <w:rPr>
          <w:b/>
          <w:szCs w:val="24"/>
        </w:rPr>
        <w:t>Prior Record of Discipline</w:t>
      </w:r>
      <w:r w:rsidR="000E6D62" w:rsidRPr="006B75B8">
        <w:rPr>
          <w:b/>
          <w:szCs w:val="24"/>
        </w:rPr>
        <w:t xml:space="preserve"> (Std. 1.5(a))</w:t>
      </w:r>
    </w:p>
    <w:p w14:paraId="27077E09" w14:textId="4684ECF4" w:rsidR="00DD4A49" w:rsidRPr="007900CB" w:rsidRDefault="00234099" w:rsidP="00DD4A49">
      <w:pPr>
        <w:spacing w:line="480" w:lineRule="auto"/>
        <w:ind w:firstLine="720"/>
        <w:rPr>
          <w:szCs w:val="24"/>
        </w:rPr>
      </w:pPr>
      <w:r w:rsidRPr="007900CB">
        <w:rPr>
          <w:szCs w:val="24"/>
        </w:rPr>
        <w:t xml:space="preserve">The hearing judge </w:t>
      </w:r>
      <w:r w:rsidR="00594DFE">
        <w:rPr>
          <w:szCs w:val="24"/>
        </w:rPr>
        <w:t>assigned substantial weight in aggravation for</w:t>
      </w:r>
      <w:r w:rsidRPr="007900CB">
        <w:rPr>
          <w:szCs w:val="24"/>
        </w:rPr>
        <w:t xml:space="preserve"> </w:t>
      </w:r>
      <w:r w:rsidR="00E57086" w:rsidRPr="007900CB">
        <w:rPr>
          <w:szCs w:val="24"/>
        </w:rPr>
        <w:t>Kimmel</w:t>
      </w:r>
      <w:r w:rsidRPr="007900CB">
        <w:rPr>
          <w:szCs w:val="24"/>
        </w:rPr>
        <w:t>’s one prior record of discipline</w:t>
      </w:r>
      <w:r w:rsidR="00594DFE">
        <w:rPr>
          <w:szCs w:val="24"/>
        </w:rPr>
        <w:t xml:space="preserve">.  The judge determined that Kimmel’s </w:t>
      </w:r>
      <w:r w:rsidR="007D5985" w:rsidRPr="007900CB">
        <w:rPr>
          <w:szCs w:val="24"/>
        </w:rPr>
        <w:t>prior and current discipline</w:t>
      </w:r>
      <w:r w:rsidR="00B95F8B" w:rsidRPr="007900CB">
        <w:rPr>
          <w:szCs w:val="24"/>
        </w:rPr>
        <w:t xml:space="preserve"> </w:t>
      </w:r>
      <w:r w:rsidR="00A3139F" w:rsidRPr="007900CB">
        <w:rPr>
          <w:szCs w:val="24"/>
        </w:rPr>
        <w:t>involve</w:t>
      </w:r>
      <w:r w:rsidR="00783E51" w:rsidRPr="007900CB">
        <w:rPr>
          <w:szCs w:val="24"/>
        </w:rPr>
        <w:t>d</w:t>
      </w:r>
      <w:r w:rsidR="00A3139F" w:rsidRPr="007900CB">
        <w:rPr>
          <w:szCs w:val="24"/>
        </w:rPr>
        <w:t xml:space="preserve"> </w:t>
      </w:r>
      <w:r w:rsidR="00A3139F" w:rsidRPr="007900CB">
        <w:rPr>
          <w:szCs w:val="24"/>
        </w:rPr>
        <w:lastRenderedPageBreak/>
        <w:t xml:space="preserve">similar </w:t>
      </w:r>
      <w:r w:rsidR="008A3EC1" w:rsidRPr="007900CB">
        <w:rPr>
          <w:szCs w:val="24"/>
        </w:rPr>
        <w:t>misconduct</w:t>
      </w:r>
      <w:r w:rsidR="00594DFE">
        <w:rPr>
          <w:szCs w:val="24"/>
        </w:rPr>
        <w:t xml:space="preserve">, finding that </w:t>
      </w:r>
      <w:r w:rsidR="00CB3AFD" w:rsidRPr="007900CB">
        <w:rPr>
          <w:szCs w:val="24"/>
        </w:rPr>
        <w:t>both instances of misconduct relate</w:t>
      </w:r>
      <w:r w:rsidR="008A3EC1" w:rsidRPr="007900CB">
        <w:rPr>
          <w:szCs w:val="24"/>
        </w:rPr>
        <w:t xml:space="preserve"> to his ability to </w:t>
      </w:r>
      <w:r w:rsidR="007D5985" w:rsidRPr="007900CB">
        <w:rPr>
          <w:szCs w:val="24"/>
        </w:rPr>
        <w:t>timely perform and adequately communi</w:t>
      </w:r>
      <w:r w:rsidR="00783E51" w:rsidRPr="007900CB">
        <w:rPr>
          <w:szCs w:val="24"/>
        </w:rPr>
        <w:t xml:space="preserve">cate </w:t>
      </w:r>
      <w:r w:rsidR="007D5985" w:rsidRPr="007900CB">
        <w:rPr>
          <w:szCs w:val="24"/>
        </w:rPr>
        <w:t xml:space="preserve">with respect to his obligations as an attorney.  </w:t>
      </w:r>
      <w:r w:rsidR="00C91FC8">
        <w:rPr>
          <w:szCs w:val="24"/>
        </w:rPr>
        <w:t xml:space="preserve">OCTC supports the judge’s </w:t>
      </w:r>
      <w:r w:rsidR="00E47B8C">
        <w:rPr>
          <w:szCs w:val="24"/>
        </w:rPr>
        <w:t xml:space="preserve">reasoning.  </w:t>
      </w:r>
      <w:r w:rsidR="00DD4A49" w:rsidRPr="007900CB">
        <w:rPr>
          <w:szCs w:val="24"/>
        </w:rPr>
        <w:t>Kimmel</w:t>
      </w:r>
      <w:r w:rsidR="005D1993" w:rsidRPr="007900CB">
        <w:rPr>
          <w:szCs w:val="24"/>
        </w:rPr>
        <w:t xml:space="preserve">, without citing authority, </w:t>
      </w:r>
      <w:r w:rsidR="00DD4A49" w:rsidRPr="007900CB">
        <w:rPr>
          <w:szCs w:val="24"/>
        </w:rPr>
        <w:t>argue</w:t>
      </w:r>
      <w:r w:rsidR="005D1993" w:rsidRPr="007900CB">
        <w:rPr>
          <w:szCs w:val="24"/>
        </w:rPr>
        <w:t xml:space="preserve">s that no aggravation is warranted.  </w:t>
      </w:r>
    </w:p>
    <w:p w14:paraId="7D6D264F" w14:textId="17864FAD" w:rsidR="00234099" w:rsidRPr="007051F1" w:rsidRDefault="00A06380" w:rsidP="007051F1">
      <w:pPr>
        <w:spacing w:line="480" w:lineRule="auto"/>
        <w:ind w:firstLine="720"/>
        <w:rPr>
          <w:bCs/>
          <w:szCs w:val="24"/>
        </w:rPr>
      </w:pPr>
      <w:r w:rsidRPr="007900CB">
        <w:rPr>
          <w:bCs/>
          <w:szCs w:val="24"/>
        </w:rPr>
        <w:t xml:space="preserve">We differ </w:t>
      </w:r>
      <w:r>
        <w:rPr>
          <w:bCs/>
          <w:szCs w:val="24"/>
        </w:rPr>
        <w:t xml:space="preserve">with </w:t>
      </w:r>
      <w:r w:rsidRPr="007900CB">
        <w:rPr>
          <w:bCs/>
          <w:szCs w:val="24"/>
        </w:rPr>
        <w:t xml:space="preserve">the </w:t>
      </w:r>
      <w:r>
        <w:rPr>
          <w:bCs/>
          <w:szCs w:val="24"/>
        </w:rPr>
        <w:t xml:space="preserve">hearing </w:t>
      </w:r>
      <w:r w:rsidRPr="007900CB">
        <w:rPr>
          <w:bCs/>
          <w:szCs w:val="24"/>
        </w:rPr>
        <w:t>judge</w:t>
      </w:r>
      <w:r w:rsidR="000B53B8">
        <w:rPr>
          <w:bCs/>
          <w:szCs w:val="24"/>
        </w:rPr>
        <w:t xml:space="preserve"> </w:t>
      </w:r>
      <w:r>
        <w:rPr>
          <w:bCs/>
          <w:szCs w:val="24"/>
        </w:rPr>
        <w:t xml:space="preserve">in that we find </w:t>
      </w:r>
      <w:r w:rsidRPr="007900CB">
        <w:rPr>
          <w:bCs/>
          <w:szCs w:val="24"/>
        </w:rPr>
        <w:t xml:space="preserve">Kimmel’s prior </w:t>
      </w:r>
      <w:r w:rsidR="00F359F9">
        <w:rPr>
          <w:bCs/>
          <w:szCs w:val="24"/>
        </w:rPr>
        <w:t>misconduct is not similar enough to his</w:t>
      </w:r>
      <w:r w:rsidR="001873CE">
        <w:rPr>
          <w:bCs/>
          <w:szCs w:val="24"/>
        </w:rPr>
        <w:t xml:space="preserve"> current misconduct </w:t>
      </w:r>
      <w:r w:rsidR="003D30C5">
        <w:rPr>
          <w:bCs/>
          <w:szCs w:val="24"/>
        </w:rPr>
        <w:t>to justify substantial weight</w:t>
      </w:r>
      <w:r w:rsidR="00F359F9">
        <w:rPr>
          <w:bCs/>
          <w:szCs w:val="24"/>
        </w:rPr>
        <w:t xml:space="preserve"> in aggravation</w:t>
      </w:r>
      <w:r w:rsidR="003D30C5">
        <w:rPr>
          <w:bCs/>
          <w:szCs w:val="24"/>
        </w:rPr>
        <w:t xml:space="preserve">.  </w:t>
      </w:r>
      <w:r w:rsidR="00F359F9">
        <w:rPr>
          <w:bCs/>
          <w:szCs w:val="24"/>
        </w:rPr>
        <w:t xml:space="preserve">In his prior discipline, </w:t>
      </w:r>
      <w:r w:rsidR="007C1E5A" w:rsidRPr="007900CB">
        <w:rPr>
          <w:szCs w:val="24"/>
        </w:rPr>
        <w:t>Kimmel</w:t>
      </w:r>
      <w:r w:rsidR="00DD48DE" w:rsidRPr="007900CB">
        <w:rPr>
          <w:szCs w:val="24"/>
        </w:rPr>
        <w:t xml:space="preserve"> received</w:t>
      </w:r>
      <w:r w:rsidR="00DD4A49" w:rsidRPr="007900CB">
        <w:rPr>
          <w:szCs w:val="24"/>
        </w:rPr>
        <w:t xml:space="preserve"> a </w:t>
      </w:r>
      <w:r w:rsidR="00F10FBA" w:rsidRPr="007900CB">
        <w:rPr>
          <w:szCs w:val="24"/>
        </w:rPr>
        <w:t>60-day</w:t>
      </w:r>
      <w:r w:rsidR="00DD4A49" w:rsidRPr="007900CB">
        <w:rPr>
          <w:szCs w:val="24"/>
        </w:rPr>
        <w:t xml:space="preserve"> actual suspension</w:t>
      </w:r>
      <w:r w:rsidR="00F10FBA" w:rsidRPr="007900CB">
        <w:rPr>
          <w:szCs w:val="24"/>
        </w:rPr>
        <w:t xml:space="preserve"> </w:t>
      </w:r>
      <w:r w:rsidR="00DD48DE" w:rsidRPr="007900CB">
        <w:rPr>
          <w:szCs w:val="24"/>
        </w:rPr>
        <w:t>for</w:t>
      </w:r>
      <w:r w:rsidR="005E6848" w:rsidRPr="007900CB">
        <w:rPr>
          <w:szCs w:val="24"/>
        </w:rPr>
        <w:t xml:space="preserve"> two counts of failing to perform with comp</w:t>
      </w:r>
      <w:r w:rsidR="00760084" w:rsidRPr="007900CB">
        <w:rPr>
          <w:szCs w:val="24"/>
        </w:rPr>
        <w:t xml:space="preserve">etence and two counts of failing to keep a client reasonably informed </w:t>
      </w:r>
      <w:r w:rsidR="000E7774">
        <w:rPr>
          <w:szCs w:val="24"/>
        </w:rPr>
        <w:t>of</w:t>
      </w:r>
      <w:r w:rsidR="00760084" w:rsidRPr="007900CB">
        <w:rPr>
          <w:szCs w:val="24"/>
        </w:rPr>
        <w:t xml:space="preserve"> significant developments</w:t>
      </w:r>
      <w:r w:rsidR="00DD48DE" w:rsidRPr="007900CB">
        <w:rPr>
          <w:szCs w:val="24"/>
        </w:rPr>
        <w:t>.</w:t>
      </w:r>
      <w:r w:rsidR="0046133E">
        <w:rPr>
          <w:szCs w:val="24"/>
        </w:rPr>
        <w:t xml:space="preserve"> </w:t>
      </w:r>
      <w:r w:rsidR="00DD48DE" w:rsidRPr="007900CB">
        <w:rPr>
          <w:szCs w:val="24"/>
        </w:rPr>
        <w:t xml:space="preserve"> </w:t>
      </w:r>
      <w:r w:rsidR="00C82274" w:rsidRPr="007900CB">
        <w:rPr>
          <w:szCs w:val="24"/>
        </w:rPr>
        <w:t xml:space="preserve">We </w:t>
      </w:r>
      <w:r w:rsidR="004F02A4">
        <w:rPr>
          <w:szCs w:val="24"/>
        </w:rPr>
        <w:t>acknowledge</w:t>
      </w:r>
      <w:r w:rsidR="004F02A4" w:rsidRPr="007900CB">
        <w:rPr>
          <w:szCs w:val="24"/>
        </w:rPr>
        <w:t xml:space="preserve"> </w:t>
      </w:r>
      <w:r w:rsidR="00C82274" w:rsidRPr="007900CB">
        <w:rPr>
          <w:szCs w:val="24"/>
        </w:rPr>
        <w:t xml:space="preserve">some similarity in </w:t>
      </w:r>
      <w:r w:rsidR="001E3DA8">
        <w:rPr>
          <w:szCs w:val="24"/>
        </w:rPr>
        <w:t>Kimmel’s</w:t>
      </w:r>
      <w:r w:rsidR="00C82274" w:rsidRPr="007900CB">
        <w:rPr>
          <w:szCs w:val="24"/>
        </w:rPr>
        <w:t xml:space="preserve"> prior and current misconduct</w:t>
      </w:r>
      <w:r w:rsidR="001E3DA8">
        <w:rPr>
          <w:szCs w:val="24"/>
        </w:rPr>
        <w:t xml:space="preserve"> </w:t>
      </w:r>
      <w:r w:rsidR="00B123EB">
        <w:rPr>
          <w:szCs w:val="24"/>
        </w:rPr>
        <w:t>because</w:t>
      </w:r>
      <w:r w:rsidR="00B123EB" w:rsidRPr="007900CB">
        <w:rPr>
          <w:szCs w:val="24"/>
        </w:rPr>
        <w:t xml:space="preserve"> </w:t>
      </w:r>
      <w:r w:rsidR="00C82274" w:rsidRPr="007900CB">
        <w:rPr>
          <w:szCs w:val="24"/>
        </w:rPr>
        <w:t>both relate to his diligence as an attorney</w:t>
      </w:r>
      <w:r w:rsidR="00B123EB">
        <w:rPr>
          <w:szCs w:val="24"/>
        </w:rPr>
        <w:t xml:space="preserve"> overall</w:t>
      </w:r>
      <w:r w:rsidR="001E3DA8">
        <w:rPr>
          <w:szCs w:val="24"/>
        </w:rPr>
        <w:t xml:space="preserve">; however, </w:t>
      </w:r>
      <w:r w:rsidR="00C82274" w:rsidRPr="007900CB">
        <w:rPr>
          <w:szCs w:val="24"/>
        </w:rPr>
        <w:t xml:space="preserve">his previous discipline did not include a probation violation.  Nonetheless, </w:t>
      </w:r>
      <w:r w:rsidR="00C82274" w:rsidRPr="007900CB">
        <w:rPr>
          <w:bCs/>
          <w:szCs w:val="24"/>
        </w:rPr>
        <w:t xml:space="preserve">the judge correctly determined that </w:t>
      </w:r>
      <w:r w:rsidR="00F15A70" w:rsidRPr="007900CB">
        <w:rPr>
          <w:bCs/>
          <w:szCs w:val="24"/>
        </w:rPr>
        <w:t>Kimmel</w:t>
      </w:r>
      <w:r w:rsidR="00C82274" w:rsidRPr="007900CB">
        <w:rPr>
          <w:bCs/>
          <w:szCs w:val="24"/>
        </w:rPr>
        <w:t>’s prior record, which underlies this probation revocation proceeding, is an aggravating circumstance.  (Std. 1.5(a) [prior record of discipline is aggravating circumstance]</w:t>
      </w:r>
      <w:r w:rsidR="00317969" w:rsidRPr="007900CB">
        <w:rPr>
          <w:bCs/>
          <w:szCs w:val="24"/>
        </w:rPr>
        <w:t>; see</w:t>
      </w:r>
      <w:r w:rsidR="00594DFE">
        <w:rPr>
          <w:bCs/>
          <w:szCs w:val="24"/>
        </w:rPr>
        <w:t xml:space="preserve"> also</w:t>
      </w:r>
      <w:r w:rsidR="00317969" w:rsidRPr="007900CB">
        <w:rPr>
          <w:bCs/>
          <w:szCs w:val="24"/>
        </w:rPr>
        <w:t xml:space="preserve"> </w:t>
      </w:r>
      <w:r w:rsidR="00317969" w:rsidRPr="007900CB">
        <w:rPr>
          <w:i/>
          <w:szCs w:val="24"/>
        </w:rPr>
        <w:t>In</w:t>
      </w:r>
      <w:r w:rsidR="00B123EB">
        <w:rPr>
          <w:i/>
          <w:szCs w:val="24"/>
        </w:rPr>
        <w:t> </w:t>
      </w:r>
      <w:r w:rsidR="00317969" w:rsidRPr="007900CB">
        <w:rPr>
          <w:i/>
          <w:szCs w:val="24"/>
        </w:rPr>
        <w:t xml:space="preserve">the Matter of </w:t>
      </w:r>
      <w:proofErr w:type="spellStart"/>
      <w:r w:rsidR="00317969" w:rsidRPr="007900CB">
        <w:rPr>
          <w:i/>
          <w:szCs w:val="24"/>
        </w:rPr>
        <w:t>Sklar</w:t>
      </w:r>
      <w:proofErr w:type="spellEnd"/>
      <w:r w:rsidR="00317969" w:rsidRPr="007900CB">
        <w:rPr>
          <w:i/>
          <w:szCs w:val="24"/>
        </w:rPr>
        <w:t xml:space="preserve"> </w:t>
      </w:r>
      <w:r w:rsidR="00317969" w:rsidRPr="007900CB">
        <w:rPr>
          <w:szCs w:val="24"/>
        </w:rPr>
        <w:t xml:space="preserve">(Review Dept. 1993) 2 Cal. State Bar Ct. </w:t>
      </w:r>
      <w:proofErr w:type="spellStart"/>
      <w:r w:rsidR="00317969" w:rsidRPr="007900CB">
        <w:rPr>
          <w:szCs w:val="24"/>
        </w:rPr>
        <w:t>Rptr</w:t>
      </w:r>
      <w:proofErr w:type="spellEnd"/>
      <w:r w:rsidR="00317969" w:rsidRPr="007900CB">
        <w:rPr>
          <w:szCs w:val="24"/>
        </w:rPr>
        <w:t xml:space="preserve">. 602, 619 [prior discipline aggravating because it </w:t>
      </w:r>
      <w:r w:rsidR="0043033B">
        <w:rPr>
          <w:szCs w:val="24"/>
        </w:rPr>
        <w:t>indicates</w:t>
      </w:r>
      <w:r w:rsidR="00317969" w:rsidRPr="007900CB">
        <w:rPr>
          <w:szCs w:val="24"/>
        </w:rPr>
        <w:t xml:space="preserve"> recidivist attorney’s inability to conform conduct to ethical norms].)  </w:t>
      </w:r>
      <w:r w:rsidR="00C82274" w:rsidRPr="007900CB">
        <w:rPr>
          <w:bCs/>
          <w:szCs w:val="24"/>
        </w:rPr>
        <w:t xml:space="preserve">Every attorney found culpable of disciplinary probation violations will necessarily have a prior record of discipline.  (See, e.g., </w:t>
      </w:r>
      <w:r w:rsidR="00C82274" w:rsidRPr="007900CB">
        <w:rPr>
          <w:i/>
          <w:iCs/>
          <w:szCs w:val="24"/>
        </w:rPr>
        <w:t xml:space="preserve">In the Matter of </w:t>
      </w:r>
      <w:proofErr w:type="spellStart"/>
      <w:r w:rsidR="00C82274" w:rsidRPr="007900CB">
        <w:rPr>
          <w:i/>
          <w:iCs/>
          <w:szCs w:val="24"/>
        </w:rPr>
        <w:t>Amponsah</w:t>
      </w:r>
      <w:proofErr w:type="spellEnd"/>
      <w:r w:rsidR="00C82274" w:rsidRPr="007900CB">
        <w:rPr>
          <w:i/>
          <w:iCs/>
          <w:szCs w:val="24"/>
        </w:rPr>
        <w:t xml:space="preserve"> </w:t>
      </w:r>
      <w:r w:rsidR="00C82274" w:rsidRPr="007900CB">
        <w:rPr>
          <w:szCs w:val="24"/>
        </w:rPr>
        <w:t>(Review Dept. 2020) 5</w:t>
      </w:r>
      <w:r w:rsidR="00B123EB">
        <w:rPr>
          <w:szCs w:val="24"/>
        </w:rPr>
        <w:t> </w:t>
      </w:r>
      <w:r w:rsidR="00C82274" w:rsidRPr="007900CB">
        <w:rPr>
          <w:szCs w:val="24"/>
        </w:rPr>
        <w:t xml:space="preserve">Cal. State Bar Ct. </w:t>
      </w:r>
      <w:proofErr w:type="spellStart"/>
      <w:r w:rsidR="00C82274" w:rsidRPr="007900CB">
        <w:rPr>
          <w:szCs w:val="24"/>
        </w:rPr>
        <w:t>Rptr</w:t>
      </w:r>
      <w:proofErr w:type="spellEnd"/>
      <w:r w:rsidR="00C82274" w:rsidRPr="007900CB">
        <w:rPr>
          <w:szCs w:val="24"/>
        </w:rPr>
        <w:t>. 646, 653</w:t>
      </w:r>
      <w:r w:rsidR="00C82274" w:rsidRPr="00A41064">
        <w:rPr>
          <w:szCs w:val="24"/>
        </w:rPr>
        <w:t>.</w:t>
      </w:r>
      <w:r w:rsidR="00C82274" w:rsidRPr="007900CB">
        <w:rPr>
          <w:bCs/>
          <w:szCs w:val="24"/>
        </w:rPr>
        <w:t>)</w:t>
      </w:r>
      <w:r w:rsidR="007051F1">
        <w:rPr>
          <w:bCs/>
          <w:szCs w:val="24"/>
        </w:rPr>
        <w:t xml:space="preserve">  </w:t>
      </w:r>
      <w:r w:rsidR="009E4603">
        <w:rPr>
          <w:bCs/>
          <w:szCs w:val="24"/>
        </w:rPr>
        <w:t>W</w:t>
      </w:r>
      <w:r w:rsidR="007051F1">
        <w:rPr>
          <w:bCs/>
          <w:szCs w:val="24"/>
        </w:rPr>
        <w:t xml:space="preserve">e find that moderate weight is </w:t>
      </w:r>
      <w:r w:rsidR="006A6204">
        <w:rPr>
          <w:bCs/>
          <w:szCs w:val="24"/>
        </w:rPr>
        <w:t>appropriate for this circumstance</w:t>
      </w:r>
      <w:r w:rsidR="009E4603">
        <w:rPr>
          <w:bCs/>
          <w:szCs w:val="24"/>
        </w:rPr>
        <w:t xml:space="preserve"> because the prior and current misconduct are not so similar as to deserve substantial weight and no other facts support more significant aggravation under standard 1.5(a).</w:t>
      </w:r>
    </w:p>
    <w:p w14:paraId="1731E640" w14:textId="08158C04" w:rsidR="00EB4999" w:rsidRPr="007B0B8C" w:rsidRDefault="006526B9" w:rsidP="007B0B8C">
      <w:pPr>
        <w:tabs>
          <w:tab w:val="left" w:pos="720"/>
        </w:tabs>
        <w:spacing w:line="480" w:lineRule="auto"/>
        <w:rPr>
          <w:b/>
          <w:szCs w:val="24"/>
        </w:rPr>
      </w:pPr>
      <w:r>
        <w:rPr>
          <w:b/>
          <w:szCs w:val="24"/>
        </w:rPr>
        <w:tab/>
        <w:t xml:space="preserve">2.  </w:t>
      </w:r>
      <w:r w:rsidR="00974CE3" w:rsidRPr="007B0B8C">
        <w:rPr>
          <w:b/>
          <w:szCs w:val="24"/>
        </w:rPr>
        <w:t>Multiple Acts (Std. 1.5(b))</w:t>
      </w:r>
    </w:p>
    <w:p w14:paraId="576D3D2A" w14:textId="6DE281B2" w:rsidR="00954C92" w:rsidRPr="007900CB" w:rsidRDefault="00897398" w:rsidP="00897398">
      <w:pPr>
        <w:tabs>
          <w:tab w:val="left" w:pos="720"/>
        </w:tabs>
        <w:spacing w:line="480" w:lineRule="auto"/>
        <w:rPr>
          <w:bCs/>
          <w:szCs w:val="24"/>
        </w:rPr>
      </w:pPr>
      <w:r w:rsidRPr="007900CB">
        <w:rPr>
          <w:b/>
          <w:szCs w:val="24"/>
        </w:rPr>
        <w:tab/>
      </w:r>
      <w:r w:rsidRPr="007900CB">
        <w:rPr>
          <w:bCs/>
          <w:szCs w:val="24"/>
        </w:rPr>
        <w:t xml:space="preserve">The hearing judge </w:t>
      </w:r>
      <w:r w:rsidR="00E57086" w:rsidRPr="007900CB">
        <w:rPr>
          <w:bCs/>
          <w:szCs w:val="24"/>
        </w:rPr>
        <w:t xml:space="preserve">found </w:t>
      </w:r>
      <w:r w:rsidR="00956C6D" w:rsidRPr="007900CB">
        <w:rPr>
          <w:bCs/>
          <w:szCs w:val="24"/>
        </w:rPr>
        <w:t>that Kimmel committed</w:t>
      </w:r>
      <w:r w:rsidR="00E57086" w:rsidRPr="007900CB">
        <w:rPr>
          <w:bCs/>
          <w:szCs w:val="24"/>
        </w:rPr>
        <w:t xml:space="preserve"> </w:t>
      </w:r>
      <w:r w:rsidR="001B4744" w:rsidRPr="007900CB">
        <w:rPr>
          <w:bCs/>
          <w:szCs w:val="24"/>
        </w:rPr>
        <w:t xml:space="preserve">multiple acts of wrongdoing </w:t>
      </w:r>
      <w:r w:rsidR="00336161">
        <w:rPr>
          <w:bCs/>
          <w:szCs w:val="24"/>
        </w:rPr>
        <w:t>and assigned moderate weight in aggravation because Kimmel violated the terms of probation on three separate occasion</w:t>
      </w:r>
      <w:r w:rsidR="004D657C">
        <w:rPr>
          <w:bCs/>
          <w:szCs w:val="24"/>
        </w:rPr>
        <w:t>s</w:t>
      </w:r>
      <w:r w:rsidR="001B4744" w:rsidRPr="007900CB">
        <w:rPr>
          <w:bCs/>
          <w:szCs w:val="24"/>
        </w:rPr>
        <w:t xml:space="preserve">. </w:t>
      </w:r>
      <w:r w:rsidR="00DE22DE" w:rsidRPr="007900CB">
        <w:rPr>
          <w:bCs/>
          <w:szCs w:val="24"/>
        </w:rPr>
        <w:t xml:space="preserve"> </w:t>
      </w:r>
      <w:r w:rsidR="003A780B" w:rsidRPr="007900CB">
        <w:rPr>
          <w:bCs/>
          <w:szCs w:val="24"/>
        </w:rPr>
        <w:t>The judge</w:t>
      </w:r>
      <w:r w:rsidR="00336161">
        <w:rPr>
          <w:bCs/>
          <w:szCs w:val="24"/>
        </w:rPr>
        <w:t xml:space="preserve"> treated</w:t>
      </w:r>
      <w:r w:rsidR="003A780B" w:rsidRPr="007900CB">
        <w:rPr>
          <w:bCs/>
          <w:szCs w:val="24"/>
        </w:rPr>
        <w:t xml:space="preserve"> Kimmel’s failure to </w:t>
      </w:r>
      <w:r w:rsidR="00EB39D9">
        <w:rPr>
          <w:bCs/>
          <w:szCs w:val="24"/>
        </w:rPr>
        <w:t xml:space="preserve">timely </w:t>
      </w:r>
      <w:r w:rsidR="00A02930">
        <w:rPr>
          <w:bCs/>
          <w:szCs w:val="24"/>
        </w:rPr>
        <w:t xml:space="preserve">schedule and participate </w:t>
      </w:r>
      <w:r w:rsidR="00A02930">
        <w:rPr>
          <w:bCs/>
          <w:szCs w:val="24"/>
        </w:rPr>
        <w:lastRenderedPageBreak/>
        <w:t xml:space="preserve">in a </w:t>
      </w:r>
      <w:r w:rsidR="003A780B" w:rsidRPr="007900CB">
        <w:rPr>
          <w:bCs/>
          <w:szCs w:val="24"/>
        </w:rPr>
        <w:t>meet</w:t>
      </w:r>
      <w:r w:rsidR="00A02930">
        <w:rPr>
          <w:bCs/>
          <w:szCs w:val="24"/>
        </w:rPr>
        <w:t>ing</w:t>
      </w:r>
      <w:r w:rsidR="003A780B" w:rsidRPr="007900CB">
        <w:rPr>
          <w:bCs/>
          <w:szCs w:val="24"/>
        </w:rPr>
        <w:t xml:space="preserve"> with Probation </w:t>
      </w:r>
      <w:r w:rsidR="00A02930">
        <w:rPr>
          <w:bCs/>
          <w:szCs w:val="24"/>
        </w:rPr>
        <w:t xml:space="preserve">(in March and April 2019, respectively) </w:t>
      </w:r>
      <w:r w:rsidR="003A780B" w:rsidRPr="007900CB">
        <w:rPr>
          <w:bCs/>
          <w:szCs w:val="24"/>
        </w:rPr>
        <w:t xml:space="preserve">and his failure to timely review </w:t>
      </w:r>
      <w:r w:rsidR="006F336C">
        <w:rPr>
          <w:bCs/>
          <w:szCs w:val="24"/>
        </w:rPr>
        <w:t>the Rules of Professional Conduct</w:t>
      </w:r>
      <w:r w:rsidR="006F336C" w:rsidRPr="007900CB">
        <w:rPr>
          <w:bCs/>
          <w:szCs w:val="24"/>
        </w:rPr>
        <w:t xml:space="preserve"> </w:t>
      </w:r>
      <w:r w:rsidR="003A780B" w:rsidRPr="007900CB">
        <w:rPr>
          <w:bCs/>
          <w:szCs w:val="24"/>
        </w:rPr>
        <w:t xml:space="preserve">and </w:t>
      </w:r>
      <w:r w:rsidR="002B1E5D">
        <w:rPr>
          <w:bCs/>
          <w:szCs w:val="24"/>
        </w:rPr>
        <w:t>relevant</w:t>
      </w:r>
      <w:r w:rsidR="006F336C">
        <w:rPr>
          <w:bCs/>
          <w:szCs w:val="24"/>
        </w:rPr>
        <w:t xml:space="preserve"> Business and Profession Code sections</w:t>
      </w:r>
      <w:r w:rsidR="00EB39D9">
        <w:rPr>
          <w:bCs/>
          <w:szCs w:val="24"/>
        </w:rPr>
        <w:t xml:space="preserve"> by April </w:t>
      </w:r>
      <w:r w:rsidR="00A02930">
        <w:rPr>
          <w:bCs/>
          <w:szCs w:val="24"/>
        </w:rPr>
        <w:t xml:space="preserve">2, </w:t>
      </w:r>
      <w:proofErr w:type="gramStart"/>
      <w:r w:rsidR="00EB39D9">
        <w:rPr>
          <w:bCs/>
          <w:szCs w:val="24"/>
        </w:rPr>
        <w:t>2019</w:t>
      </w:r>
      <w:r w:rsidR="00A02930">
        <w:rPr>
          <w:bCs/>
          <w:szCs w:val="24"/>
        </w:rPr>
        <w:t>,</w:t>
      </w:r>
      <w:r w:rsidR="004B14A5">
        <w:rPr>
          <w:bCs/>
          <w:szCs w:val="24"/>
        </w:rPr>
        <w:t xml:space="preserve"> </w:t>
      </w:r>
      <w:r w:rsidR="000B7CA6" w:rsidRPr="007900CB">
        <w:rPr>
          <w:bCs/>
          <w:szCs w:val="24"/>
        </w:rPr>
        <w:t xml:space="preserve"> </w:t>
      </w:r>
      <w:r w:rsidR="00336161">
        <w:rPr>
          <w:bCs/>
          <w:szCs w:val="24"/>
        </w:rPr>
        <w:t>as</w:t>
      </w:r>
      <w:proofErr w:type="gramEnd"/>
      <w:r w:rsidR="00336161">
        <w:rPr>
          <w:bCs/>
          <w:szCs w:val="24"/>
        </w:rPr>
        <w:t xml:space="preserve"> a</w:t>
      </w:r>
      <w:r w:rsidR="000B7CA6" w:rsidRPr="007900CB">
        <w:rPr>
          <w:bCs/>
          <w:szCs w:val="24"/>
        </w:rPr>
        <w:t xml:space="preserve"> singular act </w:t>
      </w:r>
      <w:r w:rsidR="00336161">
        <w:rPr>
          <w:bCs/>
          <w:szCs w:val="24"/>
        </w:rPr>
        <w:t>deriving from his failure</w:t>
      </w:r>
      <w:r w:rsidR="000B7CA6" w:rsidRPr="007900CB">
        <w:rPr>
          <w:bCs/>
          <w:szCs w:val="24"/>
        </w:rPr>
        <w:t xml:space="preserve"> to timely review </w:t>
      </w:r>
      <w:r w:rsidR="00336161">
        <w:rPr>
          <w:bCs/>
          <w:szCs w:val="24"/>
        </w:rPr>
        <w:t>the</w:t>
      </w:r>
      <w:r w:rsidR="00336161" w:rsidRPr="007900CB">
        <w:rPr>
          <w:bCs/>
          <w:szCs w:val="24"/>
        </w:rPr>
        <w:t xml:space="preserve"> </w:t>
      </w:r>
      <w:r w:rsidR="000B7CA6" w:rsidRPr="007900CB">
        <w:rPr>
          <w:bCs/>
          <w:szCs w:val="24"/>
        </w:rPr>
        <w:t>reminder email from Probation.</w:t>
      </w:r>
      <w:r w:rsidR="004B14A5">
        <w:rPr>
          <w:bCs/>
          <w:szCs w:val="24"/>
        </w:rPr>
        <w:t xml:space="preserve">  Kimmel also failed to timely submit his final quarterly report by </w:t>
      </w:r>
      <w:proofErr w:type="gramStart"/>
      <w:r w:rsidR="004B14A5">
        <w:rPr>
          <w:bCs/>
          <w:szCs w:val="24"/>
        </w:rPr>
        <w:t>March 3, 2020, and</w:t>
      </w:r>
      <w:proofErr w:type="gramEnd"/>
      <w:r w:rsidR="004B14A5">
        <w:rPr>
          <w:bCs/>
          <w:szCs w:val="24"/>
        </w:rPr>
        <w:t xml:space="preserve"> failed to submit to Probation evidence of his completion</w:t>
      </w:r>
      <w:r w:rsidR="00312761">
        <w:rPr>
          <w:bCs/>
          <w:szCs w:val="24"/>
        </w:rPr>
        <w:t xml:space="preserve"> </w:t>
      </w:r>
      <w:r w:rsidR="004B14A5">
        <w:rPr>
          <w:bCs/>
          <w:szCs w:val="24"/>
        </w:rPr>
        <w:t>of Ethics School</w:t>
      </w:r>
      <w:r w:rsidR="00AD600D">
        <w:rPr>
          <w:bCs/>
          <w:szCs w:val="24"/>
        </w:rPr>
        <w:t>, which was due on the same day</w:t>
      </w:r>
      <w:r w:rsidR="004B14A5">
        <w:rPr>
          <w:bCs/>
          <w:szCs w:val="24"/>
        </w:rPr>
        <w:t>.</w:t>
      </w:r>
      <w:r w:rsidR="00096B05" w:rsidRPr="007900CB">
        <w:rPr>
          <w:bCs/>
          <w:szCs w:val="24"/>
        </w:rPr>
        <w:t xml:space="preserve">  </w:t>
      </w:r>
      <w:r w:rsidR="00954C92" w:rsidRPr="007900CB">
        <w:rPr>
          <w:bCs/>
          <w:szCs w:val="24"/>
        </w:rPr>
        <w:t xml:space="preserve">Kimmel asserts that </w:t>
      </w:r>
      <w:r w:rsidR="005D0E3A" w:rsidRPr="007900CB">
        <w:rPr>
          <w:bCs/>
          <w:szCs w:val="24"/>
        </w:rPr>
        <w:t>no aggravation should be assigned</w:t>
      </w:r>
      <w:r w:rsidR="00311096" w:rsidRPr="007900CB">
        <w:rPr>
          <w:bCs/>
          <w:szCs w:val="24"/>
        </w:rPr>
        <w:t xml:space="preserve">.  </w:t>
      </w:r>
      <w:r w:rsidR="003222F9" w:rsidRPr="007900CB">
        <w:rPr>
          <w:bCs/>
          <w:szCs w:val="24"/>
        </w:rPr>
        <w:t xml:space="preserve">OCTC does not challenge this finding on review. </w:t>
      </w:r>
      <w:r w:rsidR="00311096" w:rsidRPr="007900CB">
        <w:rPr>
          <w:bCs/>
          <w:szCs w:val="24"/>
        </w:rPr>
        <w:t xml:space="preserve"> </w:t>
      </w:r>
    </w:p>
    <w:p w14:paraId="733EAB24" w14:textId="4154E2F4" w:rsidR="00974CE3" w:rsidRPr="007900CB" w:rsidRDefault="004B14A5" w:rsidP="007035D4">
      <w:pPr>
        <w:spacing w:line="480" w:lineRule="auto"/>
        <w:ind w:firstLine="720"/>
        <w:rPr>
          <w:bCs/>
          <w:szCs w:val="24"/>
        </w:rPr>
      </w:pPr>
      <w:r>
        <w:rPr>
          <w:bCs/>
          <w:szCs w:val="24"/>
        </w:rPr>
        <w:t xml:space="preserve">We agree that aggravation is warranted for Kimmel’s multiple violations of his probation conditions.  </w:t>
      </w:r>
      <w:r w:rsidR="004D657C">
        <w:rPr>
          <w:bCs/>
          <w:szCs w:val="24"/>
        </w:rPr>
        <w:t>(</w:t>
      </w:r>
      <w:r w:rsidR="004D657C">
        <w:rPr>
          <w:bCs/>
          <w:i/>
          <w:szCs w:val="24"/>
        </w:rPr>
        <w:t>In the Matter of Tiernan</w:t>
      </w:r>
      <w:r w:rsidR="004D657C">
        <w:rPr>
          <w:bCs/>
          <w:szCs w:val="24"/>
        </w:rPr>
        <w:t xml:space="preserve"> (Review Dept. 1996) 3 Cal. State Bar Ct. </w:t>
      </w:r>
      <w:proofErr w:type="spellStart"/>
      <w:r w:rsidR="004D657C">
        <w:rPr>
          <w:bCs/>
          <w:szCs w:val="24"/>
        </w:rPr>
        <w:t>Rptr</w:t>
      </w:r>
      <w:proofErr w:type="spellEnd"/>
      <w:r w:rsidR="004D657C">
        <w:rPr>
          <w:bCs/>
          <w:szCs w:val="24"/>
        </w:rPr>
        <w:t xml:space="preserve">. 523, 529 [multiple acts for failing to cooperate with probation monitor and failing to timely file two probation reports].)  However, because all of Kimmel’s misconduct stems from violating the terms of his probation from a single prior discipline, we assign only </w:t>
      </w:r>
      <w:r w:rsidR="00DE4730">
        <w:rPr>
          <w:bCs/>
          <w:szCs w:val="24"/>
        </w:rPr>
        <w:t xml:space="preserve">limited </w:t>
      </w:r>
      <w:r w:rsidR="004D657C">
        <w:rPr>
          <w:bCs/>
          <w:szCs w:val="24"/>
        </w:rPr>
        <w:t>weight under standard 1.5(b).  (</w:t>
      </w:r>
      <w:r w:rsidR="004D657C">
        <w:rPr>
          <w:bCs/>
          <w:i/>
          <w:szCs w:val="24"/>
        </w:rPr>
        <w:t>In the Matter of Carver</w:t>
      </w:r>
      <w:r w:rsidR="004D657C">
        <w:rPr>
          <w:bCs/>
          <w:szCs w:val="24"/>
        </w:rPr>
        <w:t xml:space="preserve"> (Review Dept. 2014) 5 Cal. State Bar Ct. </w:t>
      </w:r>
      <w:proofErr w:type="spellStart"/>
      <w:r w:rsidR="004D657C">
        <w:rPr>
          <w:bCs/>
          <w:szCs w:val="24"/>
        </w:rPr>
        <w:t>Rptr</w:t>
      </w:r>
      <w:proofErr w:type="spellEnd"/>
      <w:r w:rsidR="004D657C">
        <w:rPr>
          <w:bCs/>
          <w:szCs w:val="24"/>
        </w:rPr>
        <w:t>. 348, 355 [multiple acts of misconduct found for violating three separate conditions of public reproval; modest weight as violations concerned single reproval order]</w:t>
      </w:r>
      <w:r w:rsidR="007C2436">
        <w:rPr>
          <w:bCs/>
          <w:szCs w:val="24"/>
        </w:rPr>
        <w:t xml:space="preserve">; </w:t>
      </w:r>
      <w:r w:rsidR="007C2436">
        <w:rPr>
          <w:bCs/>
          <w:i/>
          <w:szCs w:val="24"/>
        </w:rPr>
        <w:t xml:space="preserve">In the Matter of </w:t>
      </w:r>
      <w:proofErr w:type="spellStart"/>
      <w:r w:rsidR="007C2436">
        <w:rPr>
          <w:bCs/>
          <w:i/>
          <w:szCs w:val="24"/>
        </w:rPr>
        <w:t>Amponsah</w:t>
      </w:r>
      <w:proofErr w:type="spellEnd"/>
      <w:r w:rsidR="00312761">
        <w:rPr>
          <w:bCs/>
          <w:iCs/>
          <w:szCs w:val="24"/>
        </w:rPr>
        <w:t xml:space="preserve">, </w:t>
      </w:r>
      <w:r w:rsidR="00312761">
        <w:rPr>
          <w:bCs/>
          <w:i/>
          <w:szCs w:val="24"/>
        </w:rPr>
        <w:t>supra</w:t>
      </w:r>
      <w:r w:rsidR="00312761">
        <w:rPr>
          <w:bCs/>
          <w:iCs/>
          <w:szCs w:val="24"/>
        </w:rPr>
        <w:t>,</w:t>
      </w:r>
      <w:r w:rsidR="007C2436">
        <w:rPr>
          <w:bCs/>
          <w:szCs w:val="24"/>
        </w:rPr>
        <w:t xml:space="preserve"> 5 Cal. State Bar Ct. </w:t>
      </w:r>
      <w:proofErr w:type="spellStart"/>
      <w:r w:rsidR="007C2436">
        <w:rPr>
          <w:bCs/>
          <w:szCs w:val="24"/>
        </w:rPr>
        <w:t>Rptr</w:t>
      </w:r>
      <w:proofErr w:type="spellEnd"/>
      <w:r w:rsidR="007C2436">
        <w:rPr>
          <w:bCs/>
          <w:szCs w:val="24"/>
        </w:rPr>
        <w:t xml:space="preserve">. </w:t>
      </w:r>
      <w:r w:rsidR="00312761">
        <w:rPr>
          <w:bCs/>
          <w:szCs w:val="24"/>
        </w:rPr>
        <w:t>at p.</w:t>
      </w:r>
      <w:r w:rsidR="007C2436">
        <w:rPr>
          <w:bCs/>
          <w:szCs w:val="24"/>
        </w:rPr>
        <w:t xml:space="preserve"> 653 [modest aggravating weight for </w:t>
      </w:r>
      <w:r w:rsidR="00CD2C8D">
        <w:rPr>
          <w:bCs/>
          <w:szCs w:val="24"/>
        </w:rPr>
        <w:t xml:space="preserve">violating </w:t>
      </w:r>
      <w:r w:rsidR="007C2436">
        <w:rPr>
          <w:bCs/>
          <w:szCs w:val="24"/>
        </w:rPr>
        <w:t xml:space="preserve">two </w:t>
      </w:r>
      <w:r w:rsidR="00CD2C8D">
        <w:rPr>
          <w:bCs/>
          <w:szCs w:val="24"/>
        </w:rPr>
        <w:t xml:space="preserve">conditions of </w:t>
      </w:r>
      <w:r w:rsidR="007C2436">
        <w:rPr>
          <w:bCs/>
          <w:szCs w:val="24"/>
        </w:rPr>
        <w:t xml:space="preserve">probation and </w:t>
      </w:r>
      <w:r w:rsidR="00CD2C8D">
        <w:rPr>
          <w:bCs/>
          <w:szCs w:val="24"/>
        </w:rPr>
        <w:t xml:space="preserve">Cal. Rules of Court, </w:t>
      </w:r>
      <w:r w:rsidR="007C2436">
        <w:rPr>
          <w:bCs/>
          <w:szCs w:val="24"/>
        </w:rPr>
        <w:t>rule 9.20].</w:t>
      </w:r>
      <w:r w:rsidR="004D657C">
        <w:rPr>
          <w:bCs/>
          <w:szCs w:val="24"/>
        </w:rPr>
        <w:t xml:space="preserve">)  </w:t>
      </w:r>
    </w:p>
    <w:p w14:paraId="088202C4" w14:textId="57983FA6" w:rsidR="009145D6" w:rsidRPr="007900CB" w:rsidRDefault="00591427" w:rsidP="001B4744">
      <w:pPr>
        <w:pStyle w:val="ListParagraph"/>
        <w:numPr>
          <w:ilvl w:val="0"/>
          <w:numId w:val="25"/>
        </w:numPr>
        <w:spacing w:line="480" w:lineRule="auto"/>
        <w:rPr>
          <w:b/>
          <w:color w:val="000000" w:themeColor="text1"/>
          <w:szCs w:val="24"/>
        </w:rPr>
      </w:pPr>
      <w:r w:rsidRPr="007900CB">
        <w:rPr>
          <w:b/>
          <w:color w:val="000000" w:themeColor="text1"/>
          <w:szCs w:val="24"/>
        </w:rPr>
        <w:t>Mitigation</w:t>
      </w:r>
    </w:p>
    <w:p w14:paraId="2CF31E68" w14:textId="13121B79" w:rsidR="001B4744" w:rsidRPr="007B0B8C" w:rsidRDefault="00971545" w:rsidP="007B0B8C">
      <w:pPr>
        <w:spacing w:line="480" w:lineRule="auto"/>
        <w:ind w:firstLine="720"/>
        <w:rPr>
          <w:b/>
          <w:color w:val="000000" w:themeColor="text1"/>
          <w:szCs w:val="24"/>
        </w:rPr>
      </w:pPr>
      <w:r>
        <w:rPr>
          <w:b/>
          <w:color w:val="000000" w:themeColor="text1"/>
          <w:szCs w:val="24"/>
        </w:rPr>
        <w:t xml:space="preserve">1.  </w:t>
      </w:r>
      <w:r w:rsidR="002C01AC" w:rsidRPr="007B0B8C">
        <w:rPr>
          <w:b/>
          <w:color w:val="000000" w:themeColor="text1"/>
          <w:szCs w:val="24"/>
        </w:rPr>
        <w:t>Extreme Emotional Difficulties (Std. 1.6(d))</w:t>
      </w:r>
    </w:p>
    <w:p w14:paraId="245D05EC" w14:textId="74311FFE" w:rsidR="00595A1B" w:rsidRPr="007900CB" w:rsidRDefault="00B96573" w:rsidP="00B96573">
      <w:pPr>
        <w:spacing w:line="480" w:lineRule="auto"/>
        <w:ind w:firstLine="720"/>
        <w:rPr>
          <w:szCs w:val="24"/>
        </w:rPr>
      </w:pPr>
      <w:r w:rsidRPr="007900CB">
        <w:rPr>
          <w:szCs w:val="24"/>
        </w:rPr>
        <w:t xml:space="preserve">Standard 1.6(d) provides that mitigation may be assigned for extreme emotional difficulties where (1) the attorney suffered from them at the time of the misconduct, (2) they are established by expert testimony as being directly responsible for the misconduct, and (3) they no longer pose a risk that the attorney will commit future misconduct.  </w:t>
      </w:r>
      <w:r w:rsidR="00595A1B" w:rsidRPr="007900CB">
        <w:rPr>
          <w:szCs w:val="24"/>
        </w:rPr>
        <w:t>The hearing judge afforded limited mitigation based on stress</w:t>
      </w:r>
      <w:r w:rsidR="008E427E" w:rsidRPr="007900CB">
        <w:rPr>
          <w:szCs w:val="24"/>
        </w:rPr>
        <w:t xml:space="preserve">ors that Kimmel expressed </w:t>
      </w:r>
      <w:r w:rsidR="00595A1B" w:rsidRPr="007900CB">
        <w:rPr>
          <w:szCs w:val="24"/>
        </w:rPr>
        <w:t xml:space="preserve">through his testimony.  We agree. </w:t>
      </w:r>
    </w:p>
    <w:p w14:paraId="176D6AEA" w14:textId="1508B29A" w:rsidR="00782806" w:rsidRPr="007900CB" w:rsidRDefault="00595A1B" w:rsidP="00203B6F">
      <w:pPr>
        <w:spacing w:line="480" w:lineRule="auto"/>
        <w:ind w:firstLine="720"/>
        <w:rPr>
          <w:szCs w:val="24"/>
        </w:rPr>
      </w:pPr>
      <w:r w:rsidRPr="007900CB">
        <w:rPr>
          <w:szCs w:val="24"/>
        </w:rPr>
        <w:lastRenderedPageBreak/>
        <w:t>Kimmel testified that he suffered greatly from stressful family circumstances between December 10, 2019</w:t>
      </w:r>
      <w:r w:rsidR="00F55ECA">
        <w:rPr>
          <w:szCs w:val="24"/>
        </w:rPr>
        <w:t>,</w:t>
      </w:r>
      <w:r w:rsidRPr="007900CB">
        <w:rPr>
          <w:szCs w:val="24"/>
        </w:rPr>
        <w:t xml:space="preserve"> and March 30, 2020</w:t>
      </w:r>
      <w:r w:rsidR="00536E38" w:rsidRPr="007900CB">
        <w:rPr>
          <w:szCs w:val="24"/>
        </w:rPr>
        <w:t xml:space="preserve">, </w:t>
      </w:r>
      <w:r w:rsidR="009A2447" w:rsidRPr="007900CB">
        <w:rPr>
          <w:szCs w:val="24"/>
        </w:rPr>
        <w:t xml:space="preserve">which was </w:t>
      </w:r>
      <w:r w:rsidR="00536E38" w:rsidRPr="007900CB">
        <w:rPr>
          <w:szCs w:val="24"/>
        </w:rPr>
        <w:t xml:space="preserve">around the time he was due to complete Ethics School.  </w:t>
      </w:r>
      <w:r w:rsidR="009A2447" w:rsidRPr="007900CB">
        <w:rPr>
          <w:szCs w:val="24"/>
        </w:rPr>
        <w:t>In 2019, h</w:t>
      </w:r>
      <w:r w:rsidR="00536E38" w:rsidRPr="007900CB">
        <w:rPr>
          <w:szCs w:val="24"/>
        </w:rPr>
        <w:t xml:space="preserve">is mother-in-law was </w:t>
      </w:r>
      <w:r w:rsidR="00584495" w:rsidRPr="007900CB">
        <w:rPr>
          <w:szCs w:val="24"/>
        </w:rPr>
        <w:t>diagnosed with congestive heart failure and was under hospice care until her death on January 6, 2020</w:t>
      </w:r>
      <w:r w:rsidR="006E385A" w:rsidRPr="007900CB">
        <w:rPr>
          <w:szCs w:val="24"/>
        </w:rPr>
        <w:t xml:space="preserve">.  This </w:t>
      </w:r>
      <w:r w:rsidR="00584495" w:rsidRPr="007900CB">
        <w:rPr>
          <w:szCs w:val="24"/>
        </w:rPr>
        <w:t xml:space="preserve">greatly impacted him and his wife.  </w:t>
      </w:r>
      <w:r w:rsidR="009149F0" w:rsidRPr="007900CB">
        <w:rPr>
          <w:szCs w:val="24"/>
        </w:rPr>
        <w:t xml:space="preserve">Like the hearing judge, we note that the emotional difficulties </w:t>
      </w:r>
      <w:r w:rsidR="00663B59" w:rsidRPr="007900CB">
        <w:rPr>
          <w:szCs w:val="24"/>
        </w:rPr>
        <w:t>suffered</w:t>
      </w:r>
      <w:r w:rsidR="009149F0" w:rsidRPr="007900CB">
        <w:rPr>
          <w:szCs w:val="24"/>
        </w:rPr>
        <w:t xml:space="preserve"> </w:t>
      </w:r>
      <w:r w:rsidR="006E385A" w:rsidRPr="007900CB">
        <w:rPr>
          <w:szCs w:val="24"/>
        </w:rPr>
        <w:t xml:space="preserve">by Kimmel </w:t>
      </w:r>
      <w:r w:rsidR="009149F0" w:rsidRPr="007900CB">
        <w:rPr>
          <w:szCs w:val="24"/>
        </w:rPr>
        <w:t xml:space="preserve">only </w:t>
      </w:r>
      <w:r w:rsidR="00663B59" w:rsidRPr="007900CB">
        <w:rPr>
          <w:szCs w:val="24"/>
        </w:rPr>
        <w:t>account for a limited period</w:t>
      </w:r>
      <w:r w:rsidR="00F170EB" w:rsidRPr="007900CB">
        <w:rPr>
          <w:szCs w:val="24"/>
        </w:rPr>
        <w:t xml:space="preserve"> and are not related to his failure to fully comply with </w:t>
      </w:r>
      <w:r w:rsidR="00534F46" w:rsidRPr="007900CB">
        <w:rPr>
          <w:szCs w:val="24"/>
        </w:rPr>
        <w:t>all</w:t>
      </w:r>
      <w:r w:rsidR="006E385A" w:rsidRPr="007900CB">
        <w:rPr>
          <w:szCs w:val="24"/>
        </w:rPr>
        <w:t xml:space="preserve"> </w:t>
      </w:r>
      <w:r w:rsidR="00F170EB" w:rsidRPr="007900CB">
        <w:rPr>
          <w:szCs w:val="24"/>
        </w:rPr>
        <w:t xml:space="preserve">the </w:t>
      </w:r>
      <w:r w:rsidR="00056604">
        <w:rPr>
          <w:szCs w:val="24"/>
        </w:rPr>
        <w:t xml:space="preserve">probation </w:t>
      </w:r>
      <w:r w:rsidR="005B0666">
        <w:rPr>
          <w:szCs w:val="24"/>
        </w:rPr>
        <w:t>conditions</w:t>
      </w:r>
      <w:r w:rsidR="00F170EB" w:rsidRPr="007900CB">
        <w:rPr>
          <w:szCs w:val="24"/>
        </w:rPr>
        <w:t xml:space="preserve">—such as not timely scheduling and attending his initial meeting with Probation.  </w:t>
      </w:r>
      <w:r w:rsidR="009149F0" w:rsidRPr="007900CB">
        <w:rPr>
          <w:szCs w:val="24"/>
        </w:rPr>
        <w:t xml:space="preserve"> </w:t>
      </w:r>
      <w:r w:rsidR="001444E6" w:rsidRPr="007900CB">
        <w:rPr>
          <w:szCs w:val="24"/>
        </w:rPr>
        <w:t>Kimmel argues he is entitled to “considerable weight</w:t>
      </w:r>
      <w:r w:rsidR="00AC5EA4">
        <w:rPr>
          <w:szCs w:val="24"/>
        </w:rPr>
        <w:t>,</w:t>
      </w:r>
      <w:r w:rsidR="001444E6" w:rsidRPr="007900CB">
        <w:rPr>
          <w:szCs w:val="24"/>
        </w:rPr>
        <w:t xml:space="preserve">” but his contention </w:t>
      </w:r>
      <w:r w:rsidR="0069330E" w:rsidRPr="007900CB">
        <w:rPr>
          <w:szCs w:val="24"/>
        </w:rPr>
        <w:t>is not support</w:t>
      </w:r>
      <w:r w:rsidR="00B25486" w:rsidRPr="007900CB">
        <w:rPr>
          <w:szCs w:val="24"/>
        </w:rPr>
        <w:t xml:space="preserve">ed under </w:t>
      </w:r>
      <w:r w:rsidR="0069330E" w:rsidRPr="007900CB">
        <w:rPr>
          <w:szCs w:val="24"/>
        </w:rPr>
        <w:t xml:space="preserve">the standard </w:t>
      </w:r>
      <w:r w:rsidR="006D04D8" w:rsidRPr="007900CB">
        <w:rPr>
          <w:szCs w:val="24"/>
        </w:rPr>
        <w:t xml:space="preserve">because evidence of his emotional stress was </w:t>
      </w:r>
      <w:r w:rsidR="0069330E" w:rsidRPr="007900CB">
        <w:rPr>
          <w:szCs w:val="24"/>
        </w:rPr>
        <w:t>not</w:t>
      </w:r>
      <w:r w:rsidR="006D04D8" w:rsidRPr="007900CB">
        <w:rPr>
          <w:szCs w:val="24"/>
        </w:rPr>
        <w:t xml:space="preserve"> established by expert testimony</w:t>
      </w:r>
      <w:r w:rsidR="001444E6" w:rsidRPr="007900CB">
        <w:rPr>
          <w:szCs w:val="24"/>
        </w:rPr>
        <w:t xml:space="preserve">.  </w:t>
      </w:r>
      <w:r w:rsidR="00B96573" w:rsidRPr="007900CB">
        <w:rPr>
          <w:szCs w:val="24"/>
        </w:rPr>
        <w:t>However, some mitigation may be available for extremely stressful family circumstances even when no expert testimony</w:t>
      </w:r>
      <w:r w:rsidR="00E31E66">
        <w:rPr>
          <w:szCs w:val="24"/>
        </w:rPr>
        <w:t xml:space="preserve"> </w:t>
      </w:r>
      <w:r w:rsidR="007B02C5">
        <w:rPr>
          <w:szCs w:val="24"/>
        </w:rPr>
        <w:t>was presented</w:t>
      </w:r>
      <w:r w:rsidR="00B96573" w:rsidRPr="007900CB">
        <w:rPr>
          <w:szCs w:val="24"/>
        </w:rPr>
        <w:t xml:space="preserve">.  (See </w:t>
      </w:r>
      <w:r w:rsidR="00B96573" w:rsidRPr="007900CB">
        <w:rPr>
          <w:i/>
          <w:szCs w:val="24"/>
        </w:rPr>
        <w:t>Lawhorn v. State Bar</w:t>
      </w:r>
      <w:r w:rsidR="00B96573" w:rsidRPr="007900CB">
        <w:rPr>
          <w:szCs w:val="24"/>
        </w:rPr>
        <w:t xml:space="preserve"> (1987) 43 Cal.3d 1357, 1364 [lay testimony of marital difficulties considered in mitigation]; </w:t>
      </w:r>
      <w:r w:rsidR="00B96573" w:rsidRPr="007900CB">
        <w:rPr>
          <w:i/>
          <w:szCs w:val="24"/>
        </w:rPr>
        <w:t>In the Matter of Mitchell</w:t>
      </w:r>
      <w:r w:rsidR="00B96573" w:rsidRPr="007900CB">
        <w:rPr>
          <w:szCs w:val="24"/>
        </w:rPr>
        <w:t xml:space="preserve"> (Review Dept. 1991) 1 Cal. State Bar Ct. </w:t>
      </w:r>
      <w:proofErr w:type="spellStart"/>
      <w:r w:rsidR="00B96573" w:rsidRPr="007900CB">
        <w:rPr>
          <w:szCs w:val="24"/>
        </w:rPr>
        <w:t>Rptr</w:t>
      </w:r>
      <w:proofErr w:type="spellEnd"/>
      <w:r w:rsidR="00B96573" w:rsidRPr="007900CB">
        <w:rPr>
          <w:szCs w:val="24"/>
        </w:rPr>
        <w:t>. 332, 338 [lay testimony regarding family concerns mitigating].)</w:t>
      </w:r>
      <w:r w:rsidR="00F170EB" w:rsidRPr="007900CB">
        <w:rPr>
          <w:szCs w:val="24"/>
        </w:rPr>
        <w:t xml:space="preserve">  </w:t>
      </w:r>
      <w:r w:rsidR="00906C5F">
        <w:rPr>
          <w:szCs w:val="24"/>
        </w:rPr>
        <w:t>Accordingly</w:t>
      </w:r>
      <w:r w:rsidR="00431515" w:rsidRPr="007900CB">
        <w:rPr>
          <w:szCs w:val="24"/>
        </w:rPr>
        <w:t xml:space="preserve">, we assign </w:t>
      </w:r>
      <w:r w:rsidR="00F170EB" w:rsidRPr="007900CB">
        <w:rPr>
          <w:szCs w:val="24"/>
        </w:rPr>
        <w:t>limited</w:t>
      </w:r>
      <w:r w:rsidR="00431515" w:rsidRPr="007900CB">
        <w:rPr>
          <w:szCs w:val="24"/>
        </w:rPr>
        <w:t xml:space="preserve"> mitigation for </w:t>
      </w:r>
      <w:r w:rsidR="00F170EB" w:rsidRPr="007900CB">
        <w:rPr>
          <w:szCs w:val="24"/>
        </w:rPr>
        <w:t xml:space="preserve">Kimmel’s </w:t>
      </w:r>
      <w:r w:rsidR="00431515" w:rsidRPr="007900CB">
        <w:rPr>
          <w:szCs w:val="24"/>
        </w:rPr>
        <w:t>emotional difficulties that occurred during some of the time he committed misconduct.</w:t>
      </w:r>
    </w:p>
    <w:p w14:paraId="3512E381" w14:textId="373147B5" w:rsidR="002C01AC" w:rsidRPr="007B0B8C" w:rsidRDefault="006526B9" w:rsidP="007B0B8C">
      <w:pPr>
        <w:spacing w:line="480" w:lineRule="auto"/>
        <w:ind w:firstLine="720"/>
        <w:rPr>
          <w:b/>
          <w:color w:val="000000" w:themeColor="text1"/>
          <w:szCs w:val="24"/>
        </w:rPr>
      </w:pPr>
      <w:r>
        <w:rPr>
          <w:b/>
          <w:color w:val="000000" w:themeColor="text1"/>
          <w:szCs w:val="24"/>
        </w:rPr>
        <w:t xml:space="preserve">2.  </w:t>
      </w:r>
      <w:r w:rsidR="007622BD" w:rsidRPr="007B0B8C">
        <w:rPr>
          <w:b/>
          <w:color w:val="000000" w:themeColor="text1"/>
          <w:szCs w:val="24"/>
        </w:rPr>
        <w:t>Cooperation with the State Bar (Std. 1.6(e))</w:t>
      </w:r>
    </w:p>
    <w:p w14:paraId="0F21DFE6" w14:textId="1D887C53" w:rsidR="00DA5186" w:rsidRDefault="00800BBC" w:rsidP="000A44EB">
      <w:pPr>
        <w:spacing w:line="480" w:lineRule="auto"/>
        <w:ind w:firstLine="720"/>
        <w:rPr>
          <w:b/>
          <w:color w:val="000000" w:themeColor="text1"/>
          <w:szCs w:val="24"/>
        </w:rPr>
      </w:pPr>
      <w:r>
        <w:rPr>
          <w:rFonts w:eastAsia="Times New Roman"/>
          <w:szCs w:val="24"/>
        </w:rPr>
        <w:t xml:space="preserve">Standard </w:t>
      </w:r>
      <w:r w:rsidR="00E803D3" w:rsidRPr="007900CB">
        <w:rPr>
          <w:rFonts w:eastAsia="Times New Roman"/>
          <w:szCs w:val="24"/>
        </w:rPr>
        <w:t xml:space="preserve">1.6(e) provides that mitigation may be assigned for cooperation with the State Bar.  </w:t>
      </w:r>
      <w:r w:rsidR="00E26690" w:rsidRPr="007900CB">
        <w:rPr>
          <w:szCs w:val="24"/>
        </w:rPr>
        <w:t xml:space="preserve">The hearing judge assigned </w:t>
      </w:r>
      <w:r w:rsidR="00566357" w:rsidRPr="007900CB">
        <w:rPr>
          <w:szCs w:val="24"/>
        </w:rPr>
        <w:t>moderate</w:t>
      </w:r>
      <w:r w:rsidR="00E26690" w:rsidRPr="007900CB">
        <w:rPr>
          <w:szCs w:val="24"/>
        </w:rPr>
        <w:t xml:space="preserve"> mitigation credit for Kimmel’s cooperation because he </w:t>
      </w:r>
      <w:proofErr w:type="gramStart"/>
      <w:r w:rsidR="00E26690" w:rsidRPr="007900CB">
        <w:rPr>
          <w:szCs w:val="24"/>
        </w:rPr>
        <w:t>entered into</w:t>
      </w:r>
      <w:proofErr w:type="gramEnd"/>
      <w:r w:rsidR="00E26690" w:rsidRPr="007900CB">
        <w:rPr>
          <w:szCs w:val="24"/>
        </w:rPr>
        <w:t xml:space="preserve"> </w:t>
      </w:r>
      <w:r w:rsidR="007342D5">
        <w:rPr>
          <w:szCs w:val="24"/>
        </w:rPr>
        <w:t>the</w:t>
      </w:r>
      <w:r w:rsidR="00E26690" w:rsidRPr="007900CB">
        <w:rPr>
          <w:szCs w:val="24"/>
        </w:rPr>
        <w:t xml:space="preserve"> pretrial Stipulation</w:t>
      </w:r>
      <w:r w:rsidR="00F54BC3">
        <w:rPr>
          <w:szCs w:val="24"/>
        </w:rPr>
        <w:t>,</w:t>
      </w:r>
      <w:r w:rsidR="00566357" w:rsidRPr="007900CB">
        <w:rPr>
          <w:szCs w:val="24"/>
        </w:rPr>
        <w:t xml:space="preserve"> which </w:t>
      </w:r>
      <w:r w:rsidR="004D00B8" w:rsidRPr="007900CB">
        <w:rPr>
          <w:szCs w:val="24"/>
        </w:rPr>
        <w:t>conserved judicial time and resources</w:t>
      </w:r>
      <w:r w:rsidR="00D20BC4" w:rsidRPr="007900CB">
        <w:rPr>
          <w:szCs w:val="24"/>
        </w:rPr>
        <w:t>.</w:t>
      </w:r>
      <w:r w:rsidR="00022628" w:rsidRPr="007900CB">
        <w:rPr>
          <w:szCs w:val="24"/>
        </w:rPr>
        <w:t xml:space="preserve">  </w:t>
      </w:r>
      <w:r w:rsidR="00D531B8" w:rsidRPr="007900CB">
        <w:rPr>
          <w:szCs w:val="24"/>
        </w:rPr>
        <w:t xml:space="preserve">Neither party challenges this finding on review.  </w:t>
      </w:r>
      <w:r w:rsidR="005B0666">
        <w:rPr>
          <w:rFonts w:eastAsia="Times New Roman"/>
          <w:szCs w:val="24"/>
        </w:rPr>
        <w:t>Because</w:t>
      </w:r>
      <w:r w:rsidR="005B0666" w:rsidRPr="007900CB">
        <w:rPr>
          <w:rFonts w:eastAsia="Times New Roman"/>
          <w:szCs w:val="24"/>
        </w:rPr>
        <w:t xml:space="preserve"> </w:t>
      </w:r>
      <w:r w:rsidR="00D531B8" w:rsidRPr="007900CB">
        <w:rPr>
          <w:rFonts w:eastAsia="Times New Roman"/>
          <w:szCs w:val="24"/>
        </w:rPr>
        <w:t>Kimmel</w:t>
      </w:r>
      <w:r w:rsidR="00022628" w:rsidRPr="007900CB">
        <w:rPr>
          <w:rFonts w:eastAsia="Times New Roman"/>
          <w:szCs w:val="24"/>
        </w:rPr>
        <w:t xml:space="preserve"> did not admit </w:t>
      </w:r>
      <w:r w:rsidR="009D4F6C" w:rsidRPr="007900CB">
        <w:rPr>
          <w:rFonts w:eastAsia="Times New Roman"/>
          <w:szCs w:val="24"/>
        </w:rPr>
        <w:t>culpability,</w:t>
      </w:r>
      <w:r w:rsidR="00022628" w:rsidRPr="007900CB">
        <w:rPr>
          <w:rFonts w:eastAsia="Times New Roman"/>
          <w:szCs w:val="24"/>
        </w:rPr>
        <w:t xml:space="preserve"> </w:t>
      </w:r>
      <w:r w:rsidR="00B25486" w:rsidRPr="007900CB">
        <w:rPr>
          <w:szCs w:val="24"/>
        </w:rPr>
        <w:t>we find that this</w:t>
      </w:r>
      <w:r w:rsidR="00D531B8" w:rsidRPr="007900CB">
        <w:rPr>
          <w:szCs w:val="24"/>
        </w:rPr>
        <w:t xml:space="preserve"> cooperation </w:t>
      </w:r>
      <w:r w:rsidR="00022628" w:rsidRPr="007900CB">
        <w:rPr>
          <w:szCs w:val="24"/>
        </w:rPr>
        <w:t>was not extensive enough to warrant full mitigating weight.  (</w:t>
      </w:r>
      <w:r w:rsidR="00022628" w:rsidRPr="007900CB">
        <w:rPr>
          <w:i/>
          <w:szCs w:val="24"/>
        </w:rPr>
        <w:t>In the Matter of Johnson</w:t>
      </w:r>
      <w:r w:rsidR="00022628" w:rsidRPr="007900CB">
        <w:rPr>
          <w:szCs w:val="24"/>
        </w:rPr>
        <w:t xml:space="preserve"> (Review Dept. 2000) 4 Cal. State Bar Ct. </w:t>
      </w:r>
      <w:proofErr w:type="spellStart"/>
      <w:r w:rsidR="00022628" w:rsidRPr="007900CB">
        <w:rPr>
          <w:szCs w:val="24"/>
        </w:rPr>
        <w:t>Rptr</w:t>
      </w:r>
      <w:proofErr w:type="spellEnd"/>
      <w:r w:rsidR="00022628" w:rsidRPr="007900CB">
        <w:rPr>
          <w:szCs w:val="24"/>
        </w:rPr>
        <w:t xml:space="preserve">. 179, 190 [more extensive weight in mitigation for those who admit culpability and facts].)  </w:t>
      </w:r>
      <w:r w:rsidR="001D795F" w:rsidRPr="007900CB">
        <w:rPr>
          <w:szCs w:val="24"/>
        </w:rPr>
        <w:t xml:space="preserve">Accordingly, we agree with the judge that </w:t>
      </w:r>
      <w:r w:rsidR="00022628" w:rsidRPr="007900CB">
        <w:rPr>
          <w:szCs w:val="24"/>
        </w:rPr>
        <w:t>Kimmel</w:t>
      </w:r>
      <w:r w:rsidR="001D795F" w:rsidRPr="007900CB">
        <w:rPr>
          <w:szCs w:val="24"/>
        </w:rPr>
        <w:t xml:space="preserve"> is entitled to </w:t>
      </w:r>
      <w:r w:rsidR="000135D3" w:rsidRPr="007900CB">
        <w:rPr>
          <w:szCs w:val="24"/>
        </w:rPr>
        <w:t xml:space="preserve">moderate </w:t>
      </w:r>
      <w:r w:rsidR="001D795F" w:rsidRPr="007900CB">
        <w:rPr>
          <w:szCs w:val="24"/>
        </w:rPr>
        <w:t xml:space="preserve">weight for his cooperation.   </w:t>
      </w:r>
    </w:p>
    <w:p w14:paraId="69E7D11D" w14:textId="65FA8BB1" w:rsidR="001D1C61" w:rsidRPr="007B0B8C" w:rsidRDefault="006526B9" w:rsidP="007B0B8C">
      <w:pPr>
        <w:spacing w:line="480" w:lineRule="auto"/>
        <w:ind w:firstLine="720"/>
        <w:rPr>
          <w:b/>
          <w:color w:val="000000" w:themeColor="text1"/>
          <w:szCs w:val="24"/>
        </w:rPr>
      </w:pPr>
      <w:r>
        <w:rPr>
          <w:b/>
          <w:color w:val="000000" w:themeColor="text1"/>
          <w:szCs w:val="24"/>
        </w:rPr>
        <w:lastRenderedPageBreak/>
        <w:t xml:space="preserve">3.  </w:t>
      </w:r>
      <w:r w:rsidR="007D770B" w:rsidRPr="007B0B8C">
        <w:rPr>
          <w:b/>
          <w:color w:val="000000" w:themeColor="text1"/>
          <w:szCs w:val="24"/>
        </w:rPr>
        <w:t xml:space="preserve">Extraordinary </w:t>
      </w:r>
      <w:r w:rsidR="001D1C61" w:rsidRPr="007B0B8C">
        <w:rPr>
          <w:b/>
          <w:color w:val="000000" w:themeColor="text1"/>
          <w:szCs w:val="24"/>
        </w:rPr>
        <w:t xml:space="preserve">Good Character (Std. 1.6(f)) </w:t>
      </w:r>
    </w:p>
    <w:p w14:paraId="27A526D1" w14:textId="18164822" w:rsidR="0053406C" w:rsidRPr="007900CB" w:rsidRDefault="00A11A16" w:rsidP="001A096F">
      <w:pPr>
        <w:spacing w:line="480" w:lineRule="auto"/>
        <w:ind w:firstLine="720"/>
        <w:rPr>
          <w:szCs w:val="24"/>
        </w:rPr>
      </w:pPr>
      <w:r w:rsidRPr="007900CB">
        <w:rPr>
          <w:szCs w:val="24"/>
        </w:rPr>
        <w:t xml:space="preserve">Standard 1.6(f) entitles </w:t>
      </w:r>
      <w:r w:rsidR="00181287" w:rsidRPr="007900CB">
        <w:rPr>
          <w:szCs w:val="24"/>
        </w:rPr>
        <w:t>Kimmel</w:t>
      </w:r>
      <w:r w:rsidRPr="007900CB">
        <w:rPr>
          <w:szCs w:val="24"/>
        </w:rPr>
        <w:t xml:space="preserve"> to mitigation if he establishes “extraordinary good character attested to by a wide range of references in the legal and general communities, who are aware of the full extent of the misconduct.”  </w:t>
      </w:r>
      <w:r w:rsidR="005E5A9A" w:rsidRPr="007900CB">
        <w:rPr>
          <w:szCs w:val="24"/>
        </w:rPr>
        <w:t xml:space="preserve">Kimmel </w:t>
      </w:r>
      <w:r w:rsidRPr="007900CB">
        <w:rPr>
          <w:szCs w:val="24"/>
        </w:rPr>
        <w:t xml:space="preserve">presented testimony </w:t>
      </w:r>
      <w:r w:rsidR="00146CA0" w:rsidRPr="007900CB">
        <w:rPr>
          <w:szCs w:val="24"/>
        </w:rPr>
        <w:t>and character letters from three</w:t>
      </w:r>
      <w:r w:rsidRPr="007900CB">
        <w:rPr>
          <w:szCs w:val="24"/>
        </w:rPr>
        <w:t xml:space="preserve"> witnesses, which included </w:t>
      </w:r>
      <w:r w:rsidR="00146CA0" w:rsidRPr="007900CB">
        <w:rPr>
          <w:szCs w:val="24"/>
        </w:rPr>
        <w:t xml:space="preserve">one </w:t>
      </w:r>
      <w:r w:rsidRPr="007900CB">
        <w:rPr>
          <w:szCs w:val="24"/>
        </w:rPr>
        <w:t xml:space="preserve">attorney and </w:t>
      </w:r>
      <w:r w:rsidR="00146CA0" w:rsidRPr="007900CB">
        <w:rPr>
          <w:szCs w:val="24"/>
        </w:rPr>
        <w:t xml:space="preserve">two clients.  </w:t>
      </w:r>
      <w:r w:rsidRPr="007900CB">
        <w:rPr>
          <w:szCs w:val="24"/>
        </w:rPr>
        <w:t>The hearing judge concluded that</w:t>
      </w:r>
      <w:r w:rsidR="00DE2CF4" w:rsidRPr="007900CB">
        <w:rPr>
          <w:szCs w:val="24"/>
        </w:rPr>
        <w:t xml:space="preserve"> </w:t>
      </w:r>
      <w:r w:rsidR="00F154EC" w:rsidRPr="007900CB">
        <w:rPr>
          <w:szCs w:val="24"/>
        </w:rPr>
        <w:t>the</w:t>
      </w:r>
      <w:r w:rsidR="00DE2CF4" w:rsidRPr="007900CB">
        <w:rPr>
          <w:szCs w:val="24"/>
        </w:rPr>
        <w:t xml:space="preserve"> witnesses </w:t>
      </w:r>
      <w:r w:rsidR="00F154EC" w:rsidRPr="007900CB">
        <w:rPr>
          <w:szCs w:val="24"/>
        </w:rPr>
        <w:t xml:space="preserve">spoke highly of </w:t>
      </w:r>
      <w:r w:rsidR="00142580" w:rsidRPr="007900CB">
        <w:rPr>
          <w:szCs w:val="24"/>
        </w:rPr>
        <w:t xml:space="preserve">Kimmel’s excellent character and were sufficiently aware of the extent of his misconduct.  </w:t>
      </w:r>
      <w:r w:rsidR="005B638E" w:rsidRPr="007900CB">
        <w:rPr>
          <w:szCs w:val="24"/>
        </w:rPr>
        <w:t xml:space="preserve">However, the judge only afforded Kimmel limited weight because the witnesses did not </w:t>
      </w:r>
      <w:r w:rsidR="001A096F" w:rsidRPr="007900CB">
        <w:rPr>
          <w:szCs w:val="24"/>
        </w:rPr>
        <w:t xml:space="preserve">represent a wide range of references.  </w:t>
      </w:r>
      <w:r w:rsidR="00913A8D" w:rsidRPr="007900CB">
        <w:rPr>
          <w:szCs w:val="24"/>
        </w:rPr>
        <w:t>Neither OCTC nor Kimmel challenge this finding.</w:t>
      </w:r>
      <w:r w:rsidR="002D279A" w:rsidRPr="007900CB">
        <w:rPr>
          <w:szCs w:val="24"/>
        </w:rPr>
        <w:t xml:space="preserve">  </w:t>
      </w:r>
      <w:r w:rsidR="0053406C" w:rsidRPr="007900CB">
        <w:rPr>
          <w:szCs w:val="24"/>
        </w:rPr>
        <w:t>W</w:t>
      </w:r>
      <w:r w:rsidR="00250BA9">
        <w:rPr>
          <w:szCs w:val="24"/>
        </w:rPr>
        <w:t xml:space="preserve">e </w:t>
      </w:r>
      <w:r w:rsidR="007362D1">
        <w:rPr>
          <w:szCs w:val="24"/>
        </w:rPr>
        <w:t xml:space="preserve">find </w:t>
      </w:r>
      <w:r w:rsidR="00250BA9">
        <w:rPr>
          <w:szCs w:val="24"/>
        </w:rPr>
        <w:t>that</w:t>
      </w:r>
      <w:r w:rsidR="002B746B">
        <w:rPr>
          <w:szCs w:val="24"/>
        </w:rPr>
        <w:t>,</w:t>
      </w:r>
      <w:r w:rsidR="00250BA9">
        <w:rPr>
          <w:szCs w:val="24"/>
        </w:rPr>
        <w:t xml:space="preserve"> w</w:t>
      </w:r>
      <w:r w:rsidR="0053406C" w:rsidRPr="007900CB">
        <w:rPr>
          <w:szCs w:val="24"/>
        </w:rPr>
        <w:t xml:space="preserve">hile the three witnesses testified to having a positive opinion of him, their testimony was not fully </w:t>
      </w:r>
      <w:r w:rsidR="00887B2B" w:rsidRPr="007900CB">
        <w:rPr>
          <w:szCs w:val="24"/>
        </w:rPr>
        <w:t>informed,</w:t>
      </w:r>
      <w:r w:rsidR="0053406C" w:rsidRPr="007900CB">
        <w:rPr>
          <w:szCs w:val="24"/>
        </w:rPr>
        <w:t xml:space="preserve"> and the witnesses did not constitute a wide range of references from the legal and general communities.  (</w:t>
      </w:r>
      <w:r w:rsidR="0053406C" w:rsidRPr="007900CB">
        <w:rPr>
          <w:rFonts w:eastAsiaTheme="minorHAnsi"/>
          <w:i/>
          <w:color w:val="000000"/>
          <w:szCs w:val="24"/>
        </w:rPr>
        <w:t>In re Aquino</w:t>
      </w:r>
      <w:r w:rsidR="0053406C" w:rsidRPr="007900CB">
        <w:rPr>
          <w:rFonts w:eastAsiaTheme="minorHAnsi"/>
          <w:color w:val="000000"/>
          <w:szCs w:val="24"/>
        </w:rPr>
        <w:t xml:space="preserve"> (1989) 49 Cal.3d 1122, 1131 [testimony of witnesses unfamiliar with details of misconduct not given significant weight in mitigation];</w:t>
      </w:r>
      <w:r w:rsidR="0053406C" w:rsidRPr="007900CB">
        <w:rPr>
          <w:rFonts w:eastAsiaTheme="minorHAnsi"/>
          <w:szCs w:val="24"/>
        </w:rPr>
        <w:t xml:space="preserve"> </w:t>
      </w:r>
      <w:r w:rsidR="0053406C" w:rsidRPr="007900CB">
        <w:rPr>
          <w:i/>
          <w:szCs w:val="24"/>
        </w:rPr>
        <w:t xml:space="preserve">In the Matter of </w:t>
      </w:r>
      <w:proofErr w:type="spellStart"/>
      <w:r w:rsidR="0053406C" w:rsidRPr="007900CB">
        <w:rPr>
          <w:i/>
          <w:szCs w:val="24"/>
        </w:rPr>
        <w:t>Kreitenberg</w:t>
      </w:r>
      <w:proofErr w:type="spellEnd"/>
      <w:r w:rsidR="0053406C" w:rsidRPr="007900CB">
        <w:rPr>
          <w:szCs w:val="24"/>
        </w:rPr>
        <w:t xml:space="preserve"> (Review Dept. 2002) 4 Cal. State Bar Ct. </w:t>
      </w:r>
      <w:proofErr w:type="spellStart"/>
      <w:r w:rsidR="0053406C" w:rsidRPr="007900CB">
        <w:rPr>
          <w:szCs w:val="24"/>
        </w:rPr>
        <w:t>Rptr</w:t>
      </w:r>
      <w:proofErr w:type="spellEnd"/>
      <w:r w:rsidR="0053406C" w:rsidRPr="007900CB">
        <w:rPr>
          <w:szCs w:val="24"/>
        </w:rPr>
        <w:t>. 469, 476–477 [character evidence entitled to limited weight where it was not from wide range of references].)</w:t>
      </w:r>
      <w:r w:rsidR="002D279A" w:rsidRPr="007900CB">
        <w:rPr>
          <w:szCs w:val="24"/>
        </w:rPr>
        <w:t xml:space="preserve">  Thus, we </w:t>
      </w:r>
      <w:r w:rsidR="007006D4">
        <w:rPr>
          <w:szCs w:val="24"/>
        </w:rPr>
        <w:t>also</w:t>
      </w:r>
      <w:r w:rsidR="00DF6045">
        <w:rPr>
          <w:szCs w:val="24"/>
        </w:rPr>
        <w:t xml:space="preserve"> </w:t>
      </w:r>
      <w:r w:rsidR="002D279A" w:rsidRPr="007900CB">
        <w:rPr>
          <w:szCs w:val="24"/>
        </w:rPr>
        <w:t xml:space="preserve">assign limited weight in mitigation for good character. </w:t>
      </w:r>
    </w:p>
    <w:p w14:paraId="6AC6C7D0" w14:textId="798CBB00" w:rsidR="001D1C61" w:rsidRPr="007B0B8C" w:rsidRDefault="006526B9" w:rsidP="007B0B8C">
      <w:pPr>
        <w:spacing w:line="480" w:lineRule="auto"/>
        <w:ind w:firstLine="720"/>
        <w:rPr>
          <w:b/>
          <w:color w:val="000000" w:themeColor="text1"/>
          <w:szCs w:val="24"/>
        </w:rPr>
      </w:pPr>
      <w:r>
        <w:rPr>
          <w:b/>
          <w:color w:val="000000" w:themeColor="text1"/>
          <w:szCs w:val="24"/>
        </w:rPr>
        <w:t xml:space="preserve">4.  </w:t>
      </w:r>
      <w:r w:rsidR="001D1C61" w:rsidRPr="007B0B8C">
        <w:rPr>
          <w:b/>
          <w:color w:val="000000" w:themeColor="text1"/>
          <w:szCs w:val="24"/>
        </w:rPr>
        <w:t>Remorse and Recognition of Wrongdoing (Std. 1.6(g))</w:t>
      </w:r>
    </w:p>
    <w:p w14:paraId="28D63DA6" w14:textId="1B1DEDAE" w:rsidR="00D44AB9" w:rsidRPr="007900CB" w:rsidRDefault="000A7AFF" w:rsidP="00E779EA">
      <w:pPr>
        <w:spacing w:line="480" w:lineRule="auto"/>
        <w:ind w:firstLine="720"/>
        <w:rPr>
          <w:szCs w:val="24"/>
        </w:rPr>
      </w:pPr>
      <w:r w:rsidRPr="007900CB">
        <w:rPr>
          <w:szCs w:val="24"/>
        </w:rPr>
        <w:t xml:space="preserve">Standard 1.6(g) provides mitigation credit where an attorney takes “prompt objective steps, demonstrating spontaneous remorse and recognition of </w:t>
      </w:r>
      <w:r w:rsidR="0037790C">
        <w:rPr>
          <w:szCs w:val="24"/>
        </w:rPr>
        <w:t xml:space="preserve">the </w:t>
      </w:r>
      <w:r w:rsidRPr="007900CB">
        <w:rPr>
          <w:szCs w:val="24"/>
        </w:rPr>
        <w:t xml:space="preserve">wrongdoing and timely atonement.”  The hearing judge </w:t>
      </w:r>
      <w:r w:rsidR="0097008B" w:rsidRPr="007900CB">
        <w:rPr>
          <w:szCs w:val="24"/>
        </w:rPr>
        <w:t xml:space="preserve">assigned substantial </w:t>
      </w:r>
      <w:r w:rsidR="00A15371">
        <w:rPr>
          <w:szCs w:val="24"/>
        </w:rPr>
        <w:t>weight</w:t>
      </w:r>
      <w:r w:rsidR="0097008B" w:rsidRPr="007900CB">
        <w:rPr>
          <w:szCs w:val="24"/>
        </w:rPr>
        <w:t xml:space="preserve"> in mitigation for this </w:t>
      </w:r>
      <w:r w:rsidR="00594DFE">
        <w:rPr>
          <w:szCs w:val="24"/>
        </w:rPr>
        <w:t>circumstance</w:t>
      </w:r>
      <w:r w:rsidR="00EB05C7">
        <w:rPr>
          <w:szCs w:val="24"/>
        </w:rPr>
        <w:t xml:space="preserve"> because </w:t>
      </w:r>
      <w:r w:rsidR="007233EA" w:rsidRPr="007900CB">
        <w:rPr>
          <w:szCs w:val="24"/>
        </w:rPr>
        <w:t xml:space="preserve">Kimmel </w:t>
      </w:r>
      <w:r w:rsidR="007D27F0" w:rsidRPr="007900CB">
        <w:rPr>
          <w:szCs w:val="24"/>
        </w:rPr>
        <w:t>worked quickly</w:t>
      </w:r>
      <w:r w:rsidR="002D279A" w:rsidRPr="007900CB">
        <w:rPr>
          <w:szCs w:val="24"/>
        </w:rPr>
        <w:t xml:space="preserve"> </w:t>
      </w:r>
      <w:r w:rsidR="00D15C40" w:rsidRPr="007900CB">
        <w:rPr>
          <w:szCs w:val="24"/>
        </w:rPr>
        <w:t>to</w:t>
      </w:r>
      <w:r w:rsidR="007D27F0" w:rsidRPr="007900CB">
        <w:rPr>
          <w:szCs w:val="24"/>
        </w:rPr>
        <w:t xml:space="preserve"> rectify his noncompliance </w:t>
      </w:r>
      <w:r w:rsidR="002D279A" w:rsidRPr="007900CB">
        <w:rPr>
          <w:szCs w:val="24"/>
        </w:rPr>
        <w:t xml:space="preserve">with probation upon being </w:t>
      </w:r>
      <w:r w:rsidR="000662A7" w:rsidRPr="007900CB">
        <w:rPr>
          <w:szCs w:val="24"/>
        </w:rPr>
        <w:t>reminded of his failure to meet obligations.  For instance, Kimmel immediately</w:t>
      </w:r>
      <w:r w:rsidR="002D279A" w:rsidRPr="007900CB">
        <w:rPr>
          <w:szCs w:val="24"/>
        </w:rPr>
        <w:t xml:space="preserve"> </w:t>
      </w:r>
      <w:r w:rsidR="000662A7" w:rsidRPr="007900CB">
        <w:rPr>
          <w:szCs w:val="24"/>
        </w:rPr>
        <w:t>contac</w:t>
      </w:r>
      <w:r w:rsidR="00557493" w:rsidRPr="007900CB">
        <w:rPr>
          <w:szCs w:val="24"/>
        </w:rPr>
        <w:t xml:space="preserve">ted Probation to schedule his </w:t>
      </w:r>
      <w:r w:rsidR="00C8118C" w:rsidRPr="007900CB">
        <w:rPr>
          <w:szCs w:val="24"/>
        </w:rPr>
        <w:t xml:space="preserve">initial meeting after reading </w:t>
      </w:r>
      <w:r w:rsidR="00ED3118" w:rsidRPr="007900CB">
        <w:rPr>
          <w:szCs w:val="24"/>
        </w:rPr>
        <w:t xml:space="preserve">Probation’s initial email </w:t>
      </w:r>
      <w:r w:rsidR="00E43833">
        <w:rPr>
          <w:szCs w:val="24"/>
        </w:rPr>
        <w:t xml:space="preserve">and </w:t>
      </w:r>
      <w:r w:rsidR="00ED3118" w:rsidRPr="007900CB">
        <w:rPr>
          <w:szCs w:val="24"/>
        </w:rPr>
        <w:t>reminder letter</w:t>
      </w:r>
      <w:r w:rsidR="00E779EA" w:rsidRPr="007900CB">
        <w:rPr>
          <w:szCs w:val="24"/>
        </w:rPr>
        <w:t xml:space="preserve"> on May 1, 2019</w:t>
      </w:r>
      <w:r w:rsidR="00ED3118" w:rsidRPr="007900CB">
        <w:rPr>
          <w:szCs w:val="24"/>
        </w:rPr>
        <w:t xml:space="preserve">.  He also </w:t>
      </w:r>
      <w:r w:rsidR="00DB4139" w:rsidRPr="007900CB">
        <w:rPr>
          <w:szCs w:val="24"/>
        </w:rPr>
        <w:t xml:space="preserve">attempted, albeit unsuccessfully, </w:t>
      </w:r>
      <w:r w:rsidR="00E779EA" w:rsidRPr="007900CB">
        <w:rPr>
          <w:szCs w:val="24"/>
        </w:rPr>
        <w:t xml:space="preserve">to </w:t>
      </w:r>
      <w:r w:rsidR="00265106" w:rsidRPr="007900CB">
        <w:rPr>
          <w:szCs w:val="24"/>
        </w:rPr>
        <w:t>reschedule his Ethics School session</w:t>
      </w:r>
      <w:r w:rsidR="00E779EA" w:rsidRPr="007900CB">
        <w:rPr>
          <w:szCs w:val="24"/>
        </w:rPr>
        <w:t xml:space="preserve"> by</w:t>
      </w:r>
      <w:r w:rsidR="00265106" w:rsidRPr="007900CB">
        <w:rPr>
          <w:szCs w:val="24"/>
        </w:rPr>
        <w:t xml:space="preserve"> leaving a voicemail when</w:t>
      </w:r>
      <w:r w:rsidR="00E779EA" w:rsidRPr="007900CB">
        <w:rPr>
          <w:szCs w:val="24"/>
        </w:rPr>
        <w:t xml:space="preserve"> he</w:t>
      </w:r>
      <w:r w:rsidR="00265106" w:rsidRPr="007900CB">
        <w:rPr>
          <w:szCs w:val="24"/>
        </w:rPr>
        <w:t xml:space="preserve"> realized </w:t>
      </w:r>
      <w:r w:rsidR="00E779EA" w:rsidRPr="007900CB">
        <w:rPr>
          <w:szCs w:val="24"/>
        </w:rPr>
        <w:t xml:space="preserve">that </w:t>
      </w:r>
      <w:r w:rsidR="00265106" w:rsidRPr="007900CB">
        <w:rPr>
          <w:szCs w:val="24"/>
        </w:rPr>
        <w:t xml:space="preserve">he would not </w:t>
      </w:r>
      <w:r w:rsidR="00E779EA" w:rsidRPr="007900CB">
        <w:rPr>
          <w:szCs w:val="24"/>
        </w:rPr>
        <w:t>make it on time.</w:t>
      </w:r>
      <w:r w:rsidR="00855979" w:rsidRPr="007900CB">
        <w:rPr>
          <w:szCs w:val="24"/>
        </w:rPr>
        <w:t xml:space="preserve">  </w:t>
      </w:r>
      <w:r w:rsidR="00E779EA" w:rsidRPr="007900CB">
        <w:rPr>
          <w:szCs w:val="24"/>
        </w:rPr>
        <w:t>Kimmel</w:t>
      </w:r>
      <w:r w:rsidR="00D44AB9" w:rsidRPr="007900CB">
        <w:rPr>
          <w:szCs w:val="24"/>
        </w:rPr>
        <w:t xml:space="preserve"> </w:t>
      </w:r>
      <w:r w:rsidR="00D44AB9" w:rsidRPr="007900CB">
        <w:rPr>
          <w:szCs w:val="24"/>
        </w:rPr>
        <w:lastRenderedPageBreak/>
        <w:t>admi</w:t>
      </w:r>
      <w:r w:rsidR="00855979" w:rsidRPr="007900CB">
        <w:rPr>
          <w:szCs w:val="24"/>
        </w:rPr>
        <w:t>tted</w:t>
      </w:r>
      <w:r w:rsidR="00D44AB9" w:rsidRPr="007900CB">
        <w:rPr>
          <w:szCs w:val="24"/>
        </w:rPr>
        <w:t xml:space="preserve"> </w:t>
      </w:r>
      <w:r w:rsidR="002D279A" w:rsidRPr="007900CB">
        <w:rPr>
          <w:szCs w:val="24"/>
        </w:rPr>
        <w:t xml:space="preserve">that </w:t>
      </w:r>
      <w:r w:rsidR="00D44AB9" w:rsidRPr="007900CB">
        <w:rPr>
          <w:szCs w:val="24"/>
        </w:rPr>
        <w:t>he made mistakes</w:t>
      </w:r>
      <w:r w:rsidR="007C0EE2" w:rsidRPr="007900CB">
        <w:rPr>
          <w:szCs w:val="24"/>
        </w:rPr>
        <w:t xml:space="preserve"> and </w:t>
      </w:r>
      <w:r w:rsidR="00CB48F1" w:rsidRPr="007900CB">
        <w:rPr>
          <w:szCs w:val="24"/>
        </w:rPr>
        <w:t xml:space="preserve">was </w:t>
      </w:r>
      <w:r w:rsidR="007C0EE2" w:rsidRPr="007900CB">
        <w:rPr>
          <w:szCs w:val="24"/>
        </w:rPr>
        <w:t xml:space="preserve">candid with Probation and OCTC about his shortcomings.  </w:t>
      </w:r>
      <w:r w:rsidR="00DC1091">
        <w:rPr>
          <w:szCs w:val="24"/>
        </w:rPr>
        <w:t xml:space="preserve">While OCTC noted </w:t>
      </w:r>
      <w:r w:rsidR="00932BF8">
        <w:rPr>
          <w:szCs w:val="24"/>
        </w:rPr>
        <w:t xml:space="preserve">in its brief </w:t>
      </w:r>
      <w:r w:rsidR="00DC1091">
        <w:rPr>
          <w:szCs w:val="24"/>
        </w:rPr>
        <w:t xml:space="preserve">that </w:t>
      </w:r>
      <w:r w:rsidR="00BF5D61">
        <w:rPr>
          <w:szCs w:val="24"/>
        </w:rPr>
        <w:t>the judge found substantial weight</w:t>
      </w:r>
      <w:r w:rsidR="00932BF8">
        <w:rPr>
          <w:szCs w:val="24"/>
        </w:rPr>
        <w:t xml:space="preserve"> for this circumstance</w:t>
      </w:r>
      <w:r w:rsidR="00BF5D61">
        <w:rPr>
          <w:szCs w:val="24"/>
        </w:rPr>
        <w:t xml:space="preserve">, it did not indicate if it opposed or supported the judge’s </w:t>
      </w:r>
      <w:r w:rsidR="00932BF8">
        <w:rPr>
          <w:szCs w:val="24"/>
        </w:rPr>
        <w:t xml:space="preserve">finding.  </w:t>
      </w:r>
      <w:r w:rsidR="007C0EE2" w:rsidRPr="007900CB">
        <w:rPr>
          <w:szCs w:val="24"/>
        </w:rPr>
        <w:t>Like the judge</w:t>
      </w:r>
      <w:r w:rsidR="001B7C3D" w:rsidRPr="007900CB">
        <w:rPr>
          <w:szCs w:val="24"/>
        </w:rPr>
        <w:t>, we</w:t>
      </w:r>
      <w:r w:rsidR="00D44AB9" w:rsidRPr="007900CB">
        <w:rPr>
          <w:rFonts w:eastAsia="Times New Roman"/>
          <w:szCs w:val="24"/>
        </w:rPr>
        <w:t xml:space="preserve"> conclude the record supports substantial mitigation because </w:t>
      </w:r>
      <w:r w:rsidR="002D279A" w:rsidRPr="007900CB">
        <w:rPr>
          <w:rFonts w:eastAsia="Times New Roman"/>
          <w:szCs w:val="24"/>
        </w:rPr>
        <w:t>Kimm</w:t>
      </w:r>
      <w:r w:rsidR="001B7C3D" w:rsidRPr="007900CB">
        <w:rPr>
          <w:rFonts w:eastAsia="Times New Roman"/>
          <w:szCs w:val="24"/>
        </w:rPr>
        <w:t>e</w:t>
      </w:r>
      <w:r w:rsidR="002D279A" w:rsidRPr="007900CB">
        <w:rPr>
          <w:rFonts w:eastAsia="Times New Roman"/>
          <w:szCs w:val="24"/>
        </w:rPr>
        <w:t>l</w:t>
      </w:r>
      <w:r w:rsidR="001B7C3D" w:rsidRPr="007900CB">
        <w:rPr>
          <w:rFonts w:eastAsia="Times New Roman"/>
          <w:szCs w:val="24"/>
        </w:rPr>
        <w:t xml:space="preserve"> demonstrated remorse and recognition of wrongdoing </w:t>
      </w:r>
      <w:r w:rsidR="00C94A9D" w:rsidRPr="007900CB">
        <w:rPr>
          <w:rFonts w:eastAsia="Times New Roman"/>
          <w:szCs w:val="24"/>
        </w:rPr>
        <w:t xml:space="preserve">through his belated compliance.  (See </w:t>
      </w:r>
      <w:r w:rsidR="00C94A9D" w:rsidRPr="007900CB">
        <w:rPr>
          <w:rFonts w:eastAsia="Times New Roman"/>
          <w:i/>
          <w:iCs/>
          <w:szCs w:val="24"/>
        </w:rPr>
        <w:t xml:space="preserve">In the Matter of Broderick </w:t>
      </w:r>
      <w:r w:rsidR="00C94A9D" w:rsidRPr="007900CB">
        <w:rPr>
          <w:rFonts w:eastAsia="Times New Roman"/>
          <w:szCs w:val="24"/>
        </w:rPr>
        <w:t xml:space="preserve">(Review Dept. 1994) </w:t>
      </w:r>
      <w:r w:rsidR="00862D16" w:rsidRPr="007900CB">
        <w:rPr>
          <w:rFonts w:eastAsia="Times New Roman"/>
          <w:szCs w:val="24"/>
        </w:rPr>
        <w:t>3</w:t>
      </w:r>
      <w:r w:rsidR="00D44AB9" w:rsidRPr="007900CB">
        <w:rPr>
          <w:szCs w:val="24"/>
        </w:rPr>
        <w:t xml:space="preserve"> Cal. State Bar Ct. </w:t>
      </w:r>
      <w:proofErr w:type="spellStart"/>
      <w:r w:rsidR="00D44AB9" w:rsidRPr="007900CB">
        <w:rPr>
          <w:szCs w:val="24"/>
        </w:rPr>
        <w:t>Rptr</w:t>
      </w:r>
      <w:proofErr w:type="spellEnd"/>
      <w:r w:rsidR="00D44AB9" w:rsidRPr="007900CB">
        <w:rPr>
          <w:szCs w:val="24"/>
        </w:rPr>
        <w:t xml:space="preserve">. </w:t>
      </w:r>
      <w:r w:rsidR="00217B5C" w:rsidRPr="007900CB">
        <w:rPr>
          <w:szCs w:val="24"/>
        </w:rPr>
        <w:t>138</w:t>
      </w:r>
      <w:r w:rsidR="00D44AB9" w:rsidRPr="007900CB">
        <w:rPr>
          <w:szCs w:val="24"/>
        </w:rPr>
        <w:t>, </w:t>
      </w:r>
      <w:r w:rsidR="00217B5C" w:rsidRPr="007900CB">
        <w:rPr>
          <w:szCs w:val="24"/>
        </w:rPr>
        <w:t>150</w:t>
      </w:r>
      <w:r w:rsidR="0052634A" w:rsidRPr="007900CB">
        <w:rPr>
          <w:szCs w:val="24"/>
        </w:rPr>
        <w:t xml:space="preserve">.) </w:t>
      </w:r>
      <w:r w:rsidR="00D44AB9" w:rsidRPr="007900CB">
        <w:rPr>
          <w:szCs w:val="24"/>
        </w:rPr>
        <w:t xml:space="preserve"> </w:t>
      </w:r>
    </w:p>
    <w:p w14:paraId="4E1645F0" w14:textId="154C8458" w:rsidR="008069AC" w:rsidRPr="007B0B8C" w:rsidRDefault="006526B9" w:rsidP="007B0B8C">
      <w:pPr>
        <w:spacing w:line="480" w:lineRule="auto"/>
        <w:ind w:firstLine="720"/>
        <w:rPr>
          <w:rFonts w:eastAsia="Times New Roman"/>
          <w:b/>
          <w:bCs/>
          <w:szCs w:val="24"/>
        </w:rPr>
      </w:pPr>
      <w:r>
        <w:rPr>
          <w:rFonts w:eastAsia="Times New Roman"/>
          <w:b/>
          <w:bCs/>
          <w:szCs w:val="24"/>
        </w:rPr>
        <w:t xml:space="preserve">5.  </w:t>
      </w:r>
      <w:r w:rsidR="008069AC" w:rsidRPr="007B0B8C">
        <w:rPr>
          <w:rFonts w:eastAsia="Times New Roman"/>
          <w:b/>
          <w:bCs/>
          <w:szCs w:val="24"/>
        </w:rPr>
        <w:t xml:space="preserve">No Additional Mitigation </w:t>
      </w:r>
      <w:r w:rsidR="008A67A3">
        <w:rPr>
          <w:rFonts w:eastAsia="Times New Roman"/>
          <w:b/>
          <w:bCs/>
          <w:szCs w:val="24"/>
        </w:rPr>
        <w:t>i</w:t>
      </w:r>
      <w:r w:rsidR="008069AC" w:rsidRPr="007B0B8C">
        <w:rPr>
          <w:rFonts w:eastAsia="Times New Roman"/>
          <w:b/>
          <w:bCs/>
          <w:szCs w:val="24"/>
        </w:rPr>
        <w:t>s Warranted</w:t>
      </w:r>
    </w:p>
    <w:p w14:paraId="6CA21CD6" w14:textId="287F09E2" w:rsidR="008069AC" w:rsidRPr="007900CB" w:rsidRDefault="00FE4EF9" w:rsidP="008A1B42">
      <w:pPr>
        <w:spacing w:line="480" w:lineRule="auto"/>
        <w:ind w:firstLine="720"/>
        <w:rPr>
          <w:szCs w:val="24"/>
        </w:rPr>
      </w:pPr>
      <w:r w:rsidRPr="007900CB">
        <w:rPr>
          <w:szCs w:val="24"/>
        </w:rPr>
        <w:t xml:space="preserve">Kimmel appears to seek additional mitigation for </w:t>
      </w:r>
      <w:r w:rsidR="00A5011C" w:rsidRPr="007900CB">
        <w:rPr>
          <w:szCs w:val="24"/>
        </w:rPr>
        <w:t>an e</w:t>
      </w:r>
      <w:r w:rsidR="00AD7DFE" w:rsidRPr="007900CB">
        <w:rPr>
          <w:szCs w:val="24"/>
        </w:rPr>
        <w:t>xcessive delay</w:t>
      </w:r>
      <w:r w:rsidR="007A26E9" w:rsidRPr="007900CB">
        <w:rPr>
          <w:szCs w:val="24"/>
        </w:rPr>
        <w:t xml:space="preserve"> caused</w:t>
      </w:r>
      <w:r w:rsidR="00AD7DFE" w:rsidRPr="007900CB">
        <w:rPr>
          <w:szCs w:val="24"/>
        </w:rPr>
        <w:t xml:space="preserve"> by the State Bar in conducting </w:t>
      </w:r>
      <w:r w:rsidR="007D770B" w:rsidRPr="007900CB">
        <w:rPr>
          <w:szCs w:val="24"/>
        </w:rPr>
        <w:t xml:space="preserve">the </w:t>
      </w:r>
      <w:r w:rsidR="00AD7DFE" w:rsidRPr="007900CB">
        <w:rPr>
          <w:szCs w:val="24"/>
        </w:rPr>
        <w:t>disciplinary proceedings</w:t>
      </w:r>
      <w:r w:rsidR="007D770B" w:rsidRPr="007900CB">
        <w:rPr>
          <w:szCs w:val="24"/>
        </w:rPr>
        <w:t xml:space="preserve"> against him</w:t>
      </w:r>
      <w:r w:rsidR="00D43EC7">
        <w:rPr>
          <w:szCs w:val="24"/>
        </w:rPr>
        <w:t>,</w:t>
      </w:r>
      <w:r w:rsidR="004F725D" w:rsidRPr="007900CB">
        <w:rPr>
          <w:szCs w:val="24"/>
        </w:rPr>
        <w:t xml:space="preserve"> as well as for OCTC </w:t>
      </w:r>
      <w:r w:rsidR="00EA7547" w:rsidRPr="007900CB">
        <w:rPr>
          <w:szCs w:val="24"/>
        </w:rPr>
        <w:t>initiating this proceeding as</w:t>
      </w:r>
      <w:r w:rsidR="00A24327" w:rsidRPr="007900CB">
        <w:rPr>
          <w:szCs w:val="24"/>
        </w:rPr>
        <w:t xml:space="preserve"> an original </w:t>
      </w:r>
      <w:r w:rsidR="00B42050" w:rsidRPr="007900CB">
        <w:rPr>
          <w:szCs w:val="24"/>
        </w:rPr>
        <w:t>discipline matter rather than</w:t>
      </w:r>
      <w:r w:rsidR="007035D4" w:rsidRPr="007900CB">
        <w:rPr>
          <w:szCs w:val="24"/>
        </w:rPr>
        <w:t xml:space="preserve"> a probation revocation proceeding.  </w:t>
      </w:r>
      <w:r w:rsidR="008322E5" w:rsidRPr="007900CB">
        <w:rPr>
          <w:rFonts w:eastAsiaTheme="minorHAnsi"/>
          <w:szCs w:val="24"/>
        </w:rPr>
        <w:t xml:space="preserve">We do not find clear and convincing evidence to prove any additional mitigation.  </w:t>
      </w:r>
      <w:r w:rsidR="007035D4" w:rsidRPr="007900CB">
        <w:rPr>
          <w:szCs w:val="24"/>
        </w:rPr>
        <w:t>OCTC correctly points out that</w:t>
      </w:r>
      <w:r w:rsidR="00C97176">
        <w:rPr>
          <w:szCs w:val="24"/>
        </w:rPr>
        <w:t>,</w:t>
      </w:r>
      <w:r w:rsidR="007035D4" w:rsidRPr="007900CB">
        <w:rPr>
          <w:szCs w:val="24"/>
        </w:rPr>
        <w:t xml:space="preserve"> pursuant to </w:t>
      </w:r>
      <w:r w:rsidR="00A44C17">
        <w:rPr>
          <w:szCs w:val="24"/>
        </w:rPr>
        <w:t xml:space="preserve">rule 5.310 of the </w:t>
      </w:r>
      <w:r w:rsidR="000231C7">
        <w:rPr>
          <w:szCs w:val="24"/>
        </w:rPr>
        <w:t>Rules of Procedure of the State Bar</w:t>
      </w:r>
      <w:r w:rsidR="00C23C62">
        <w:rPr>
          <w:szCs w:val="24"/>
        </w:rPr>
        <w:t>,</w:t>
      </w:r>
      <w:r w:rsidR="00A44C17">
        <w:rPr>
          <w:rStyle w:val="FootnoteReference"/>
          <w:szCs w:val="24"/>
        </w:rPr>
        <w:footnoteReference w:id="8"/>
      </w:r>
      <w:r w:rsidR="007A26E9" w:rsidRPr="007900CB">
        <w:rPr>
          <w:szCs w:val="24"/>
        </w:rPr>
        <w:t xml:space="preserve"> </w:t>
      </w:r>
      <w:r w:rsidR="007035D4" w:rsidRPr="007900CB">
        <w:rPr>
          <w:szCs w:val="24"/>
        </w:rPr>
        <w:t xml:space="preserve">it </w:t>
      </w:r>
      <w:r w:rsidR="007D79C7" w:rsidRPr="007900CB">
        <w:rPr>
          <w:szCs w:val="24"/>
        </w:rPr>
        <w:t xml:space="preserve">has discretion to </w:t>
      </w:r>
      <w:r w:rsidR="007035D4" w:rsidRPr="007900CB">
        <w:rPr>
          <w:szCs w:val="24"/>
        </w:rPr>
        <w:t xml:space="preserve">charge </w:t>
      </w:r>
      <w:r w:rsidR="007D79C7" w:rsidRPr="007900CB">
        <w:rPr>
          <w:szCs w:val="24"/>
        </w:rPr>
        <w:t>an attorney’s probation violation as an original disciplinary proceeding</w:t>
      </w:r>
      <w:r w:rsidR="00D30271" w:rsidRPr="007900CB">
        <w:rPr>
          <w:szCs w:val="24"/>
        </w:rPr>
        <w:t xml:space="preserve"> </w:t>
      </w:r>
      <w:r w:rsidR="00C5075A" w:rsidRPr="007900CB">
        <w:rPr>
          <w:szCs w:val="24"/>
        </w:rPr>
        <w:t>under</w:t>
      </w:r>
      <w:r w:rsidR="00D30271" w:rsidRPr="007900CB">
        <w:rPr>
          <w:szCs w:val="24"/>
        </w:rPr>
        <w:t xml:space="preserve"> section 6068, subdivision (k). </w:t>
      </w:r>
      <w:r w:rsidR="007D79C7" w:rsidRPr="007900CB">
        <w:rPr>
          <w:szCs w:val="24"/>
        </w:rPr>
        <w:t xml:space="preserve"> </w:t>
      </w:r>
      <w:r w:rsidR="00C5075A" w:rsidRPr="007900CB">
        <w:rPr>
          <w:rFonts w:eastAsiaTheme="minorHAnsi"/>
          <w:szCs w:val="24"/>
        </w:rPr>
        <w:t>Further, upon</w:t>
      </w:r>
      <w:r w:rsidR="0097508D" w:rsidRPr="007900CB">
        <w:rPr>
          <w:rFonts w:eastAsiaTheme="minorHAnsi"/>
          <w:szCs w:val="24"/>
        </w:rPr>
        <w:t xml:space="preserve"> our review of the record, we do not find Kimmel has demonstrated </w:t>
      </w:r>
      <w:r w:rsidR="0097508D" w:rsidRPr="007900CB">
        <w:rPr>
          <w:szCs w:val="24"/>
        </w:rPr>
        <w:t>an excessive delay by the State Bar</w:t>
      </w:r>
      <w:r w:rsidR="0097508D" w:rsidRPr="007900CB">
        <w:rPr>
          <w:rFonts w:eastAsiaTheme="minorHAnsi"/>
          <w:szCs w:val="24"/>
        </w:rPr>
        <w:t xml:space="preserve">.  </w:t>
      </w:r>
      <w:r w:rsidR="008B7248">
        <w:rPr>
          <w:szCs w:val="24"/>
        </w:rPr>
        <w:t>F</w:t>
      </w:r>
      <w:r w:rsidR="00AD7DFE" w:rsidRPr="007900CB">
        <w:rPr>
          <w:szCs w:val="24"/>
        </w:rPr>
        <w:t xml:space="preserve">or a delay to constitute a mitigating circumstance, “an attorney must demonstrate that the delay impeded the preparation or presentation of an effective defense. </w:t>
      </w:r>
      <w:r w:rsidR="007362D1">
        <w:rPr>
          <w:szCs w:val="24"/>
        </w:rPr>
        <w:t xml:space="preserve"> </w:t>
      </w:r>
      <w:r w:rsidR="00AD7DFE" w:rsidRPr="007900CB">
        <w:rPr>
          <w:szCs w:val="24"/>
        </w:rPr>
        <w:t>[Citation.]”  (</w:t>
      </w:r>
      <w:r w:rsidR="00AD7DFE" w:rsidRPr="007900CB">
        <w:rPr>
          <w:i/>
          <w:szCs w:val="24"/>
        </w:rPr>
        <w:t>In the Matter of Respondent K</w:t>
      </w:r>
      <w:r w:rsidR="00AD7DFE" w:rsidRPr="007900CB">
        <w:rPr>
          <w:szCs w:val="24"/>
        </w:rPr>
        <w:t xml:space="preserve"> (Review Dept. 1993) 2 Cal. State Bar Ct. </w:t>
      </w:r>
      <w:proofErr w:type="spellStart"/>
      <w:r w:rsidR="00AD7DFE" w:rsidRPr="007900CB">
        <w:rPr>
          <w:szCs w:val="24"/>
        </w:rPr>
        <w:t>Rptr</w:t>
      </w:r>
      <w:proofErr w:type="spellEnd"/>
      <w:r w:rsidR="00AD7DFE" w:rsidRPr="007900CB">
        <w:rPr>
          <w:szCs w:val="24"/>
        </w:rPr>
        <w:t>. 335, 361.)</w:t>
      </w:r>
      <w:r w:rsidR="00CD767B" w:rsidRPr="007900CB">
        <w:rPr>
          <w:szCs w:val="24"/>
        </w:rPr>
        <w:t xml:space="preserve">  </w:t>
      </w:r>
      <w:r w:rsidR="00B47854">
        <w:rPr>
          <w:szCs w:val="24"/>
        </w:rPr>
        <w:t>Kimmel presented n</w:t>
      </w:r>
      <w:r w:rsidR="00EB4DE0">
        <w:rPr>
          <w:szCs w:val="24"/>
        </w:rPr>
        <w:t xml:space="preserve">o such evidence here.  </w:t>
      </w:r>
      <w:r w:rsidR="008A1B42" w:rsidRPr="007900CB">
        <w:rPr>
          <w:szCs w:val="24"/>
        </w:rPr>
        <w:t xml:space="preserve">Therefore, </w:t>
      </w:r>
      <w:r w:rsidR="0097508D" w:rsidRPr="007900CB">
        <w:rPr>
          <w:szCs w:val="24"/>
        </w:rPr>
        <w:t>Kimmel</w:t>
      </w:r>
      <w:r w:rsidR="008A1B42" w:rsidRPr="007900CB">
        <w:rPr>
          <w:szCs w:val="24"/>
        </w:rPr>
        <w:t xml:space="preserve"> has failed to meet his evidentiary burden to prove</w:t>
      </w:r>
      <w:r w:rsidR="00C5075A" w:rsidRPr="007900CB">
        <w:rPr>
          <w:szCs w:val="24"/>
        </w:rPr>
        <w:t xml:space="preserve"> any</w:t>
      </w:r>
      <w:r w:rsidR="008A1B42" w:rsidRPr="007900CB">
        <w:rPr>
          <w:szCs w:val="24"/>
        </w:rPr>
        <w:t xml:space="preserve"> additional mitigation.  </w:t>
      </w:r>
    </w:p>
    <w:p w14:paraId="5CB233D0" w14:textId="3514A288" w:rsidR="00A44CC5" w:rsidRPr="003705BD" w:rsidRDefault="00782806" w:rsidP="003705BD">
      <w:pPr>
        <w:tabs>
          <w:tab w:val="left" w:pos="720"/>
        </w:tabs>
        <w:spacing w:line="480" w:lineRule="auto"/>
        <w:jc w:val="center"/>
        <w:rPr>
          <w:b/>
          <w:szCs w:val="24"/>
        </w:rPr>
      </w:pPr>
      <w:r w:rsidRPr="003705BD">
        <w:rPr>
          <w:b/>
          <w:bCs/>
          <w:szCs w:val="24"/>
        </w:rPr>
        <w:t xml:space="preserve">IV.  </w:t>
      </w:r>
      <w:r w:rsidR="00FB1014" w:rsidRPr="003705BD">
        <w:rPr>
          <w:b/>
          <w:bCs/>
          <w:szCs w:val="24"/>
        </w:rPr>
        <w:t>A 90</w:t>
      </w:r>
      <w:r w:rsidR="00A0191A">
        <w:rPr>
          <w:b/>
          <w:bCs/>
          <w:szCs w:val="24"/>
        </w:rPr>
        <w:t>-</w:t>
      </w:r>
      <w:r w:rsidR="00FB1014" w:rsidRPr="003705BD">
        <w:rPr>
          <w:b/>
          <w:bCs/>
          <w:szCs w:val="24"/>
        </w:rPr>
        <w:t>DAY ACTUAL SUSPENSION IS APPROPRIATE DISCIPLINE</w:t>
      </w:r>
    </w:p>
    <w:p w14:paraId="281E8648" w14:textId="27FF640D" w:rsidR="00FC46B7" w:rsidRPr="007900CB" w:rsidRDefault="00FC46B7" w:rsidP="00FC46B7">
      <w:pPr>
        <w:spacing w:line="480" w:lineRule="auto"/>
        <w:ind w:firstLine="720"/>
        <w:rPr>
          <w:szCs w:val="24"/>
        </w:rPr>
      </w:pPr>
      <w:r w:rsidRPr="007900CB">
        <w:rPr>
          <w:szCs w:val="24"/>
        </w:rPr>
        <w:t xml:space="preserve">The purpose of attorney discipline is not to punish the attorney, but to protect the public, the courts, and the legal profession; to preserve public confidence in the profession; and to </w:t>
      </w:r>
      <w:r w:rsidRPr="007900CB">
        <w:rPr>
          <w:szCs w:val="24"/>
        </w:rPr>
        <w:lastRenderedPageBreak/>
        <w:t xml:space="preserve">maintain high professional standards for attorneys.  (Std. 1.1.)  </w:t>
      </w:r>
      <w:r w:rsidRPr="007900CB">
        <w:rPr>
          <w:rFonts w:eastAsia="Times New Roman"/>
          <w:szCs w:val="24"/>
        </w:rPr>
        <w:t>Our disciplinary analysis begins with the standards.  While they are guidelines for discipline and are not mandatory, we give them great weight to promote consistency.  (</w:t>
      </w:r>
      <w:r w:rsidRPr="007900CB">
        <w:rPr>
          <w:rFonts w:eastAsia="Times New Roman"/>
          <w:i/>
          <w:szCs w:val="24"/>
        </w:rPr>
        <w:t>In re Silverton</w:t>
      </w:r>
      <w:r w:rsidRPr="007900CB">
        <w:rPr>
          <w:rFonts w:eastAsia="Times New Roman"/>
          <w:szCs w:val="24"/>
        </w:rPr>
        <w:t xml:space="preserve"> (2005) 36 Cal.4th 81, 91</w:t>
      </w:r>
      <w:r w:rsidR="007362D1">
        <w:rPr>
          <w:rFonts w:eastAsia="Times New Roman"/>
          <w:szCs w:val="24"/>
        </w:rPr>
        <w:t>-</w:t>
      </w:r>
      <w:r w:rsidRPr="007900CB">
        <w:rPr>
          <w:rFonts w:eastAsia="Times New Roman"/>
          <w:szCs w:val="24"/>
        </w:rPr>
        <w:t>92.)  The Supreme Court has instructed us to follow the standards “</w:t>
      </w:r>
      <w:r w:rsidRPr="007900CB">
        <w:rPr>
          <w:szCs w:val="24"/>
        </w:rPr>
        <w:t>whenever possible.”  (</w:t>
      </w:r>
      <w:r w:rsidRPr="007900CB">
        <w:rPr>
          <w:rFonts w:eastAsia="Times New Roman"/>
          <w:i/>
          <w:szCs w:val="24"/>
        </w:rPr>
        <w:t>In re Young</w:t>
      </w:r>
      <w:r w:rsidRPr="007900CB">
        <w:rPr>
          <w:rFonts w:eastAsia="Times New Roman"/>
          <w:szCs w:val="24"/>
        </w:rPr>
        <w:t xml:space="preserve"> (1989) 49 Cal.3d 257, 267, fn. 11.</w:t>
      </w:r>
      <w:r w:rsidRPr="007900CB">
        <w:rPr>
          <w:szCs w:val="24"/>
        </w:rPr>
        <w:t>)  In determining an appropriate level of discipline, we also weigh factors in aggravation and mitigation</w:t>
      </w:r>
      <w:r w:rsidRPr="007900CB">
        <w:rPr>
          <w:rFonts w:eastAsia="Times New Roman"/>
          <w:szCs w:val="24"/>
        </w:rPr>
        <w:t>.  (Std. 1.7(b), (c).)  Finally, w</w:t>
      </w:r>
      <w:r w:rsidRPr="007900CB">
        <w:rPr>
          <w:szCs w:val="24"/>
        </w:rPr>
        <w:t xml:space="preserve">e look to comparable case law for guidance.  (See </w:t>
      </w:r>
      <w:r w:rsidRPr="007900CB">
        <w:rPr>
          <w:i/>
          <w:szCs w:val="24"/>
        </w:rPr>
        <w:t>Snyder v. State Bar</w:t>
      </w:r>
      <w:r w:rsidRPr="007900CB">
        <w:rPr>
          <w:szCs w:val="24"/>
        </w:rPr>
        <w:t xml:space="preserve"> (1990) 49 Cal.3d 1302, 1310</w:t>
      </w:r>
      <w:r w:rsidR="007362D1">
        <w:rPr>
          <w:szCs w:val="24"/>
        </w:rPr>
        <w:t>-</w:t>
      </w:r>
      <w:r w:rsidRPr="007900CB">
        <w:rPr>
          <w:szCs w:val="24"/>
        </w:rPr>
        <w:t>1311.)</w:t>
      </w:r>
    </w:p>
    <w:p w14:paraId="12F1AA4A" w14:textId="20548FB8" w:rsidR="008166E3" w:rsidRPr="007900CB" w:rsidRDefault="00485C3B" w:rsidP="008166E3">
      <w:pPr>
        <w:tabs>
          <w:tab w:val="left" w:pos="720"/>
        </w:tabs>
        <w:spacing w:line="480" w:lineRule="auto"/>
        <w:ind w:firstLine="720"/>
        <w:rPr>
          <w:rFonts w:eastAsia="Times New Roman"/>
          <w:szCs w:val="24"/>
        </w:rPr>
      </w:pPr>
      <w:r w:rsidRPr="007900CB">
        <w:rPr>
          <w:szCs w:val="24"/>
        </w:rPr>
        <w:t>Standard 2.1</w:t>
      </w:r>
      <w:r w:rsidR="00F80D24" w:rsidRPr="007900CB">
        <w:rPr>
          <w:szCs w:val="24"/>
        </w:rPr>
        <w:t xml:space="preserve">4 </w:t>
      </w:r>
      <w:r w:rsidRPr="007900CB">
        <w:rPr>
          <w:szCs w:val="24"/>
        </w:rPr>
        <w:t xml:space="preserve">provides </w:t>
      </w:r>
      <w:r w:rsidR="00F80D24" w:rsidRPr="007900CB">
        <w:rPr>
          <w:szCs w:val="24"/>
        </w:rPr>
        <w:t>that actual suspension is the pres</w:t>
      </w:r>
      <w:r w:rsidR="00E50389" w:rsidRPr="007900CB">
        <w:rPr>
          <w:szCs w:val="24"/>
        </w:rPr>
        <w:t>umed sanction</w:t>
      </w:r>
      <w:r w:rsidRPr="007900CB">
        <w:rPr>
          <w:szCs w:val="24"/>
        </w:rPr>
        <w:t xml:space="preserve"> for </w:t>
      </w:r>
      <w:r w:rsidR="00E50389" w:rsidRPr="007900CB">
        <w:rPr>
          <w:szCs w:val="24"/>
        </w:rPr>
        <w:t>Kimmel</w:t>
      </w:r>
      <w:r w:rsidRPr="007900CB">
        <w:rPr>
          <w:szCs w:val="24"/>
        </w:rPr>
        <w:t>’s misconduct</w:t>
      </w:r>
      <w:r w:rsidR="00E50389" w:rsidRPr="007900CB">
        <w:rPr>
          <w:szCs w:val="24"/>
        </w:rPr>
        <w:t xml:space="preserve"> in violating the conditions attached to his disciplinary probation</w:t>
      </w:r>
      <w:r w:rsidRPr="007900CB">
        <w:rPr>
          <w:szCs w:val="24"/>
        </w:rPr>
        <w:t>.</w:t>
      </w:r>
      <w:r w:rsidR="001F3162" w:rsidRPr="007900CB">
        <w:rPr>
          <w:szCs w:val="24"/>
        </w:rPr>
        <w:t xml:space="preserve">  Standard 2.14 </w:t>
      </w:r>
      <w:r w:rsidR="002D77ED" w:rsidRPr="007900CB">
        <w:rPr>
          <w:szCs w:val="24"/>
        </w:rPr>
        <w:t xml:space="preserve">further </w:t>
      </w:r>
      <w:r w:rsidR="001F3162" w:rsidRPr="007900CB">
        <w:rPr>
          <w:szCs w:val="24"/>
        </w:rPr>
        <w:t xml:space="preserve">provides that </w:t>
      </w:r>
      <w:r w:rsidR="00947AA4" w:rsidRPr="007900CB">
        <w:rPr>
          <w:szCs w:val="24"/>
        </w:rPr>
        <w:t>the degree of sanction depends on the nature of the condition violated and the attorney’s unwillingness or inability to comply with disciplinary orders.</w:t>
      </w:r>
      <w:r w:rsidR="00947AA4" w:rsidRPr="007900CB">
        <w:rPr>
          <w:rFonts w:eastAsia="Times New Roman"/>
          <w:szCs w:val="24"/>
        </w:rPr>
        <w:t xml:space="preserve">  </w:t>
      </w:r>
      <w:r w:rsidR="008166E3" w:rsidRPr="007900CB">
        <w:rPr>
          <w:szCs w:val="24"/>
        </w:rPr>
        <w:t xml:space="preserve">To determine the appropriate discipline, we must also consider standard 1.8(a), which provides, “If a </w:t>
      </w:r>
      <w:r w:rsidR="0037790C">
        <w:rPr>
          <w:szCs w:val="24"/>
        </w:rPr>
        <w:t xml:space="preserve">lawyer </w:t>
      </w:r>
      <w:r w:rsidR="008166E3" w:rsidRPr="007900CB">
        <w:rPr>
          <w:szCs w:val="24"/>
        </w:rPr>
        <w:t>has a single prior record of discipline, the sanction must be greater than the previously imposed sanction unless the prior discipline was so remote in time and the previous misconduct was not serious enough that imposing greater discipline would be manifestly unjust.”</w:t>
      </w:r>
    </w:p>
    <w:p w14:paraId="57F00511" w14:textId="20B335B7" w:rsidR="00732E4B" w:rsidRPr="007900CB" w:rsidRDefault="008F57AF" w:rsidP="00732E4B">
      <w:pPr>
        <w:spacing w:line="480" w:lineRule="auto"/>
        <w:ind w:right="-144" w:firstLine="720"/>
        <w:rPr>
          <w:szCs w:val="24"/>
        </w:rPr>
      </w:pPr>
      <w:r w:rsidRPr="007900CB">
        <w:rPr>
          <w:szCs w:val="24"/>
        </w:rPr>
        <w:t>T</w:t>
      </w:r>
      <w:r w:rsidR="00732E4B" w:rsidRPr="007900CB">
        <w:rPr>
          <w:szCs w:val="24"/>
        </w:rPr>
        <w:t>he hearing judge recommended discipline</w:t>
      </w:r>
      <w:r w:rsidRPr="007900CB">
        <w:rPr>
          <w:szCs w:val="24"/>
        </w:rPr>
        <w:t xml:space="preserve"> </w:t>
      </w:r>
      <w:r w:rsidR="00DD35F5">
        <w:rPr>
          <w:szCs w:val="24"/>
        </w:rPr>
        <w:t>that</w:t>
      </w:r>
      <w:r w:rsidRPr="007900CB">
        <w:rPr>
          <w:szCs w:val="24"/>
        </w:rPr>
        <w:t xml:space="preserve"> included</w:t>
      </w:r>
      <w:r w:rsidR="00732E4B" w:rsidRPr="007900CB">
        <w:rPr>
          <w:szCs w:val="24"/>
        </w:rPr>
        <w:t xml:space="preserve"> a </w:t>
      </w:r>
      <w:r w:rsidR="00505D35" w:rsidRPr="007900CB">
        <w:rPr>
          <w:szCs w:val="24"/>
        </w:rPr>
        <w:t>90-day</w:t>
      </w:r>
      <w:r w:rsidR="00732E4B" w:rsidRPr="007900CB">
        <w:rPr>
          <w:szCs w:val="24"/>
        </w:rPr>
        <w:t xml:space="preserve"> actual suspension.  OCTC asks that we affirm th</w:t>
      </w:r>
      <w:r w:rsidR="003742A5">
        <w:rPr>
          <w:szCs w:val="24"/>
        </w:rPr>
        <w:t>e judge’s recommendation</w:t>
      </w:r>
      <w:r w:rsidRPr="007900CB">
        <w:rPr>
          <w:szCs w:val="24"/>
        </w:rPr>
        <w:t xml:space="preserve"> based on </w:t>
      </w:r>
      <w:r w:rsidR="00F7028C">
        <w:rPr>
          <w:szCs w:val="24"/>
        </w:rPr>
        <w:t xml:space="preserve">standard 1.8(a)’s </w:t>
      </w:r>
      <w:r w:rsidRPr="007900CB">
        <w:rPr>
          <w:szCs w:val="24"/>
        </w:rPr>
        <w:t>principle of progressive discipline</w:t>
      </w:r>
      <w:r w:rsidR="00041B3E">
        <w:rPr>
          <w:szCs w:val="24"/>
        </w:rPr>
        <w:t>,</w:t>
      </w:r>
      <w:r w:rsidRPr="007900CB">
        <w:rPr>
          <w:szCs w:val="24"/>
        </w:rPr>
        <w:t xml:space="preserve"> considering</w:t>
      </w:r>
      <w:r w:rsidR="002D77ED" w:rsidRPr="007900CB">
        <w:rPr>
          <w:szCs w:val="24"/>
        </w:rPr>
        <w:t xml:space="preserve"> that </w:t>
      </w:r>
      <w:r w:rsidR="00E9528B" w:rsidRPr="007900CB">
        <w:rPr>
          <w:szCs w:val="24"/>
        </w:rPr>
        <w:t>a 60-day actual suspension was imposed</w:t>
      </w:r>
      <w:r w:rsidR="00E63344" w:rsidRPr="007900CB">
        <w:rPr>
          <w:szCs w:val="24"/>
        </w:rPr>
        <w:t xml:space="preserve"> in Kimmel’s prior disciplinary case</w:t>
      </w:r>
      <w:r w:rsidR="00732E4B" w:rsidRPr="007900CB">
        <w:rPr>
          <w:szCs w:val="24"/>
        </w:rPr>
        <w:t>.</w:t>
      </w:r>
      <w:r w:rsidR="008F3763">
        <w:rPr>
          <w:rStyle w:val="FootnoteReference"/>
          <w:szCs w:val="24"/>
        </w:rPr>
        <w:footnoteReference w:id="9"/>
      </w:r>
      <w:r w:rsidR="00732E4B" w:rsidRPr="007900CB">
        <w:rPr>
          <w:szCs w:val="24"/>
        </w:rPr>
        <w:t xml:space="preserve">  </w:t>
      </w:r>
      <w:r w:rsidR="00E9528B" w:rsidRPr="007900CB">
        <w:rPr>
          <w:szCs w:val="24"/>
        </w:rPr>
        <w:t>Kimmel</w:t>
      </w:r>
      <w:r w:rsidR="00732E4B" w:rsidRPr="007900CB">
        <w:rPr>
          <w:szCs w:val="24"/>
        </w:rPr>
        <w:t xml:space="preserve"> </w:t>
      </w:r>
      <w:r w:rsidR="00DD75AF" w:rsidRPr="007900CB">
        <w:rPr>
          <w:szCs w:val="24"/>
        </w:rPr>
        <w:t xml:space="preserve">argues </w:t>
      </w:r>
      <w:r w:rsidR="00101C66">
        <w:rPr>
          <w:szCs w:val="24"/>
        </w:rPr>
        <w:t>that a 90-day actual suspension is excessive.</w:t>
      </w:r>
      <w:r w:rsidR="00D1304B">
        <w:rPr>
          <w:rStyle w:val="FootnoteReference"/>
          <w:szCs w:val="24"/>
        </w:rPr>
        <w:footnoteReference w:id="10"/>
      </w:r>
    </w:p>
    <w:p w14:paraId="033E748F" w14:textId="3EDF7FE1" w:rsidR="0067354E" w:rsidRPr="007900CB" w:rsidRDefault="00A91D0E" w:rsidP="002A0E47">
      <w:pPr>
        <w:spacing w:line="480" w:lineRule="auto"/>
        <w:ind w:right="-144" w:firstLine="720"/>
        <w:rPr>
          <w:szCs w:val="24"/>
        </w:rPr>
      </w:pPr>
      <w:r w:rsidRPr="007900CB">
        <w:rPr>
          <w:szCs w:val="24"/>
        </w:rPr>
        <w:lastRenderedPageBreak/>
        <w:t xml:space="preserve">In recommending a </w:t>
      </w:r>
      <w:r w:rsidR="00A04AA0" w:rsidRPr="007900CB">
        <w:rPr>
          <w:szCs w:val="24"/>
        </w:rPr>
        <w:t xml:space="preserve">90-day </w:t>
      </w:r>
      <w:r w:rsidRPr="007900CB">
        <w:rPr>
          <w:szCs w:val="24"/>
        </w:rPr>
        <w:t>actual suspension, the hearing judge found</w:t>
      </w:r>
      <w:r w:rsidR="00A04AA0" w:rsidRPr="007900CB">
        <w:rPr>
          <w:szCs w:val="24"/>
        </w:rPr>
        <w:t xml:space="preserve"> </w:t>
      </w:r>
      <w:r w:rsidR="00453C23" w:rsidRPr="007900CB">
        <w:rPr>
          <w:i/>
          <w:iCs/>
          <w:szCs w:val="24"/>
        </w:rPr>
        <w:t xml:space="preserve">In the Matter of </w:t>
      </w:r>
      <w:r w:rsidR="00867EDE" w:rsidRPr="007900CB">
        <w:rPr>
          <w:i/>
          <w:iCs/>
          <w:szCs w:val="24"/>
        </w:rPr>
        <w:t>Gorman</w:t>
      </w:r>
      <w:r w:rsidR="00453C23" w:rsidRPr="007900CB">
        <w:rPr>
          <w:szCs w:val="24"/>
        </w:rPr>
        <w:t xml:space="preserve"> (Review Dept. 2003)</w:t>
      </w:r>
      <w:r w:rsidR="00867EDE" w:rsidRPr="007900CB">
        <w:rPr>
          <w:szCs w:val="24"/>
        </w:rPr>
        <w:t xml:space="preserve"> 4 Cal. State Ba</w:t>
      </w:r>
      <w:r w:rsidR="0037790C">
        <w:rPr>
          <w:szCs w:val="24"/>
        </w:rPr>
        <w:t>r</w:t>
      </w:r>
      <w:r w:rsidR="00867EDE" w:rsidRPr="007900CB">
        <w:rPr>
          <w:szCs w:val="24"/>
        </w:rPr>
        <w:t xml:space="preserve"> Ct. </w:t>
      </w:r>
      <w:proofErr w:type="spellStart"/>
      <w:r w:rsidR="00867EDE" w:rsidRPr="007900CB">
        <w:rPr>
          <w:szCs w:val="24"/>
        </w:rPr>
        <w:t>Rptr</w:t>
      </w:r>
      <w:proofErr w:type="spellEnd"/>
      <w:r w:rsidR="00867EDE" w:rsidRPr="007900CB">
        <w:rPr>
          <w:szCs w:val="24"/>
        </w:rPr>
        <w:t xml:space="preserve">. 567 and </w:t>
      </w:r>
      <w:r w:rsidR="00867EDE" w:rsidRPr="007900CB">
        <w:rPr>
          <w:i/>
          <w:iCs/>
          <w:szCs w:val="24"/>
        </w:rPr>
        <w:t>Conroy v. State Bar</w:t>
      </w:r>
      <w:r w:rsidR="00867EDE" w:rsidRPr="007900CB">
        <w:rPr>
          <w:szCs w:val="24"/>
        </w:rPr>
        <w:t xml:space="preserve"> (1990) </w:t>
      </w:r>
      <w:r w:rsidR="00CD628A" w:rsidRPr="007900CB">
        <w:rPr>
          <w:szCs w:val="24"/>
        </w:rPr>
        <w:t>51</w:t>
      </w:r>
      <w:r w:rsidR="0037790C">
        <w:rPr>
          <w:szCs w:val="24"/>
        </w:rPr>
        <w:t> </w:t>
      </w:r>
      <w:r w:rsidR="00CD628A" w:rsidRPr="007900CB">
        <w:rPr>
          <w:szCs w:val="24"/>
        </w:rPr>
        <w:t>Cal.3d 799</w:t>
      </w:r>
      <w:r w:rsidRPr="007900CB">
        <w:rPr>
          <w:szCs w:val="24"/>
        </w:rPr>
        <w:t xml:space="preserve"> to be instructive.  In </w:t>
      </w:r>
      <w:r w:rsidR="003B12B9" w:rsidRPr="007900CB">
        <w:rPr>
          <w:i/>
          <w:iCs/>
          <w:szCs w:val="24"/>
        </w:rPr>
        <w:t>Gorman</w:t>
      </w:r>
      <w:r w:rsidRPr="007900CB">
        <w:rPr>
          <w:szCs w:val="24"/>
        </w:rPr>
        <w:t xml:space="preserve">, </w:t>
      </w:r>
      <w:r w:rsidR="00E63344" w:rsidRPr="007900CB">
        <w:rPr>
          <w:szCs w:val="24"/>
        </w:rPr>
        <w:t xml:space="preserve">this </w:t>
      </w:r>
      <w:r w:rsidR="00254AF6">
        <w:rPr>
          <w:szCs w:val="24"/>
        </w:rPr>
        <w:t>c</w:t>
      </w:r>
      <w:r w:rsidR="00E63344" w:rsidRPr="007900CB">
        <w:rPr>
          <w:szCs w:val="24"/>
        </w:rPr>
        <w:t>ourt</w:t>
      </w:r>
      <w:r w:rsidR="00990FD2" w:rsidRPr="007900CB">
        <w:rPr>
          <w:szCs w:val="24"/>
        </w:rPr>
        <w:t xml:space="preserve"> </w:t>
      </w:r>
      <w:r w:rsidR="00704CE0" w:rsidRPr="007900CB">
        <w:rPr>
          <w:szCs w:val="24"/>
        </w:rPr>
        <w:t>found a</w:t>
      </w:r>
      <w:r w:rsidRPr="007900CB">
        <w:rPr>
          <w:szCs w:val="24"/>
        </w:rPr>
        <w:t xml:space="preserve"> </w:t>
      </w:r>
      <w:r w:rsidR="00704CE0" w:rsidRPr="007900CB">
        <w:rPr>
          <w:szCs w:val="24"/>
        </w:rPr>
        <w:t>30-day</w:t>
      </w:r>
      <w:r w:rsidRPr="007900CB">
        <w:rPr>
          <w:szCs w:val="24"/>
        </w:rPr>
        <w:t xml:space="preserve"> actual suspension appropriate where an attorney </w:t>
      </w:r>
      <w:r w:rsidR="009D01F0" w:rsidRPr="007900CB">
        <w:rPr>
          <w:szCs w:val="24"/>
        </w:rPr>
        <w:t xml:space="preserve">violated </w:t>
      </w:r>
      <w:r w:rsidR="008F59A4">
        <w:rPr>
          <w:szCs w:val="24"/>
        </w:rPr>
        <w:t xml:space="preserve">two conditions </w:t>
      </w:r>
      <w:r w:rsidR="009D01F0" w:rsidRPr="007900CB">
        <w:rPr>
          <w:szCs w:val="24"/>
        </w:rPr>
        <w:t>of his probation by paying restitution nine months late and failing to timely</w:t>
      </w:r>
      <w:r w:rsidR="00DA1431" w:rsidRPr="007900CB">
        <w:rPr>
          <w:szCs w:val="24"/>
        </w:rPr>
        <w:t xml:space="preserve"> attend Ethics School</w:t>
      </w:r>
      <w:r w:rsidRPr="007900CB">
        <w:rPr>
          <w:szCs w:val="24"/>
        </w:rPr>
        <w:t>.</w:t>
      </w:r>
      <w:r w:rsidR="00DB7058">
        <w:rPr>
          <w:szCs w:val="24"/>
        </w:rPr>
        <w:t xml:space="preserve"> </w:t>
      </w:r>
      <w:r w:rsidRPr="007900CB">
        <w:rPr>
          <w:szCs w:val="24"/>
        </w:rPr>
        <w:t xml:space="preserve"> </w:t>
      </w:r>
      <w:r w:rsidR="00CD78AC" w:rsidRPr="007900CB">
        <w:rPr>
          <w:szCs w:val="24"/>
        </w:rPr>
        <w:t>Gorman</w:t>
      </w:r>
      <w:r w:rsidR="0048011A" w:rsidRPr="007900CB">
        <w:rPr>
          <w:szCs w:val="24"/>
        </w:rPr>
        <w:t xml:space="preserve"> had one prior record of discipline for failing to maintain trust funds</w:t>
      </w:r>
      <w:r w:rsidR="002B69E9" w:rsidRPr="007900CB">
        <w:rPr>
          <w:szCs w:val="24"/>
        </w:rPr>
        <w:t xml:space="preserve"> in his client trust account and </w:t>
      </w:r>
      <w:r w:rsidR="00DA1431" w:rsidRPr="007900CB">
        <w:rPr>
          <w:szCs w:val="24"/>
        </w:rPr>
        <w:t xml:space="preserve">for </w:t>
      </w:r>
      <w:r w:rsidR="002B69E9" w:rsidRPr="007900CB">
        <w:rPr>
          <w:szCs w:val="24"/>
        </w:rPr>
        <w:t xml:space="preserve">failing to update his official State </w:t>
      </w:r>
      <w:r w:rsidR="00DA1431" w:rsidRPr="007900CB">
        <w:rPr>
          <w:szCs w:val="24"/>
        </w:rPr>
        <w:t>B</w:t>
      </w:r>
      <w:r w:rsidR="002B69E9" w:rsidRPr="007900CB">
        <w:rPr>
          <w:szCs w:val="24"/>
        </w:rPr>
        <w:t>ar record</w:t>
      </w:r>
      <w:r w:rsidR="00DA1431" w:rsidRPr="007900CB">
        <w:rPr>
          <w:szCs w:val="24"/>
        </w:rPr>
        <w:t>’</w:t>
      </w:r>
      <w:r w:rsidR="002B69E9" w:rsidRPr="007900CB">
        <w:rPr>
          <w:szCs w:val="24"/>
        </w:rPr>
        <w:t>s address</w:t>
      </w:r>
      <w:r w:rsidR="00710C13">
        <w:rPr>
          <w:szCs w:val="24"/>
        </w:rPr>
        <w:t xml:space="preserve"> for which he received a stayed suspension</w:t>
      </w:r>
      <w:r w:rsidR="002B69E9" w:rsidRPr="007900CB">
        <w:rPr>
          <w:szCs w:val="24"/>
        </w:rPr>
        <w:t>.</w:t>
      </w:r>
      <w:r w:rsidR="00A848DD" w:rsidRPr="007900CB">
        <w:rPr>
          <w:szCs w:val="24"/>
        </w:rPr>
        <w:t xml:space="preserve"> </w:t>
      </w:r>
      <w:r w:rsidRPr="007900CB">
        <w:rPr>
          <w:szCs w:val="24"/>
        </w:rPr>
        <w:t xml:space="preserve"> </w:t>
      </w:r>
      <w:r w:rsidR="00DA1431" w:rsidRPr="007900CB">
        <w:rPr>
          <w:szCs w:val="24"/>
        </w:rPr>
        <w:t>W</w:t>
      </w:r>
      <w:r w:rsidR="003B28D5" w:rsidRPr="007900CB">
        <w:rPr>
          <w:szCs w:val="24"/>
        </w:rPr>
        <w:t xml:space="preserve">e found that </w:t>
      </w:r>
      <w:r w:rsidR="00DA1431" w:rsidRPr="007900CB">
        <w:rPr>
          <w:szCs w:val="24"/>
        </w:rPr>
        <w:t>Gorman’s</w:t>
      </w:r>
      <w:r w:rsidR="00186448" w:rsidRPr="007900CB">
        <w:rPr>
          <w:szCs w:val="24"/>
        </w:rPr>
        <w:t xml:space="preserve"> failure to make restitution was related to his </w:t>
      </w:r>
      <w:r w:rsidR="006013F2" w:rsidRPr="007900CB">
        <w:rPr>
          <w:szCs w:val="24"/>
        </w:rPr>
        <w:t>trust account violation</w:t>
      </w:r>
      <w:r w:rsidR="00915E6C" w:rsidRPr="007900CB">
        <w:rPr>
          <w:szCs w:val="24"/>
        </w:rPr>
        <w:t xml:space="preserve"> in his prior discipline</w:t>
      </w:r>
      <w:r w:rsidR="006013F2" w:rsidRPr="007900CB">
        <w:rPr>
          <w:szCs w:val="24"/>
        </w:rPr>
        <w:t>.  Like</w:t>
      </w:r>
      <w:r w:rsidR="00915E6C" w:rsidRPr="007900CB">
        <w:rPr>
          <w:szCs w:val="24"/>
        </w:rPr>
        <w:t xml:space="preserve"> in</w:t>
      </w:r>
      <w:r w:rsidR="006013F2" w:rsidRPr="007900CB">
        <w:rPr>
          <w:szCs w:val="24"/>
        </w:rPr>
        <w:t xml:space="preserve"> </w:t>
      </w:r>
      <w:r w:rsidR="006013F2" w:rsidRPr="007900CB">
        <w:rPr>
          <w:i/>
          <w:iCs/>
          <w:szCs w:val="24"/>
        </w:rPr>
        <w:t>Gorman</w:t>
      </w:r>
      <w:r w:rsidR="006013F2" w:rsidRPr="007900CB">
        <w:rPr>
          <w:szCs w:val="24"/>
        </w:rPr>
        <w:t xml:space="preserve">, </w:t>
      </w:r>
      <w:r w:rsidR="00A848DD" w:rsidRPr="007900CB">
        <w:rPr>
          <w:szCs w:val="24"/>
        </w:rPr>
        <w:t xml:space="preserve">Kimmel’s prior misconduct </w:t>
      </w:r>
      <w:r w:rsidR="0024165A">
        <w:rPr>
          <w:szCs w:val="24"/>
        </w:rPr>
        <w:t>(</w:t>
      </w:r>
      <w:r w:rsidR="00F32FDE" w:rsidRPr="007900CB">
        <w:rPr>
          <w:szCs w:val="24"/>
        </w:rPr>
        <w:t>failing to act comp</w:t>
      </w:r>
      <w:r w:rsidR="00EA3F0D">
        <w:rPr>
          <w:szCs w:val="24"/>
        </w:rPr>
        <w:t>etently</w:t>
      </w:r>
      <w:r w:rsidR="00F32FDE" w:rsidRPr="007900CB">
        <w:rPr>
          <w:szCs w:val="24"/>
        </w:rPr>
        <w:t xml:space="preserve"> and keep a client informed</w:t>
      </w:r>
      <w:r w:rsidR="0024165A">
        <w:rPr>
          <w:szCs w:val="24"/>
        </w:rPr>
        <w:t>) and failure to adhere to his probation conditions for the prior discipline</w:t>
      </w:r>
      <w:r w:rsidR="00E560B2" w:rsidRPr="007900CB">
        <w:rPr>
          <w:szCs w:val="24"/>
        </w:rPr>
        <w:t xml:space="preserve"> demonstrate</w:t>
      </w:r>
      <w:r w:rsidR="00ED59C9" w:rsidRPr="007900CB">
        <w:rPr>
          <w:szCs w:val="24"/>
        </w:rPr>
        <w:t xml:space="preserve"> concern regarding his ability to </w:t>
      </w:r>
      <w:r w:rsidR="007B75FB" w:rsidRPr="007900CB">
        <w:rPr>
          <w:szCs w:val="24"/>
        </w:rPr>
        <w:t xml:space="preserve">timely, </w:t>
      </w:r>
      <w:r w:rsidR="00846A9F" w:rsidRPr="007900CB">
        <w:rPr>
          <w:szCs w:val="24"/>
        </w:rPr>
        <w:t>efficiently,</w:t>
      </w:r>
      <w:r w:rsidR="007B75FB" w:rsidRPr="007900CB">
        <w:rPr>
          <w:szCs w:val="24"/>
        </w:rPr>
        <w:t xml:space="preserve"> and comp</w:t>
      </w:r>
      <w:r w:rsidR="00CA6792">
        <w:rPr>
          <w:szCs w:val="24"/>
        </w:rPr>
        <w:t>etently</w:t>
      </w:r>
      <w:r w:rsidR="007B75FB" w:rsidRPr="007900CB">
        <w:rPr>
          <w:szCs w:val="24"/>
        </w:rPr>
        <w:t xml:space="preserve"> handle his </w:t>
      </w:r>
      <w:r w:rsidR="00846A9F" w:rsidRPr="007900CB">
        <w:rPr>
          <w:szCs w:val="24"/>
        </w:rPr>
        <w:t xml:space="preserve">ethical obligations as an attorney.  </w:t>
      </w:r>
      <w:r w:rsidR="00997491">
        <w:rPr>
          <w:szCs w:val="24"/>
        </w:rPr>
        <w:t xml:space="preserve">In </w:t>
      </w:r>
      <w:r w:rsidR="00391658" w:rsidRPr="007900CB">
        <w:rPr>
          <w:i/>
          <w:szCs w:val="24"/>
        </w:rPr>
        <w:t>Conroy</w:t>
      </w:r>
      <w:r w:rsidR="00997491">
        <w:rPr>
          <w:iCs/>
          <w:szCs w:val="24"/>
        </w:rPr>
        <w:t>,</w:t>
      </w:r>
      <w:r w:rsidR="00391658" w:rsidRPr="007900CB">
        <w:rPr>
          <w:iCs/>
          <w:szCs w:val="24"/>
        </w:rPr>
        <w:t xml:space="preserve"> </w:t>
      </w:r>
      <w:r w:rsidR="005539EC" w:rsidRPr="007900CB">
        <w:rPr>
          <w:iCs/>
          <w:szCs w:val="24"/>
        </w:rPr>
        <w:t>the attorney</w:t>
      </w:r>
      <w:r w:rsidR="00585973" w:rsidRPr="007900CB">
        <w:rPr>
          <w:iCs/>
          <w:szCs w:val="24"/>
        </w:rPr>
        <w:t xml:space="preserve"> received a 60-day actual suspension </w:t>
      </w:r>
      <w:r w:rsidR="00584A2B" w:rsidRPr="007900CB">
        <w:rPr>
          <w:iCs/>
          <w:szCs w:val="24"/>
        </w:rPr>
        <w:t>for violating conditions attached to a reproval by failing to timely take and pass the MPRE</w:t>
      </w:r>
      <w:r w:rsidRPr="007900CB">
        <w:rPr>
          <w:szCs w:val="24"/>
        </w:rPr>
        <w:t xml:space="preserve">.  </w:t>
      </w:r>
      <w:r w:rsidR="00492448" w:rsidRPr="007900CB">
        <w:rPr>
          <w:rFonts w:eastAsia="Times New Roman"/>
          <w:szCs w:val="24"/>
        </w:rPr>
        <w:t>Conroy</w:t>
      </w:r>
      <w:r w:rsidR="00E10988" w:rsidRPr="007900CB">
        <w:rPr>
          <w:rFonts w:eastAsia="Times New Roman"/>
          <w:szCs w:val="24"/>
        </w:rPr>
        <w:t xml:space="preserve">, unlike Kimmel, </w:t>
      </w:r>
      <w:r w:rsidR="009B1863" w:rsidRPr="007900CB">
        <w:rPr>
          <w:rFonts w:eastAsia="Times New Roman"/>
          <w:szCs w:val="24"/>
        </w:rPr>
        <w:t>received aggravation for his</w:t>
      </w:r>
      <w:r w:rsidR="00C005BA" w:rsidRPr="007900CB">
        <w:rPr>
          <w:rFonts w:eastAsia="Times New Roman"/>
          <w:szCs w:val="24"/>
        </w:rPr>
        <w:t xml:space="preserve"> failure to participate in the disciplinary proceedings and lack of remorse</w:t>
      </w:r>
      <w:r w:rsidR="0067354E" w:rsidRPr="007900CB">
        <w:rPr>
          <w:rFonts w:eastAsia="Times New Roman"/>
          <w:szCs w:val="24"/>
        </w:rPr>
        <w:t xml:space="preserve">.  </w:t>
      </w:r>
      <w:r w:rsidR="00D41B6A">
        <w:rPr>
          <w:rFonts w:eastAsia="Times New Roman"/>
          <w:szCs w:val="24"/>
        </w:rPr>
        <w:t xml:space="preserve">We agree that </w:t>
      </w:r>
      <w:r w:rsidR="007B0737">
        <w:rPr>
          <w:rFonts w:eastAsia="Times New Roman"/>
          <w:szCs w:val="24"/>
        </w:rPr>
        <w:t>both case</w:t>
      </w:r>
      <w:r w:rsidR="009128D4">
        <w:rPr>
          <w:rFonts w:eastAsia="Times New Roman"/>
          <w:szCs w:val="24"/>
        </w:rPr>
        <w:t>s</w:t>
      </w:r>
      <w:r w:rsidR="00853564">
        <w:rPr>
          <w:rFonts w:eastAsia="Times New Roman"/>
          <w:szCs w:val="24"/>
        </w:rPr>
        <w:t xml:space="preserve"> used by the judge</w:t>
      </w:r>
      <w:r w:rsidR="00D41B6A">
        <w:rPr>
          <w:rFonts w:eastAsia="Times New Roman"/>
          <w:szCs w:val="24"/>
        </w:rPr>
        <w:t xml:space="preserve"> provide some </w:t>
      </w:r>
      <w:r w:rsidR="00597392">
        <w:rPr>
          <w:rFonts w:eastAsia="Times New Roman"/>
          <w:szCs w:val="24"/>
        </w:rPr>
        <w:t>guidance in making a discipline recommendation</w:t>
      </w:r>
      <w:r w:rsidR="006A6891">
        <w:rPr>
          <w:rFonts w:eastAsia="Times New Roman"/>
          <w:szCs w:val="24"/>
        </w:rPr>
        <w:t>, in that</w:t>
      </w:r>
      <w:r w:rsidR="009C0EB0">
        <w:rPr>
          <w:rFonts w:eastAsia="Times New Roman"/>
          <w:szCs w:val="24"/>
        </w:rPr>
        <w:t>,</w:t>
      </w:r>
      <w:r w:rsidR="006A6891">
        <w:rPr>
          <w:rFonts w:eastAsia="Times New Roman"/>
          <w:szCs w:val="24"/>
        </w:rPr>
        <w:t xml:space="preserve"> in each </w:t>
      </w:r>
      <w:r w:rsidR="007F512B">
        <w:rPr>
          <w:rFonts w:eastAsia="Times New Roman"/>
          <w:szCs w:val="24"/>
        </w:rPr>
        <w:t xml:space="preserve">case, </w:t>
      </w:r>
      <w:r w:rsidR="009C0EB0">
        <w:rPr>
          <w:rFonts w:eastAsia="Times New Roman"/>
          <w:szCs w:val="24"/>
        </w:rPr>
        <w:t>th</w:t>
      </w:r>
      <w:r w:rsidR="0002469A">
        <w:rPr>
          <w:rFonts w:eastAsia="Times New Roman"/>
          <w:szCs w:val="24"/>
        </w:rPr>
        <w:t>e</w:t>
      </w:r>
      <w:r w:rsidR="009C0EB0">
        <w:rPr>
          <w:rFonts w:eastAsia="Times New Roman"/>
          <w:szCs w:val="24"/>
        </w:rPr>
        <w:t xml:space="preserve"> attorney received greater discipline </w:t>
      </w:r>
      <w:r w:rsidR="00D702A9">
        <w:rPr>
          <w:rFonts w:eastAsia="Times New Roman"/>
          <w:szCs w:val="24"/>
        </w:rPr>
        <w:t xml:space="preserve">than </w:t>
      </w:r>
      <w:r w:rsidR="0002469A">
        <w:rPr>
          <w:rFonts w:eastAsia="Times New Roman"/>
          <w:szCs w:val="24"/>
        </w:rPr>
        <w:t>had been imposed in the first discipline</w:t>
      </w:r>
      <w:r w:rsidR="006564AB">
        <w:rPr>
          <w:rFonts w:eastAsia="Times New Roman"/>
          <w:szCs w:val="24"/>
        </w:rPr>
        <w:t xml:space="preserve">, which </w:t>
      </w:r>
      <w:r w:rsidR="005839C7">
        <w:rPr>
          <w:rFonts w:eastAsia="Times New Roman"/>
          <w:szCs w:val="24"/>
        </w:rPr>
        <w:t>reflects standard 1.8</w:t>
      </w:r>
      <w:r w:rsidR="006564AB">
        <w:rPr>
          <w:rFonts w:eastAsia="Times New Roman"/>
          <w:szCs w:val="24"/>
        </w:rPr>
        <w:t>’s requirement of progressive discipline</w:t>
      </w:r>
      <w:r w:rsidR="0002469A">
        <w:rPr>
          <w:rFonts w:eastAsia="Times New Roman"/>
          <w:szCs w:val="24"/>
        </w:rPr>
        <w:t>.</w:t>
      </w:r>
    </w:p>
    <w:p w14:paraId="5C1E511A" w14:textId="29495564" w:rsidR="006C54CC" w:rsidRPr="007900CB" w:rsidRDefault="006C54CC" w:rsidP="006C54CC">
      <w:pPr>
        <w:spacing w:line="480" w:lineRule="auto"/>
        <w:ind w:right="-144" w:firstLine="720"/>
        <w:rPr>
          <w:rFonts w:eastAsia="Times New Roman"/>
          <w:szCs w:val="24"/>
        </w:rPr>
      </w:pPr>
      <w:r w:rsidRPr="007900CB">
        <w:rPr>
          <w:szCs w:val="24"/>
        </w:rPr>
        <w:t xml:space="preserve">We find that </w:t>
      </w:r>
      <w:r w:rsidR="004808A5" w:rsidRPr="007900CB">
        <w:rPr>
          <w:rFonts w:eastAsia="Times New Roman"/>
          <w:szCs w:val="24"/>
        </w:rPr>
        <w:t>Kimmel</w:t>
      </w:r>
      <w:r w:rsidRPr="007900CB">
        <w:rPr>
          <w:rFonts w:eastAsia="Times New Roman"/>
          <w:szCs w:val="24"/>
        </w:rPr>
        <w:t>’s primary failing, as an attorney and an officer of the court, is h</w:t>
      </w:r>
      <w:r w:rsidR="00D53AA9" w:rsidRPr="007900CB">
        <w:rPr>
          <w:rFonts w:eastAsia="Times New Roman"/>
          <w:szCs w:val="24"/>
        </w:rPr>
        <w:t xml:space="preserve">is inattention to ethical </w:t>
      </w:r>
      <w:r w:rsidR="002169AB" w:rsidRPr="007900CB">
        <w:rPr>
          <w:rFonts w:eastAsia="Times New Roman"/>
          <w:szCs w:val="24"/>
        </w:rPr>
        <w:t xml:space="preserve">duties and </w:t>
      </w:r>
      <w:r w:rsidR="00D53AA9" w:rsidRPr="007900CB">
        <w:rPr>
          <w:rFonts w:eastAsia="Times New Roman"/>
          <w:szCs w:val="24"/>
        </w:rPr>
        <w:t xml:space="preserve">obligations </w:t>
      </w:r>
      <w:r w:rsidR="002A0E47" w:rsidRPr="007900CB">
        <w:rPr>
          <w:rFonts w:eastAsia="Times New Roman"/>
          <w:szCs w:val="24"/>
        </w:rPr>
        <w:t xml:space="preserve">which </w:t>
      </w:r>
      <w:r w:rsidR="00D53AA9" w:rsidRPr="007900CB">
        <w:rPr>
          <w:rFonts w:eastAsia="Times New Roman"/>
          <w:szCs w:val="24"/>
        </w:rPr>
        <w:t xml:space="preserve">has resulted in him </w:t>
      </w:r>
      <w:r w:rsidRPr="007900CB">
        <w:rPr>
          <w:rFonts w:eastAsia="Times New Roman"/>
          <w:szCs w:val="24"/>
        </w:rPr>
        <w:t>disobe</w:t>
      </w:r>
      <w:r w:rsidR="00D53AA9" w:rsidRPr="007900CB">
        <w:rPr>
          <w:rFonts w:eastAsia="Times New Roman"/>
          <w:szCs w:val="24"/>
        </w:rPr>
        <w:t>ying</w:t>
      </w:r>
      <w:r w:rsidR="000B32F1" w:rsidRPr="007900CB">
        <w:rPr>
          <w:rFonts w:eastAsia="Times New Roman"/>
          <w:szCs w:val="24"/>
        </w:rPr>
        <w:t xml:space="preserve"> the</w:t>
      </w:r>
      <w:r w:rsidRPr="007900CB">
        <w:rPr>
          <w:rFonts w:eastAsia="Times New Roman"/>
          <w:szCs w:val="24"/>
        </w:rPr>
        <w:t xml:space="preserve"> </w:t>
      </w:r>
      <w:r w:rsidR="002E3215">
        <w:rPr>
          <w:rFonts w:eastAsia="Times New Roman"/>
          <w:szCs w:val="24"/>
        </w:rPr>
        <w:t>Supreme Court</w:t>
      </w:r>
      <w:r w:rsidR="00061917">
        <w:rPr>
          <w:rFonts w:eastAsia="Times New Roman"/>
          <w:szCs w:val="24"/>
        </w:rPr>
        <w:t>’s Discipline Order</w:t>
      </w:r>
      <w:r w:rsidRPr="007900CB">
        <w:rPr>
          <w:rFonts w:eastAsia="Times New Roman"/>
          <w:szCs w:val="24"/>
        </w:rPr>
        <w:t xml:space="preserve">.  </w:t>
      </w:r>
      <w:r w:rsidR="0074269B" w:rsidRPr="007900CB">
        <w:rPr>
          <w:rFonts w:eastAsia="Times New Roman"/>
          <w:szCs w:val="24"/>
        </w:rPr>
        <w:t>We are mindful of Kimmel’s remorse, candor</w:t>
      </w:r>
      <w:r w:rsidR="00E6398D">
        <w:rPr>
          <w:rFonts w:eastAsia="Times New Roman"/>
          <w:szCs w:val="24"/>
        </w:rPr>
        <w:t>,</w:t>
      </w:r>
      <w:r w:rsidR="0074269B" w:rsidRPr="007900CB">
        <w:rPr>
          <w:rFonts w:eastAsia="Times New Roman"/>
          <w:szCs w:val="24"/>
        </w:rPr>
        <w:t xml:space="preserve"> and cooperation during the investigation and these proceedings</w:t>
      </w:r>
      <w:r w:rsidR="009E14D0">
        <w:rPr>
          <w:rFonts w:eastAsia="Times New Roman"/>
          <w:szCs w:val="24"/>
        </w:rPr>
        <w:t>,</w:t>
      </w:r>
      <w:r w:rsidR="0074269B" w:rsidRPr="007900CB">
        <w:rPr>
          <w:rFonts w:eastAsia="Times New Roman"/>
          <w:szCs w:val="24"/>
        </w:rPr>
        <w:t xml:space="preserve"> which saved time and resources.  Nevertheless, t</w:t>
      </w:r>
      <w:r w:rsidRPr="007900CB">
        <w:rPr>
          <w:rFonts w:eastAsia="Times New Roman"/>
          <w:szCs w:val="24"/>
        </w:rPr>
        <w:t xml:space="preserve">he 60-day suspension </w:t>
      </w:r>
      <w:r w:rsidR="008A44ED" w:rsidRPr="007900CB">
        <w:rPr>
          <w:rFonts w:eastAsia="Times New Roman"/>
          <w:szCs w:val="24"/>
        </w:rPr>
        <w:t>Kimmel</w:t>
      </w:r>
      <w:r w:rsidRPr="007900CB">
        <w:rPr>
          <w:rFonts w:eastAsia="Times New Roman"/>
          <w:szCs w:val="24"/>
        </w:rPr>
        <w:t xml:space="preserve"> </w:t>
      </w:r>
      <w:r w:rsidR="008A44ED" w:rsidRPr="007900CB">
        <w:rPr>
          <w:rFonts w:eastAsia="Times New Roman"/>
          <w:szCs w:val="24"/>
        </w:rPr>
        <w:t xml:space="preserve">suffered </w:t>
      </w:r>
      <w:r w:rsidRPr="007900CB">
        <w:rPr>
          <w:rFonts w:eastAsia="Times New Roman"/>
          <w:szCs w:val="24"/>
        </w:rPr>
        <w:t xml:space="preserve">in his prior discipline case should have placed him on heightened notice that he must </w:t>
      </w:r>
      <w:r w:rsidR="008A44ED" w:rsidRPr="007900CB">
        <w:rPr>
          <w:rFonts w:eastAsia="Times New Roman"/>
          <w:szCs w:val="24"/>
        </w:rPr>
        <w:t>strictly comply with ethical obligation</w:t>
      </w:r>
      <w:r w:rsidR="004605DB">
        <w:rPr>
          <w:rFonts w:eastAsia="Times New Roman"/>
          <w:szCs w:val="24"/>
        </w:rPr>
        <w:t>s</w:t>
      </w:r>
      <w:r w:rsidR="008A44ED" w:rsidRPr="007900CB">
        <w:rPr>
          <w:rFonts w:eastAsia="Times New Roman"/>
          <w:szCs w:val="24"/>
        </w:rPr>
        <w:t>, especially</w:t>
      </w:r>
      <w:r w:rsidRPr="007900CB">
        <w:rPr>
          <w:rFonts w:eastAsia="Times New Roman"/>
          <w:szCs w:val="24"/>
        </w:rPr>
        <w:t xml:space="preserve"> </w:t>
      </w:r>
      <w:r w:rsidR="004605DB">
        <w:rPr>
          <w:rFonts w:eastAsia="Times New Roman"/>
          <w:szCs w:val="24"/>
        </w:rPr>
        <w:t xml:space="preserve">involving </w:t>
      </w:r>
      <w:r w:rsidR="00F41D96">
        <w:rPr>
          <w:rFonts w:eastAsia="Times New Roman"/>
          <w:szCs w:val="24"/>
        </w:rPr>
        <w:t xml:space="preserve">court </w:t>
      </w:r>
      <w:r w:rsidRPr="007900CB">
        <w:rPr>
          <w:rFonts w:eastAsia="Times New Roman"/>
          <w:szCs w:val="24"/>
        </w:rPr>
        <w:t>orders.</w:t>
      </w:r>
      <w:r w:rsidR="00F820B6">
        <w:rPr>
          <w:rFonts w:eastAsia="Times New Roman"/>
          <w:szCs w:val="24"/>
        </w:rPr>
        <w:t xml:space="preserve">  </w:t>
      </w:r>
      <w:r w:rsidRPr="007900CB">
        <w:rPr>
          <w:szCs w:val="24"/>
        </w:rPr>
        <w:lastRenderedPageBreak/>
        <w:t>(</w:t>
      </w:r>
      <w:r w:rsidR="009A7734" w:rsidRPr="007900CB">
        <w:rPr>
          <w:szCs w:val="24"/>
        </w:rPr>
        <w:t xml:space="preserve">See </w:t>
      </w:r>
      <w:r w:rsidRPr="007900CB">
        <w:rPr>
          <w:i/>
          <w:szCs w:val="24"/>
        </w:rPr>
        <w:t xml:space="preserve">In the Matter of Boyne </w:t>
      </w:r>
      <w:r w:rsidRPr="007900CB">
        <w:rPr>
          <w:szCs w:val="24"/>
        </w:rPr>
        <w:t xml:space="preserve">(Review Dept. 1993) 2 Cal. State Bar Ct. </w:t>
      </w:r>
      <w:proofErr w:type="spellStart"/>
      <w:r w:rsidRPr="007900CB">
        <w:rPr>
          <w:szCs w:val="24"/>
        </w:rPr>
        <w:t>Rptr</w:t>
      </w:r>
      <w:proofErr w:type="spellEnd"/>
      <w:r w:rsidRPr="007900CB">
        <w:rPr>
          <w:szCs w:val="24"/>
        </w:rPr>
        <w:t xml:space="preserve">. 389, 403 [obedience to court orders intrinsic to respect attorneys and their clients must accord judicial system].)  </w:t>
      </w:r>
    </w:p>
    <w:p w14:paraId="42E9F2D7" w14:textId="7E98E6FF" w:rsidR="0088126D" w:rsidRPr="007900CB" w:rsidRDefault="004942E9" w:rsidP="0094596C">
      <w:pPr>
        <w:spacing w:line="480" w:lineRule="auto"/>
        <w:ind w:right="-144" w:firstLine="720"/>
        <w:rPr>
          <w:rFonts w:eastAsia="Times New Roman"/>
          <w:szCs w:val="24"/>
        </w:rPr>
      </w:pPr>
      <w:r w:rsidRPr="007900CB">
        <w:rPr>
          <w:rFonts w:eastAsia="Times New Roman"/>
          <w:szCs w:val="24"/>
        </w:rPr>
        <w:t>E</w:t>
      </w:r>
      <w:r w:rsidR="00674523" w:rsidRPr="007900CB">
        <w:rPr>
          <w:rFonts w:eastAsia="Times New Roman"/>
          <w:szCs w:val="24"/>
        </w:rPr>
        <w:t xml:space="preserve">ven though his mitigation outweighs his aggravation, we find no compelling reason to depart from the </w:t>
      </w:r>
      <w:r w:rsidRPr="007900CB">
        <w:rPr>
          <w:rFonts w:eastAsia="Times New Roman"/>
          <w:szCs w:val="24"/>
        </w:rPr>
        <w:t xml:space="preserve">need for progressive discipline </w:t>
      </w:r>
      <w:r w:rsidR="00D17286">
        <w:rPr>
          <w:rFonts w:eastAsia="Times New Roman"/>
          <w:szCs w:val="24"/>
        </w:rPr>
        <w:t>as set forth in standard 1.8(a)</w:t>
      </w:r>
      <w:r w:rsidR="00B3277E">
        <w:rPr>
          <w:rFonts w:eastAsia="Times New Roman"/>
          <w:szCs w:val="24"/>
        </w:rPr>
        <w:t xml:space="preserve">.  Consequently, </w:t>
      </w:r>
      <w:r w:rsidR="00983D96">
        <w:rPr>
          <w:rFonts w:eastAsia="Times New Roman"/>
          <w:szCs w:val="24"/>
        </w:rPr>
        <w:t xml:space="preserve">the next level of </w:t>
      </w:r>
      <w:r w:rsidR="007D2D24">
        <w:rPr>
          <w:rFonts w:eastAsia="Times New Roman"/>
          <w:szCs w:val="24"/>
        </w:rPr>
        <w:t xml:space="preserve">progressive </w:t>
      </w:r>
      <w:r w:rsidR="00983D96">
        <w:rPr>
          <w:rFonts w:eastAsia="Times New Roman"/>
          <w:szCs w:val="24"/>
        </w:rPr>
        <w:t>discipline is 90 days’ actual suspension</w:t>
      </w:r>
      <w:r w:rsidR="007B185D">
        <w:rPr>
          <w:rFonts w:eastAsia="Times New Roman"/>
          <w:szCs w:val="24"/>
        </w:rPr>
        <w:t>,</w:t>
      </w:r>
      <w:r w:rsidR="007D2D24">
        <w:rPr>
          <w:szCs w:val="24"/>
          <w:vertAlign w:val="superscript"/>
        </w:rPr>
        <w:t xml:space="preserve"> </w:t>
      </w:r>
      <w:r w:rsidR="007B185D">
        <w:rPr>
          <w:szCs w:val="24"/>
        </w:rPr>
        <w:t>which we</w:t>
      </w:r>
      <w:r w:rsidR="00674523" w:rsidRPr="007900CB">
        <w:rPr>
          <w:szCs w:val="24"/>
        </w:rPr>
        <w:t xml:space="preserve"> conclude is the appropriate discipline to protect the public, the courts, and the legal profession.</w:t>
      </w:r>
      <w:r w:rsidR="0088126D" w:rsidRPr="007900CB">
        <w:rPr>
          <w:szCs w:val="24"/>
        </w:rPr>
        <w:t xml:space="preserve"> </w:t>
      </w:r>
      <w:r w:rsidR="001B4183" w:rsidRPr="007900CB">
        <w:rPr>
          <w:szCs w:val="24"/>
        </w:rPr>
        <w:t xml:space="preserve"> </w:t>
      </w:r>
      <w:r w:rsidR="0083719D" w:rsidRPr="007900CB">
        <w:rPr>
          <w:szCs w:val="24"/>
        </w:rPr>
        <w:t xml:space="preserve">This discipline </w:t>
      </w:r>
      <w:r w:rsidR="0088126D" w:rsidRPr="007900CB">
        <w:rPr>
          <w:szCs w:val="24"/>
        </w:rPr>
        <w:t xml:space="preserve">reflects </w:t>
      </w:r>
      <w:r w:rsidR="0088126D" w:rsidRPr="007900CB">
        <w:rPr>
          <w:rFonts w:eastAsia="Times New Roman"/>
          <w:szCs w:val="24"/>
        </w:rPr>
        <w:t xml:space="preserve">our increasing concern about </w:t>
      </w:r>
      <w:r w:rsidR="001B4183" w:rsidRPr="007900CB">
        <w:rPr>
          <w:rFonts w:eastAsia="Times New Roman"/>
          <w:szCs w:val="24"/>
        </w:rPr>
        <w:t>Kimmel’</w:t>
      </w:r>
      <w:r w:rsidR="0088126D" w:rsidRPr="007900CB">
        <w:rPr>
          <w:rFonts w:eastAsia="Times New Roman"/>
          <w:szCs w:val="24"/>
        </w:rPr>
        <w:t xml:space="preserve">s failure to comply with </w:t>
      </w:r>
      <w:r w:rsidR="00594C53" w:rsidRPr="007900CB">
        <w:rPr>
          <w:rFonts w:eastAsia="Times New Roman"/>
          <w:szCs w:val="24"/>
        </w:rPr>
        <w:t>his ethical obligations</w:t>
      </w:r>
      <w:r w:rsidR="0088126D" w:rsidRPr="007900CB">
        <w:rPr>
          <w:rFonts w:eastAsia="Times New Roman"/>
          <w:szCs w:val="24"/>
        </w:rPr>
        <w:t>.</w:t>
      </w:r>
      <w:r w:rsidR="001B4183" w:rsidRPr="007900CB">
        <w:rPr>
          <w:szCs w:val="24"/>
        </w:rPr>
        <w:t xml:space="preserve">  </w:t>
      </w:r>
      <w:r w:rsidR="0083719D" w:rsidRPr="007900CB">
        <w:rPr>
          <w:szCs w:val="24"/>
        </w:rPr>
        <w:t>Therefore</w:t>
      </w:r>
      <w:r w:rsidR="001B4183" w:rsidRPr="007900CB">
        <w:rPr>
          <w:szCs w:val="24"/>
        </w:rPr>
        <w:t xml:space="preserve">, we </w:t>
      </w:r>
      <w:r w:rsidR="0088126D" w:rsidRPr="007900CB">
        <w:rPr>
          <w:rFonts w:eastAsia="Times New Roman"/>
          <w:szCs w:val="24"/>
        </w:rPr>
        <w:t>affirm the hearing judge’s discipline recommendation.</w:t>
      </w:r>
    </w:p>
    <w:p w14:paraId="393EE236" w14:textId="660A146E" w:rsidR="00A44CC5" w:rsidRPr="007900CB" w:rsidRDefault="00782806" w:rsidP="00782806">
      <w:pPr>
        <w:spacing w:line="480" w:lineRule="auto"/>
        <w:jc w:val="center"/>
        <w:rPr>
          <w:b/>
          <w:szCs w:val="24"/>
        </w:rPr>
      </w:pPr>
      <w:r w:rsidRPr="007900CB">
        <w:rPr>
          <w:b/>
          <w:szCs w:val="24"/>
        </w:rPr>
        <w:t xml:space="preserve">V.  </w:t>
      </w:r>
      <w:r w:rsidR="00B515C7" w:rsidRPr="007900CB">
        <w:rPr>
          <w:b/>
          <w:szCs w:val="24"/>
        </w:rPr>
        <w:t>RECOMMENDATION</w:t>
      </w:r>
      <w:r w:rsidR="006526B9">
        <w:rPr>
          <w:b/>
          <w:szCs w:val="24"/>
        </w:rPr>
        <w:t>S</w:t>
      </w:r>
    </w:p>
    <w:p w14:paraId="007A2037" w14:textId="3007F8A6" w:rsidR="0004023B" w:rsidRPr="007900CB" w:rsidRDefault="0004023B" w:rsidP="0004023B">
      <w:pPr>
        <w:spacing w:line="480" w:lineRule="auto"/>
        <w:ind w:firstLine="720"/>
        <w:rPr>
          <w:b/>
          <w:szCs w:val="24"/>
        </w:rPr>
      </w:pPr>
      <w:r w:rsidRPr="007900CB">
        <w:rPr>
          <w:rFonts w:eastAsia="Times New Roman"/>
          <w:spacing w:val="-2"/>
          <w:szCs w:val="24"/>
        </w:rPr>
        <w:t xml:space="preserve">We recommend that </w:t>
      </w:r>
      <w:r w:rsidR="00CC1D52" w:rsidRPr="007900CB">
        <w:rPr>
          <w:rFonts w:eastAsia="Times New Roman"/>
          <w:spacing w:val="-2"/>
          <w:szCs w:val="24"/>
        </w:rPr>
        <w:t xml:space="preserve">Stanley Howard </w:t>
      </w:r>
      <w:r w:rsidR="008F2392" w:rsidRPr="007900CB">
        <w:rPr>
          <w:rFonts w:eastAsia="Times New Roman"/>
          <w:spacing w:val="-2"/>
          <w:szCs w:val="24"/>
        </w:rPr>
        <w:t>Kimmel</w:t>
      </w:r>
      <w:r w:rsidRPr="007900CB">
        <w:rPr>
          <w:rFonts w:eastAsia="Times New Roman"/>
          <w:spacing w:val="-2"/>
          <w:szCs w:val="24"/>
        </w:rPr>
        <w:t xml:space="preserve">, State Bar Number </w:t>
      </w:r>
      <w:sdt>
        <w:sdtPr>
          <w:rPr>
            <w:szCs w:val="24"/>
          </w:rPr>
          <w:alias w:val="Enter State Bar No."/>
          <w:tag w:val="Enter State Bar No."/>
          <w:id w:val="1794718882"/>
          <w:placeholder>
            <w:docPart w:val="C2A7DB5F1EEA4083BA5AB7EF076BE8A9"/>
          </w:placeholder>
          <w15:color w:val="FF0000"/>
        </w:sdtPr>
        <w:sdtContent>
          <w:r w:rsidR="00CC1D52" w:rsidRPr="007900CB">
            <w:rPr>
              <w:szCs w:val="24"/>
            </w:rPr>
            <w:t>77007</w:t>
          </w:r>
        </w:sdtContent>
      </w:sdt>
      <w:r w:rsidRPr="007900CB">
        <w:rPr>
          <w:rFonts w:eastAsia="Times New Roman"/>
          <w:spacing w:val="-2"/>
          <w:szCs w:val="24"/>
        </w:rPr>
        <w:t xml:space="preserve">, </w:t>
      </w:r>
      <w:r w:rsidRPr="007900CB">
        <w:rPr>
          <w:rFonts w:eastAsia="Times New Roman"/>
          <w:szCs w:val="24"/>
        </w:rPr>
        <w:t>be</w:t>
      </w:r>
      <w:r w:rsidRPr="007900CB">
        <w:rPr>
          <w:rFonts w:eastAsia="Times New Roman"/>
          <w:spacing w:val="-2"/>
          <w:szCs w:val="24"/>
        </w:rPr>
        <w:t xml:space="preserve"> </w:t>
      </w:r>
      <w:r w:rsidRPr="007900CB">
        <w:rPr>
          <w:rFonts w:eastAsia="Times New Roman"/>
          <w:szCs w:val="24"/>
        </w:rPr>
        <w:t>susp</w:t>
      </w:r>
      <w:r w:rsidRPr="007900CB">
        <w:rPr>
          <w:rFonts w:eastAsia="Times New Roman"/>
          <w:spacing w:val="1"/>
          <w:szCs w:val="24"/>
        </w:rPr>
        <w:t>e</w:t>
      </w:r>
      <w:r w:rsidRPr="007900CB">
        <w:rPr>
          <w:rFonts w:eastAsia="Times New Roman"/>
          <w:szCs w:val="24"/>
        </w:rPr>
        <w:t>nd</w:t>
      </w:r>
      <w:r w:rsidRPr="007900CB">
        <w:rPr>
          <w:rFonts w:eastAsia="Times New Roman"/>
          <w:spacing w:val="-1"/>
          <w:szCs w:val="24"/>
        </w:rPr>
        <w:t>e</w:t>
      </w:r>
      <w:r w:rsidRPr="007900CB">
        <w:rPr>
          <w:rFonts w:eastAsia="Times New Roman"/>
          <w:szCs w:val="24"/>
        </w:rPr>
        <w:t>d f</w:t>
      </w:r>
      <w:r w:rsidRPr="007900CB">
        <w:rPr>
          <w:rFonts w:eastAsia="Times New Roman"/>
          <w:spacing w:val="-2"/>
          <w:szCs w:val="24"/>
        </w:rPr>
        <w:t>r</w:t>
      </w:r>
      <w:r w:rsidRPr="007900CB">
        <w:rPr>
          <w:rFonts w:eastAsia="Times New Roman"/>
          <w:szCs w:val="24"/>
        </w:rPr>
        <w:t>om the p</w:t>
      </w:r>
      <w:r w:rsidRPr="007900CB">
        <w:rPr>
          <w:rFonts w:eastAsia="Times New Roman"/>
          <w:spacing w:val="-1"/>
          <w:szCs w:val="24"/>
        </w:rPr>
        <w:t>rac</w:t>
      </w:r>
      <w:r w:rsidRPr="007900CB">
        <w:rPr>
          <w:rFonts w:eastAsia="Times New Roman"/>
          <w:szCs w:val="24"/>
        </w:rPr>
        <w:t>ti</w:t>
      </w:r>
      <w:r w:rsidRPr="007900CB">
        <w:rPr>
          <w:rFonts w:eastAsia="Times New Roman"/>
          <w:spacing w:val="-1"/>
          <w:szCs w:val="24"/>
        </w:rPr>
        <w:t>c</w:t>
      </w:r>
      <w:r w:rsidRPr="007900CB">
        <w:rPr>
          <w:rFonts w:eastAsia="Times New Roman"/>
          <w:szCs w:val="24"/>
        </w:rPr>
        <w:t>e</w:t>
      </w:r>
      <w:r w:rsidRPr="007900CB">
        <w:rPr>
          <w:rFonts w:eastAsia="Times New Roman"/>
          <w:spacing w:val="-1"/>
          <w:szCs w:val="24"/>
        </w:rPr>
        <w:t xml:space="preserve"> </w:t>
      </w:r>
      <w:r w:rsidRPr="007900CB">
        <w:rPr>
          <w:rFonts w:eastAsia="Times New Roman"/>
          <w:spacing w:val="2"/>
          <w:szCs w:val="24"/>
        </w:rPr>
        <w:t>o</w:t>
      </w:r>
      <w:r w:rsidRPr="007900CB">
        <w:rPr>
          <w:rFonts w:eastAsia="Times New Roman"/>
          <w:szCs w:val="24"/>
        </w:rPr>
        <w:t>f l</w:t>
      </w:r>
      <w:r w:rsidRPr="007900CB">
        <w:rPr>
          <w:rFonts w:eastAsia="Times New Roman"/>
          <w:spacing w:val="-2"/>
          <w:szCs w:val="24"/>
        </w:rPr>
        <w:t>a</w:t>
      </w:r>
      <w:r w:rsidRPr="007900CB">
        <w:rPr>
          <w:rFonts w:eastAsia="Times New Roman"/>
          <w:szCs w:val="24"/>
        </w:rPr>
        <w:t xml:space="preserve">w </w:t>
      </w:r>
      <w:r w:rsidRPr="007900CB">
        <w:rPr>
          <w:rFonts w:eastAsia="Times New Roman"/>
          <w:spacing w:val="-2"/>
          <w:szCs w:val="24"/>
        </w:rPr>
        <w:t>f</w:t>
      </w:r>
      <w:r w:rsidRPr="007900CB">
        <w:rPr>
          <w:rFonts w:eastAsia="Times New Roman"/>
          <w:spacing w:val="2"/>
          <w:szCs w:val="24"/>
        </w:rPr>
        <w:t>o</w:t>
      </w:r>
      <w:r w:rsidRPr="007900CB">
        <w:rPr>
          <w:rFonts w:eastAsia="Times New Roman"/>
          <w:szCs w:val="24"/>
        </w:rPr>
        <w:t>r one year, th</w:t>
      </w:r>
      <w:r w:rsidRPr="007900CB">
        <w:rPr>
          <w:rFonts w:eastAsia="Times New Roman"/>
          <w:spacing w:val="-1"/>
          <w:szCs w:val="24"/>
        </w:rPr>
        <w:t>a</w:t>
      </w:r>
      <w:r w:rsidRPr="007900CB">
        <w:rPr>
          <w:rFonts w:eastAsia="Times New Roman"/>
          <w:szCs w:val="24"/>
        </w:rPr>
        <w:t>t e</w:t>
      </w:r>
      <w:r w:rsidRPr="007900CB">
        <w:rPr>
          <w:rFonts w:eastAsia="Times New Roman"/>
          <w:spacing w:val="1"/>
          <w:szCs w:val="24"/>
        </w:rPr>
        <w:t>x</w:t>
      </w:r>
      <w:r w:rsidRPr="007900CB">
        <w:rPr>
          <w:rFonts w:eastAsia="Times New Roman"/>
          <w:spacing w:val="-1"/>
          <w:szCs w:val="24"/>
        </w:rPr>
        <w:t>ec</w:t>
      </w:r>
      <w:r w:rsidRPr="007900CB">
        <w:rPr>
          <w:rFonts w:eastAsia="Times New Roman"/>
          <w:szCs w:val="24"/>
        </w:rPr>
        <w:t>ution of</w:t>
      </w:r>
      <w:r w:rsidRPr="007900CB">
        <w:rPr>
          <w:rFonts w:eastAsia="Times New Roman"/>
          <w:spacing w:val="-1"/>
          <w:szCs w:val="24"/>
        </w:rPr>
        <w:t xml:space="preserve"> </w:t>
      </w:r>
      <w:r w:rsidRPr="007900CB">
        <w:rPr>
          <w:rFonts w:eastAsia="Times New Roman"/>
          <w:szCs w:val="24"/>
        </w:rPr>
        <w:t>t</w:t>
      </w:r>
      <w:r w:rsidRPr="007900CB">
        <w:rPr>
          <w:rFonts w:eastAsia="Times New Roman"/>
          <w:spacing w:val="2"/>
          <w:szCs w:val="24"/>
        </w:rPr>
        <w:t>h</w:t>
      </w:r>
      <w:r w:rsidRPr="007900CB">
        <w:rPr>
          <w:rFonts w:eastAsia="Times New Roman"/>
          <w:spacing w:val="-1"/>
          <w:szCs w:val="24"/>
        </w:rPr>
        <w:t>a</w:t>
      </w:r>
      <w:r w:rsidRPr="007900CB">
        <w:rPr>
          <w:rFonts w:eastAsia="Times New Roman"/>
          <w:szCs w:val="24"/>
        </w:rPr>
        <w:t>t susp</w:t>
      </w:r>
      <w:r w:rsidRPr="007900CB">
        <w:rPr>
          <w:rFonts w:eastAsia="Times New Roman"/>
          <w:spacing w:val="-1"/>
          <w:szCs w:val="24"/>
        </w:rPr>
        <w:t>e</w:t>
      </w:r>
      <w:r w:rsidRPr="007900CB">
        <w:rPr>
          <w:rFonts w:eastAsia="Times New Roman"/>
          <w:szCs w:val="24"/>
        </w:rPr>
        <w:t>nsion be</w:t>
      </w:r>
      <w:r w:rsidRPr="007900CB">
        <w:rPr>
          <w:rFonts w:eastAsia="Times New Roman"/>
          <w:spacing w:val="-1"/>
          <w:szCs w:val="24"/>
        </w:rPr>
        <w:t xml:space="preserve"> </w:t>
      </w:r>
      <w:r w:rsidRPr="007900CB">
        <w:rPr>
          <w:rFonts w:eastAsia="Times New Roman"/>
          <w:szCs w:val="24"/>
        </w:rPr>
        <w:t>st</w:t>
      </w:r>
      <w:r w:rsidRPr="007900CB">
        <w:rPr>
          <w:rFonts w:eastAsia="Times New Roman"/>
          <w:spacing w:val="4"/>
          <w:szCs w:val="24"/>
        </w:rPr>
        <w:t>a</w:t>
      </w:r>
      <w:r w:rsidRPr="007900CB">
        <w:rPr>
          <w:rFonts w:eastAsia="Times New Roman"/>
          <w:spacing w:val="-5"/>
          <w:szCs w:val="24"/>
        </w:rPr>
        <w:t>y</w:t>
      </w:r>
      <w:r w:rsidRPr="007900CB">
        <w:rPr>
          <w:rFonts w:eastAsia="Times New Roman"/>
          <w:spacing w:val="-1"/>
          <w:szCs w:val="24"/>
        </w:rPr>
        <w:t>e</w:t>
      </w:r>
      <w:r w:rsidRPr="007900CB">
        <w:rPr>
          <w:rFonts w:eastAsia="Times New Roman"/>
          <w:szCs w:val="24"/>
        </w:rPr>
        <w:t>d,</w:t>
      </w:r>
      <w:r w:rsidRPr="007900CB">
        <w:rPr>
          <w:rFonts w:eastAsia="Times New Roman"/>
          <w:spacing w:val="2"/>
          <w:szCs w:val="24"/>
        </w:rPr>
        <w:t xml:space="preserve"> a</w:t>
      </w:r>
      <w:r w:rsidRPr="007900CB">
        <w:rPr>
          <w:rFonts w:eastAsia="Times New Roman"/>
          <w:szCs w:val="24"/>
        </w:rPr>
        <w:t>nd that he be</w:t>
      </w:r>
      <w:r w:rsidRPr="007900CB">
        <w:rPr>
          <w:rFonts w:eastAsia="Times New Roman"/>
          <w:spacing w:val="-1"/>
          <w:szCs w:val="24"/>
        </w:rPr>
        <w:t xml:space="preserve"> </w:t>
      </w:r>
      <w:r w:rsidRPr="007900CB">
        <w:rPr>
          <w:rFonts w:eastAsia="Times New Roman"/>
          <w:szCs w:val="24"/>
        </w:rPr>
        <w:t>pl</w:t>
      </w:r>
      <w:r w:rsidRPr="007900CB">
        <w:rPr>
          <w:rFonts w:eastAsia="Times New Roman"/>
          <w:spacing w:val="1"/>
          <w:szCs w:val="24"/>
        </w:rPr>
        <w:t>a</w:t>
      </w:r>
      <w:r w:rsidRPr="007900CB">
        <w:rPr>
          <w:rFonts w:eastAsia="Times New Roman"/>
          <w:spacing w:val="-1"/>
          <w:szCs w:val="24"/>
        </w:rPr>
        <w:t>ce</w:t>
      </w:r>
      <w:r w:rsidRPr="007900CB">
        <w:rPr>
          <w:rFonts w:eastAsia="Times New Roman"/>
          <w:szCs w:val="24"/>
        </w:rPr>
        <w:t>d on p</w:t>
      </w:r>
      <w:r w:rsidRPr="007900CB">
        <w:rPr>
          <w:rFonts w:eastAsia="Times New Roman"/>
          <w:spacing w:val="-1"/>
          <w:szCs w:val="24"/>
        </w:rPr>
        <w:t>r</w:t>
      </w:r>
      <w:r w:rsidRPr="007900CB">
        <w:rPr>
          <w:rFonts w:eastAsia="Times New Roman"/>
          <w:szCs w:val="24"/>
        </w:rPr>
        <w:t>ob</w:t>
      </w:r>
      <w:r w:rsidRPr="007900CB">
        <w:rPr>
          <w:rFonts w:eastAsia="Times New Roman"/>
          <w:spacing w:val="-1"/>
          <w:szCs w:val="24"/>
        </w:rPr>
        <w:t>a</w:t>
      </w:r>
      <w:r w:rsidRPr="007900CB">
        <w:rPr>
          <w:rFonts w:eastAsia="Times New Roman"/>
          <w:szCs w:val="24"/>
        </w:rPr>
        <w:t>tion f</w:t>
      </w:r>
      <w:r w:rsidRPr="007900CB">
        <w:rPr>
          <w:rFonts w:eastAsia="Times New Roman"/>
          <w:spacing w:val="-1"/>
          <w:szCs w:val="24"/>
        </w:rPr>
        <w:t>o</w:t>
      </w:r>
      <w:r w:rsidRPr="007900CB">
        <w:rPr>
          <w:rFonts w:eastAsia="Times New Roman"/>
          <w:szCs w:val="24"/>
        </w:rPr>
        <w:t>r</w:t>
      </w:r>
      <w:r w:rsidRPr="007900CB">
        <w:rPr>
          <w:rFonts w:eastAsia="Times New Roman"/>
          <w:spacing w:val="-1"/>
          <w:szCs w:val="24"/>
        </w:rPr>
        <w:t xml:space="preserve"> one year</w:t>
      </w:r>
      <w:r w:rsidRPr="007900CB">
        <w:rPr>
          <w:rFonts w:eastAsia="Times New Roman"/>
          <w:spacing w:val="1"/>
          <w:szCs w:val="24"/>
        </w:rPr>
        <w:t xml:space="preserve"> </w:t>
      </w:r>
      <w:r w:rsidRPr="007900CB">
        <w:rPr>
          <w:rFonts w:eastAsia="Times New Roman"/>
          <w:szCs w:val="24"/>
        </w:rPr>
        <w:t xml:space="preserve">with the </w:t>
      </w:r>
      <w:r w:rsidRPr="007900CB">
        <w:rPr>
          <w:rFonts w:eastAsia="Times New Roman"/>
          <w:spacing w:val="-2"/>
          <w:szCs w:val="24"/>
        </w:rPr>
        <w:t>f</w:t>
      </w:r>
      <w:r w:rsidRPr="007900CB">
        <w:rPr>
          <w:rFonts w:eastAsia="Times New Roman"/>
          <w:szCs w:val="24"/>
        </w:rPr>
        <w:t>ollowing</w:t>
      </w:r>
      <w:r w:rsidRPr="007900CB">
        <w:rPr>
          <w:rFonts w:eastAsia="Times New Roman"/>
          <w:spacing w:val="-3"/>
          <w:szCs w:val="24"/>
        </w:rPr>
        <w:t xml:space="preserve"> </w:t>
      </w:r>
      <w:r w:rsidRPr="007900CB">
        <w:rPr>
          <w:rFonts w:eastAsia="Times New Roman"/>
          <w:spacing w:val="-1"/>
          <w:szCs w:val="24"/>
        </w:rPr>
        <w:t>c</w:t>
      </w:r>
      <w:r w:rsidRPr="007900CB">
        <w:rPr>
          <w:rFonts w:eastAsia="Times New Roman"/>
          <w:szCs w:val="24"/>
        </w:rPr>
        <w:t>on</w:t>
      </w:r>
      <w:r w:rsidRPr="007900CB">
        <w:rPr>
          <w:rFonts w:eastAsia="Times New Roman"/>
          <w:spacing w:val="2"/>
          <w:szCs w:val="24"/>
        </w:rPr>
        <w:t>d</w:t>
      </w:r>
      <w:r w:rsidRPr="007900CB">
        <w:rPr>
          <w:rFonts w:eastAsia="Times New Roman"/>
          <w:szCs w:val="24"/>
        </w:rPr>
        <w:t>itions:</w:t>
      </w:r>
    </w:p>
    <w:p w14:paraId="68328E75" w14:textId="20D47C4E" w:rsidR="0004023B" w:rsidRPr="007900CB" w:rsidRDefault="0004023B" w:rsidP="007C4528">
      <w:pPr>
        <w:pStyle w:val="ListParagraph"/>
        <w:numPr>
          <w:ilvl w:val="0"/>
          <w:numId w:val="23"/>
        </w:numPr>
        <w:rPr>
          <w:szCs w:val="24"/>
        </w:rPr>
      </w:pPr>
      <w:r w:rsidRPr="007900CB">
        <w:rPr>
          <w:b/>
          <w:szCs w:val="24"/>
        </w:rPr>
        <w:t>Actual Suspension.</w:t>
      </w:r>
      <w:r w:rsidRPr="007900CB">
        <w:rPr>
          <w:szCs w:val="24"/>
        </w:rPr>
        <w:t xml:space="preserve">  </w:t>
      </w:r>
      <w:r w:rsidR="008F2392" w:rsidRPr="007900CB">
        <w:rPr>
          <w:rFonts w:eastAsia="Times New Roman"/>
          <w:spacing w:val="-2"/>
          <w:szCs w:val="24"/>
        </w:rPr>
        <w:t>Kimmel</w:t>
      </w:r>
      <w:r w:rsidRPr="007900CB">
        <w:rPr>
          <w:szCs w:val="24"/>
        </w:rPr>
        <w:t xml:space="preserve"> must be suspended from the practice of law for the first </w:t>
      </w:r>
      <w:r w:rsidR="00CC1D52" w:rsidRPr="007900CB">
        <w:rPr>
          <w:szCs w:val="24"/>
        </w:rPr>
        <w:t>90</w:t>
      </w:r>
      <w:r w:rsidR="0085054A">
        <w:rPr>
          <w:szCs w:val="24"/>
        </w:rPr>
        <w:t> </w:t>
      </w:r>
      <w:r w:rsidR="00CC1D52" w:rsidRPr="007900CB">
        <w:rPr>
          <w:szCs w:val="24"/>
        </w:rPr>
        <w:t>days</w:t>
      </w:r>
      <w:r w:rsidRPr="007900CB">
        <w:rPr>
          <w:szCs w:val="24"/>
        </w:rPr>
        <w:t xml:space="preserve"> of the period of his probation.</w:t>
      </w:r>
    </w:p>
    <w:p w14:paraId="3E07BF23" w14:textId="77777777" w:rsidR="0004023B" w:rsidRPr="007900CB" w:rsidRDefault="0004023B" w:rsidP="007C4528">
      <w:pPr>
        <w:pStyle w:val="ListParagraph"/>
        <w:rPr>
          <w:b/>
          <w:szCs w:val="24"/>
        </w:rPr>
      </w:pPr>
    </w:p>
    <w:p w14:paraId="4A3C8478" w14:textId="02EB8135" w:rsidR="0004023B" w:rsidRPr="007900CB" w:rsidRDefault="0004023B" w:rsidP="007C4528">
      <w:pPr>
        <w:pStyle w:val="ListParagraph"/>
        <w:numPr>
          <w:ilvl w:val="0"/>
          <w:numId w:val="23"/>
        </w:numPr>
        <w:rPr>
          <w:szCs w:val="24"/>
        </w:rPr>
      </w:pPr>
      <w:r w:rsidRPr="007900CB">
        <w:rPr>
          <w:b/>
          <w:szCs w:val="24"/>
        </w:rPr>
        <w:t>Comply with State Bar Act, Rules of Professional Conduct, and Probation Conditions.</w:t>
      </w:r>
      <w:r w:rsidRPr="007900CB">
        <w:rPr>
          <w:szCs w:val="24"/>
        </w:rPr>
        <w:t xml:space="preserve"> </w:t>
      </w:r>
      <w:r w:rsidR="008F2392" w:rsidRPr="007900CB">
        <w:rPr>
          <w:rFonts w:eastAsia="Times New Roman"/>
          <w:spacing w:val="-2"/>
          <w:szCs w:val="24"/>
        </w:rPr>
        <w:t>Kimmel</w:t>
      </w:r>
      <w:r w:rsidRPr="007900CB">
        <w:rPr>
          <w:szCs w:val="24"/>
        </w:rPr>
        <w:t xml:space="preserve"> must comply with the provisions of the State Bar Act, the Rules of Professional Conduct, and all conditions of probation.</w:t>
      </w:r>
    </w:p>
    <w:p w14:paraId="69C9B8BE" w14:textId="77777777" w:rsidR="00B3206E" w:rsidRPr="007900CB" w:rsidRDefault="00B3206E" w:rsidP="007C4528">
      <w:pPr>
        <w:pStyle w:val="ListParagraph"/>
        <w:rPr>
          <w:szCs w:val="24"/>
        </w:rPr>
      </w:pPr>
    </w:p>
    <w:p w14:paraId="151F7A03" w14:textId="77777777" w:rsidR="00B3206E" w:rsidRPr="007900CB" w:rsidRDefault="00B3206E" w:rsidP="007C4528">
      <w:pPr>
        <w:pStyle w:val="ListParagraph"/>
        <w:numPr>
          <w:ilvl w:val="0"/>
          <w:numId w:val="23"/>
        </w:numPr>
        <w:rPr>
          <w:szCs w:val="24"/>
        </w:rPr>
      </w:pPr>
      <w:r w:rsidRPr="007900CB">
        <w:rPr>
          <w:b/>
          <w:szCs w:val="24"/>
        </w:rPr>
        <w:t xml:space="preserve">Review Rules of Professional Conduct.  </w:t>
      </w:r>
      <w:r w:rsidRPr="007900CB">
        <w:rPr>
          <w:szCs w:val="24"/>
        </w:rPr>
        <w:t xml:space="preserve">Within 30 days after the effective date of the Supreme Court order imposing discipline in this matter, </w:t>
      </w:r>
      <w:r w:rsidRPr="007900CB">
        <w:rPr>
          <w:rFonts w:eastAsia="Times New Roman"/>
          <w:spacing w:val="-2"/>
          <w:szCs w:val="24"/>
        </w:rPr>
        <w:t>Kimmel</w:t>
      </w:r>
      <w:r w:rsidRPr="007900CB">
        <w:rPr>
          <w:szCs w:val="24"/>
        </w:rPr>
        <w:t xml:space="preserve"> must (1) read the California Rules of Professional Conduct (Rules of Professional Conduct) and Business and Professions Code sections 6067, 6068, and 6103 through 6126, and (2) provide a declaration, under penalty of perjury, attesting to his compliance with this requirement, to the State Bar’s Office of Probation in Los Angeles (Office of Probation) </w:t>
      </w:r>
      <w:r w:rsidRPr="007900CB">
        <w:rPr>
          <w:color w:val="000000"/>
          <w:szCs w:val="24"/>
        </w:rPr>
        <w:t xml:space="preserve">with </w:t>
      </w:r>
      <w:r w:rsidRPr="007900CB">
        <w:rPr>
          <w:rFonts w:eastAsia="Times New Roman"/>
          <w:spacing w:val="-2"/>
          <w:szCs w:val="24"/>
        </w:rPr>
        <w:t>Kimmel</w:t>
      </w:r>
      <w:r w:rsidRPr="007900CB">
        <w:rPr>
          <w:color w:val="000000"/>
          <w:szCs w:val="24"/>
        </w:rPr>
        <w:t>’s first quarterly report</w:t>
      </w:r>
      <w:r w:rsidRPr="007900CB">
        <w:rPr>
          <w:szCs w:val="24"/>
        </w:rPr>
        <w:t>.</w:t>
      </w:r>
    </w:p>
    <w:p w14:paraId="1FC87F56" w14:textId="77777777" w:rsidR="00B3206E" w:rsidRPr="007900CB" w:rsidRDefault="00B3206E" w:rsidP="007C4528">
      <w:pPr>
        <w:pStyle w:val="ListParagraph"/>
        <w:ind w:left="360"/>
        <w:rPr>
          <w:szCs w:val="24"/>
        </w:rPr>
      </w:pPr>
    </w:p>
    <w:p w14:paraId="3D12C3B4" w14:textId="12B17177" w:rsidR="00B3206E" w:rsidRPr="007900CB" w:rsidRDefault="00B3206E" w:rsidP="007C4528">
      <w:pPr>
        <w:pStyle w:val="ListParagraph"/>
        <w:numPr>
          <w:ilvl w:val="0"/>
          <w:numId w:val="23"/>
        </w:numPr>
        <w:rPr>
          <w:szCs w:val="24"/>
        </w:rPr>
      </w:pPr>
      <w:r w:rsidRPr="007900CB">
        <w:rPr>
          <w:b/>
          <w:szCs w:val="24"/>
        </w:rPr>
        <w:t xml:space="preserve">Complete E-Learning Course Reviewing Rules and Statutes on Professional Conduct.  </w:t>
      </w:r>
      <w:r w:rsidRPr="007900CB">
        <w:rPr>
          <w:szCs w:val="24"/>
        </w:rPr>
        <w:t xml:space="preserve">Within 90 days after the effective date of the Supreme Court order imposing discipline in this matter, Kimmel must complete the e-learning course entitled “California Rules of Professional Conduct and State Bar Act Overview.” </w:t>
      </w:r>
      <w:r w:rsidR="00F41D96">
        <w:rPr>
          <w:szCs w:val="24"/>
        </w:rPr>
        <w:t xml:space="preserve"> </w:t>
      </w:r>
      <w:r w:rsidRPr="007900CB">
        <w:rPr>
          <w:szCs w:val="24"/>
        </w:rPr>
        <w:t xml:space="preserve">Kimmel must provide a declaration, under penalty of perjury, attesting to Kimmel’s compliance with this requirement to the Office of Probation </w:t>
      </w:r>
      <w:r w:rsidRPr="007900CB">
        <w:rPr>
          <w:color w:val="000000" w:themeColor="text1"/>
          <w:szCs w:val="24"/>
        </w:rPr>
        <w:t xml:space="preserve">no later than the deadline for Kimmel’s </w:t>
      </w:r>
      <w:r w:rsidR="0085054A">
        <w:rPr>
          <w:color w:val="000000" w:themeColor="text1"/>
          <w:szCs w:val="24"/>
        </w:rPr>
        <w:t>next</w:t>
      </w:r>
      <w:r w:rsidR="0085054A" w:rsidRPr="007900CB">
        <w:rPr>
          <w:color w:val="000000" w:themeColor="text1"/>
          <w:szCs w:val="24"/>
        </w:rPr>
        <w:t xml:space="preserve"> </w:t>
      </w:r>
      <w:r w:rsidRPr="007900CB">
        <w:rPr>
          <w:color w:val="000000" w:themeColor="text1"/>
          <w:szCs w:val="24"/>
        </w:rPr>
        <w:t>quarterly report</w:t>
      </w:r>
      <w:r w:rsidR="0085054A">
        <w:rPr>
          <w:color w:val="000000" w:themeColor="text1"/>
          <w:szCs w:val="24"/>
        </w:rPr>
        <w:t xml:space="preserve"> due immediately after course completion</w:t>
      </w:r>
      <w:r w:rsidRPr="007900CB">
        <w:rPr>
          <w:szCs w:val="24"/>
        </w:rPr>
        <w:t>.</w:t>
      </w:r>
    </w:p>
    <w:p w14:paraId="0EB2D8DF" w14:textId="77777777" w:rsidR="0004023B" w:rsidRPr="007900CB" w:rsidRDefault="0004023B" w:rsidP="007C4528">
      <w:pPr>
        <w:pStyle w:val="ListParagraph"/>
        <w:rPr>
          <w:b/>
          <w:szCs w:val="24"/>
        </w:rPr>
      </w:pPr>
    </w:p>
    <w:p w14:paraId="7E369E5A" w14:textId="147AA87D" w:rsidR="0004023B" w:rsidRPr="007900CB" w:rsidRDefault="0004023B" w:rsidP="007C4528">
      <w:pPr>
        <w:pStyle w:val="ListParagraph"/>
        <w:numPr>
          <w:ilvl w:val="0"/>
          <w:numId w:val="23"/>
        </w:numPr>
        <w:rPr>
          <w:szCs w:val="24"/>
        </w:rPr>
      </w:pPr>
      <w:r w:rsidRPr="007900CB">
        <w:rPr>
          <w:b/>
          <w:szCs w:val="24"/>
        </w:rPr>
        <w:t xml:space="preserve">Maintain Valid Official State Bar Record Address and Other Required Contact Information.  </w:t>
      </w:r>
      <w:r w:rsidRPr="007900CB">
        <w:rPr>
          <w:szCs w:val="24"/>
        </w:rPr>
        <w:t xml:space="preserve">Within 30 days after the effective date of the Supreme Court order imposing </w:t>
      </w:r>
      <w:r w:rsidRPr="007900CB">
        <w:rPr>
          <w:szCs w:val="24"/>
        </w:rPr>
        <w:lastRenderedPageBreak/>
        <w:t xml:space="preserve">discipline in this matter, </w:t>
      </w:r>
      <w:r w:rsidR="008F2392" w:rsidRPr="007900CB">
        <w:rPr>
          <w:rFonts w:eastAsia="Times New Roman"/>
          <w:spacing w:val="-2"/>
          <w:szCs w:val="24"/>
        </w:rPr>
        <w:t>Kimmel</w:t>
      </w:r>
      <w:r w:rsidRPr="007900CB">
        <w:rPr>
          <w:szCs w:val="24"/>
        </w:rPr>
        <w:t xml:space="preserve"> must make certain that the State Bar Attorney Regulation and Consumer Resources Office (ARCR) has his current office address, email address, and telephone number.  If he does not maintain an office, he must provide the mailing address, email address, and telephone number to be used for State Bar purposes.  </w:t>
      </w:r>
      <w:r w:rsidR="008F2392" w:rsidRPr="007900CB">
        <w:rPr>
          <w:rFonts w:eastAsia="Times New Roman"/>
          <w:spacing w:val="-2"/>
          <w:szCs w:val="24"/>
        </w:rPr>
        <w:t>Kimmel</w:t>
      </w:r>
      <w:r w:rsidRPr="007900CB">
        <w:rPr>
          <w:szCs w:val="24"/>
        </w:rPr>
        <w:t xml:space="preserve"> must report, in writing, any change in the above information to ARCR, within 10 days after such change, in the manner required by that office.</w:t>
      </w:r>
    </w:p>
    <w:p w14:paraId="1065DD82" w14:textId="77777777" w:rsidR="0004023B" w:rsidRPr="007900CB" w:rsidRDefault="0004023B" w:rsidP="007C4528">
      <w:pPr>
        <w:pStyle w:val="ListParagraph"/>
        <w:rPr>
          <w:b/>
          <w:szCs w:val="24"/>
        </w:rPr>
      </w:pPr>
    </w:p>
    <w:p w14:paraId="45AF4E4A" w14:textId="095B92D7" w:rsidR="002B3FAE" w:rsidRPr="002B3FAE" w:rsidRDefault="0004023B" w:rsidP="007C4528">
      <w:pPr>
        <w:pStyle w:val="ListParagraph"/>
        <w:numPr>
          <w:ilvl w:val="0"/>
          <w:numId w:val="23"/>
        </w:numPr>
        <w:rPr>
          <w:szCs w:val="24"/>
        </w:rPr>
      </w:pPr>
      <w:r w:rsidRPr="007900CB">
        <w:rPr>
          <w:b/>
          <w:szCs w:val="24"/>
        </w:rPr>
        <w:t xml:space="preserve">Meet and Cooperate with Office of Probation. </w:t>
      </w:r>
      <w:r w:rsidRPr="007900CB">
        <w:rPr>
          <w:szCs w:val="24"/>
        </w:rPr>
        <w:t xml:space="preserve"> Within 15 days after the effective date of the Supreme Court order imposing discipline in this matter, </w:t>
      </w:r>
      <w:r w:rsidR="008F2392" w:rsidRPr="007900CB">
        <w:rPr>
          <w:rFonts w:eastAsia="Times New Roman"/>
          <w:spacing w:val="-2"/>
          <w:szCs w:val="24"/>
        </w:rPr>
        <w:t>Kimmel</w:t>
      </w:r>
      <w:r w:rsidRPr="007900CB">
        <w:rPr>
          <w:szCs w:val="24"/>
        </w:rPr>
        <w:t xml:space="preserve"> must schedule a meeting with his assigned </w:t>
      </w:r>
      <w:r w:rsidR="0085054A">
        <w:rPr>
          <w:szCs w:val="24"/>
        </w:rPr>
        <w:t>Probation Case Coordinator</w:t>
      </w:r>
      <w:r w:rsidRPr="007900CB">
        <w:rPr>
          <w:szCs w:val="24"/>
        </w:rPr>
        <w:t xml:space="preserve"> to discuss the terms and conditions of his discipline and, within 30 days after the effective date of the court’s order, must participate in such meeting.  Unless otherwise instructed by the Office of Probation, </w:t>
      </w:r>
      <w:r w:rsidR="008F2392" w:rsidRPr="007900CB">
        <w:rPr>
          <w:rFonts w:eastAsia="Times New Roman"/>
          <w:spacing w:val="-2"/>
          <w:szCs w:val="24"/>
        </w:rPr>
        <w:t>Kimmel</w:t>
      </w:r>
      <w:r w:rsidRPr="007900CB">
        <w:rPr>
          <w:szCs w:val="24"/>
        </w:rPr>
        <w:t xml:space="preserve"> may meet with the </w:t>
      </w:r>
      <w:r w:rsidR="00665B70">
        <w:rPr>
          <w:szCs w:val="24"/>
        </w:rPr>
        <w:t>P</w:t>
      </w:r>
      <w:r w:rsidRPr="007900CB">
        <w:rPr>
          <w:szCs w:val="24"/>
        </w:rPr>
        <w:t xml:space="preserve">robation </w:t>
      </w:r>
      <w:r w:rsidR="00665B70">
        <w:rPr>
          <w:szCs w:val="24"/>
        </w:rPr>
        <w:t>C</w:t>
      </w:r>
      <w:r w:rsidRPr="007900CB">
        <w:rPr>
          <w:szCs w:val="24"/>
        </w:rPr>
        <w:t xml:space="preserve">ase </w:t>
      </w:r>
      <w:r w:rsidR="00665B70">
        <w:rPr>
          <w:szCs w:val="24"/>
        </w:rPr>
        <w:t xml:space="preserve">Coordinator </w:t>
      </w:r>
      <w:r w:rsidRPr="007900CB">
        <w:rPr>
          <w:szCs w:val="24"/>
        </w:rPr>
        <w:t xml:space="preserve">in person or by telephone.  During the probation period, </w:t>
      </w:r>
      <w:r w:rsidR="008F2392" w:rsidRPr="007900CB">
        <w:rPr>
          <w:rFonts w:eastAsia="Times New Roman"/>
          <w:spacing w:val="-2"/>
          <w:szCs w:val="24"/>
        </w:rPr>
        <w:t>Kimmel</w:t>
      </w:r>
      <w:r w:rsidRPr="007900CB">
        <w:rPr>
          <w:szCs w:val="24"/>
        </w:rPr>
        <w:t xml:space="preserve"> must promptly meet with representatives of the Office of Probation as requested by it and, subject to the assertion of applicable privileges, must fully, promptly, and truthfully answer any inquiries by it and provide to it any other information requested by it.</w:t>
      </w:r>
    </w:p>
    <w:p w14:paraId="32269934" w14:textId="77777777" w:rsidR="0004023B" w:rsidRPr="007900CB" w:rsidRDefault="0004023B" w:rsidP="007C4528">
      <w:pPr>
        <w:pStyle w:val="ListParagraph"/>
        <w:ind w:left="360"/>
        <w:rPr>
          <w:szCs w:val="24"/>
        </w:rPr>
      </w:pPr>
    </w:p>
    <w:p w14:paraId="715B49CB" w14:textId="55F1062F" w:rsidR="002B3FAE" w:rsidRPr="007B0B8C" w:rsidRDefault="0004023B" w:rsidP="007C4528">
      <w:pPr>
        <w:pStyle w:val="ListParagraph"/>
        <w:numPr>
          <w:ilvl w:val="0"/>
          <w:numId w:val="23"/>
        </w:numPr>
        <w:rPr>
          <w:b/>
          <w:szCs w:val="24"/>
        </w:rPr>
      </w:pPr>
      <w:r w:rsidRPr="007900CB">
        <w:rPr>
          <w:b/>
          <w:szCs w:val="24"/>
        </w:rPr>
        <w:t xml:space="preserve">State Bar Court Retains Jurisdiction/Appear Before and Cooperate with State Bar Court. </w:t>
      </w:r>
      <w:r w:rsidRPr="007900CB">
        <w:rPr>
          <w:szCs w:val="24"/>
        </w:rPr>
        <w:t xml:space="preserve"> During </w:t>
      </w:r>
      <w:r w:rsidR="008F2392" w:rsidRPr="007900CB">
        <w:rPr>
          <w:rFonts w:eastAsia="Times New Roman"/>
          <w:spacing w:val="-2"/>
          <w:szCs w:val="24"/>
        </w:rPr>
        <w:t>Kimmel</w:t>
      </w:r>
      <w:r w:rsidRPr="007900CB">
        <w:rPr>
          <w:szCs w:val="24"/>
        </w:rPr>
        <w:t xml:space="preserve">’s probation period, the State Bar Court retains jurisdiction over him to address issues concerning compliance with probation conditions.  During this period, </w:t>
      </w:r>
      <w:r w:rsidR="008F2392" w:rsidRPr="007900CB">
        <w:rPr>
          <w:rFonts w:eastAsia="Times New Roman"/>
          <w:spacing w:val="-2"/>
          <w:szCs w:val="24"/>
        </w:rPr>
        <w:t>Kimmel</w:t>
      </w:r>
      <w:r w:rsidRPr="007900CB">
        <w:rPr>
          <w:szCs w:val="24"/>
        </w:rPr>
        <w:t xml:space="preserve"> must appear before the State Bar Court as required by the court or by the Office of Probation after written notice mailed to his official State Bar record address, as provided above.  Subject to the assertion of applicable privileges, </w:t>
      </w:r>
      <w:r w:rsidR="008F2392" w:rsidRPr="007900CB">
        <w:rPr>
          <w:rFonts w:eastAsia="Times New Roman"/>
          <w:spacing w:val="-2"/>
          <w:szCs w:val="24"/>
        </w:rPr>
        <w:t>Kimmel</w:t>
      </w:r>
      <w:r w:rsidRPr="007900CB">
        <w:rPr>
          <w:szCs w:val="24"/>
        </w:rPr>
        <w:t xml:space="preserve"> must fully, promptly, and truthfully answer any inquiries by the court and must provide any other information the court requests. </w:t>
      </w:r>
    </w:p>
    <w:p w14:paraId="079CD41C" w14:textId="77777777" w:rsidR="0004023B" w:rsidRPr="007900CB" w:rsidRDefault="0004023B" w:rsidP="007C4528">
      <w:pPr>
        <w:pStyle w:val="ListParagraph"/>
        <w:rPr>
          <w:b/>
          <w:szCs w:val="24"/>
        </w:rPr>
      </w:pPr>
    </w:p>
    <w:p w14:paraId="562AD393" w14:textId="095723EC" w:rsidR="002B3FAE" w:rsidRPr="007B0B8C" w:rsidRDefault="0004023B" w:rsidP="007C4528">
      <w:pPr>
        <w:pStyle w:val="ListParagraph"/>
        <w:numPr>
          <w:ilvl w:val="0"/>
          <w:numId w:val="23"/>
        </w:numPr>
        <w:spacing w:after="200"/>
        <w:rPr>
          <w:b/>
          <w:szCs w:val="24"/>
        </w:rPr>
      </w:pPr>
      <w:r w:rsidRPr="007900CB">
        <w:rPr>
          <w:b/>
          <w:szCs w:val="24"/>
        </w:rPr>
        <w:t>Quarterly and Final Reports.</w:t>
      </w:r>
    </w:p>
    <w:p w14:paraId="622F487E" w14:textId="59ECDD65" w:rsidR="0004023B" w:rsidRPr="002B3FAE" w:rsidRDefault="0004023B" w:rsidP="007C4528">
      <w:pPr>
        <w:ind w:left="1080" w:hanging="360"/>
        <w:rPr>
          <w:szCs w:val="24"/>
        </w:rPr>
      </w:pPr>
      <w:r w:rsidRPr="002B3FAE">
        <w:rPr>
          <w:b/>
          <w:szCs w:val="24"/>
        </w:rPr>
        <w:t>a.</w:t>
      </w:r>
      <w:r w:rsidRPr="002B3FAE">
        <w:rPr>
          <w:szCs w:val="24"/>
        </w:rPr>
        <w:t xml:space="preserve">  </w:t>
      </w:r>
      <w:r w:rsidRPr="002B3FAE">
        <w:rPr>
          <w:b/>
          <w:szCs w:val="24"/>
        </w:rPr>
        <w:t>Deadlines for Reports.</w:t>
      </w:r>
      <w:r w:rsidRPr="002B3FAE">
        <w:rPr>
          <w:szCs w:val="24"/>
        </w:rPr>
        <w:t xml:space="preserve">  </w:t>
      </w:r>
      <w:r w:rsidR="008F2392" w:rsidRPr="002B3FAE">
        <w:rPr>
          <w:rFonts w:eastAsia="Times New Roman"/>
          <w:spacing w:val="-2"/>
          <w:szCs w:val="24"/>
        </w:rPr>
        <w:t>Kimmel</w:t>
      </w:r>
      <w:r w:rsidRPr="002B3FAE">
        <w:rPr>
          <w:b/>
          <w:szCs w:val="24"/>
        </w:rPr>
        <w:t xml:space="preserve"> </w:t>
      </w:r>
      <w:r w:rsidRPr="002B3FAE">
        <w:rPr>
          <w:szCs w:val="24"/>
        </w:rPr>
        <w:t>must</w:t>
      </w:r>
      <w:r w:rsidRPr="002B3FAE">
        <w:rPr>
          <w:b/>
          <w:szCs w:val="24"/>
        </w:rPr>
        <w:t xml:space="preserve"> </w:t>
      </w:r>
      <w:r w:rsidRPr="002B3FAE">
        <w:rPr>
          <w:szCs w:val="24"/>
        </w:rPr>
        <w:t>submit</w:t>
      </w:r>
      <w:r w:rsidRPr="002B3FAE">
        <w:rPr>
          <w:b/>
          <w:szCs w:val="24"/>
        </w:rPr>
        <w:t xml:space="preserve"> </w:t>
      </w:r>
      <w:r w:rsidRPr="002B3FAE">
        <w:rPr>
          <w:szCs w:val="24"/>
        </w:rPr>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r w:rsidR="008F2392" w:rsidRPr="002B3FAE">
        <w:rPr>
          <w:rFonts w:eastAsia="Times New Roman"/>
          <w:spacing w:val="-2"/>
          <w:szCs w:val="24"/>
        </w:rPr>
        <w:t>Kimmel</w:t>
      </w:r>
      <w:r w:rsidRPr="002B3FAE">
        <w:rPr>
          <w:szCs w:val="24"/>
        </w:rPr>
        <w:t xml:space="preserve"> must submit a final report no earlier than 10 days before the last day of the probation period and no later than the last day of the probation period.  </w:t>
      </w:r>
    </w:p>
    <w:p w14:paraId="4AFCE1F7" w14:textId="77777777" w:rsidR="0004023B" w:rsidRPr="007900CB" w:rsidRDefault="0004023B" w:rsidP="007C4528">
      <w:pPr>
        <w:ind w:firstLine="720"/>
        <w:rPr>
          <w:szCs w:val="24"/>
        </w:rPr>
      </w:pPr>
    </w:p>
    <w:p w14:paraId="45F25C0F" w14:textId="77777777" w:rsidR="006C37BA" w:rsidRDefault="0004023B" w:rsidP="007C4528">
      <w:pPr>
        <w:ind w:left="1080" w:hanging="360"/>
        <w:rPr>
          <w:szCs w:val="24"/>
        </w:rPr>
      </w:pPr>
      <w:r w:rsidRPr="007900CB">
        <w:rPr>
          <w:b/>
          <w:szCs w:val="24"/>
        </w:rPr>
        <w:t>b.</w:t>
      </w:r>
      <w:r w:rsidRPr="007900CB">
        <w:rPr>
          <w:szCs w:val="24"/>
        </w:rPr>
        <w:t xml:space="preserve">  </w:t>
      </w:r>
      <w:r w:rsidRPr="007900CB">
        <w:rPr>
          <w:b/>
          <w:szCs w:val="24"/>
        </w:rPr>
        <w:t>Contents of Reports.</w:t>
      </w:r>
      <w:r w:rsidRPr="007900CB">
        <w:rPr>
          <w:szCs w:val="24"/>
        </w:rPr>
        <w:t xml:space="preserve">  </w:t>
      </w:r>
      <w:r w:rsidR="008F2392" w:rsidRPr="007900CB">
        <w:rPr>
          <w:rFonts w:eastAsia="Times New Roman"/>
          <w:spacing w:val="-2"/>
          <w:szCs w:val="24"/>
        </w:rPr>
        <w:t>Kimmel</w:t>
      </w:r>
      <w:r w:rsidRPr="007900CB">
        <w:rPr>
          <w:szCs w:val="24"/>
        </w:rPr>
        <w:t xml:space="preserve"> must answer, under penalty of perjury, all inquiries contained in the quarterly report form provided by the Office of Probation, including stating whether he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w:t>
      </w:r>
    </w:p>
    <w:p w14:paraId="6275928D" w14:textId="2DCDA9A8" w:rsidR="0004023B" w:rsidRPr="007900CB" w:rsidRDefault="0004023B" w:rsidP="007C4528">
      <w:pPr>
        <w:ind w:left="1080" w:hanging="360"/>
        <w:rPr>
          <w:szCs w:val="24"/>
        </w:rPr>
      </w:pPr>
      <w:r w:rsidRPr="007900CB">
        <w:rPr>
          <w:szCs w:val="24"/>
        </w:rPr>
        <w:t xml:space="preserve">  </w:t>
      </w:r>
    </w:p>
    <w:p w14:paraId="0CC87136" w14:textId="77777777" w:rsidR="0004023B" w:rsidRPr="007900CB" w:rsidRDefault="0004023B" w:rsidP="007C4528">
      <w:pPr>
        <w:ind w:left="990" w:hanging="270"/>
        <w:rPr>
          <w:szCs w:val="24"/>
        </w:rPr>
      </w:pPr>
      <w:r w:rsidRPr="007900CB">
        <w:rPr>
          <w:b/>
          <w:szCs w:val="24"/>
        </w:rPr>
        <w:lastRenderedPageBreak/>
        <w:t>c.</w:t>
      </w:r>
      <w:r w:rsidRPr="007900CB">
        <w:rPr>
          <w:szCs w:val="24"/>
        </w:rPr>
        <w:t xml:space="preserve">  </w:t>
      </w:r>
      <w:r w:rsidRPr="007900CB">
        <w:rPr>
          <w:b/>
          <w:szCs w:val="24"/>
        </w:rPr>
        <w:t xml:space="preserve">Submission of Reports.  </w:t>
      </w:r>
      <w:r w:rsidRPr="007900CB">
        <w:rPr>
          <w:szCs w:val="24"/>
        </w:rPr>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00ABCAC3" w14:textId="77777777" w:rsidR="0004023B" w:rsidRPr="007900CB" w:rsidRDefault="0004023B" w:rsidP="007C4528">
      <w:pPr>
        <w:rPr>
          <w:b/>
          <w:szCs w:val="24"/>
        </w:rPr>
      </w:pPr>
    </w:p>
    <w:p w14:paraId="598E3969" w14:textId="4CE950CD" w:rsidR="0004023B" w:rsidRPr="007900CB" w:rsidRDefault="006C37BA" w:rsidP="007C4528">
      <w:pPr>
        <w:ind w:left="1080" w:hanging="360"/>
        <w:rPr>
          <w:szCs w:val="24"/>
        </w:rPr>
      </w:pPr>
      <w:r>
        <w:rPr>
          <w:b/>
          <w:szCs w:val="24"/>
        </w:rPr>
        <w:t>d</w:t>
      </w:r>
      <w:r w:rsidR="0004023B" w:rsidRPr="007900CB">
        <w:rPr>
          <w:b/>
          <w:szCs w:val="24"/>
        </w:rPr>
        <w:t xml:space="preserve">.  Proof of Compliance.  </w:t>
      </w:r>
      <w:r w:rsidR="008F2392" w:rsidRPr="007900CB">
        <w:rPr>
          <w:rFonts w:eastAsia="Times New Roman"/>
          <w:spacing w:val="-2"/>
          <w:szCs w:val="24"/>
        </w:rPr>
        <w:t>Kimmel</w:t>
      </w:r>
      <w:r w:rsidR="0004023B" w:rsidRPr="007900CB">
        <w:rPr>
          <w:szCs w:val="24"/>
        </w:rPr>
        <w:t xml:space="preserve"> is directed to maintain proof of compliance with the above requirements for each such report for a minimum of one year after either the period of probation or the period of actual suspension has ended, whichever is longer.  </w:t>
      </w:r>
      <w:r w:rsidR="008F2392" w:rsidRPr="007900CB">
        <w:rPr>
          <w:rFonts w:eastAsia="Times New Roman"/>
          <w:spacing w:val="-2"/>
          <w:szCs w:val="24"/>
        </w:rPr>
        <w:t>Kimmel</w:t>
      </w:r>
      <w:r w:rsidR="0004023B" w:rsidRPr="007900CB">
        <w:rPr>
          <w:szCs w:val="24"/>
        </w:rPr>
        <w:t xml:space="preserve"> is required to present such proof upon request by the State Bar, the Office of Probation, or the State Bar Court.  </w:t>
      </w:r>
    </w:p>
    <w:p w14:paraId="403D4F2E" w14:textId="77777777" w:rsidR="0004023B" w:rsidRPr="007900CB" w:rsidRDefault="0004023B" w:rsidP="007C4528">
      <w:pPr>
        <w:ind w:left="1080" w:hanging="360"/>
        <w:rPr>
          <w:szCs w:val="24"/>
        </w:rPr>
      </w:pPr>
    </w:p>
    <w:p w14:paraId="26243196" w14:textId="7BABB53D" w:rsidR="00356B80" w:rsidRPr="00356B80" w:rsidRDefault="0004023B" w:rsidP="007C4528">
      <w:pPr>
        <w:pStyle w:val="ListParagraph"/>
        <w:numPr>
          <w:ilvl w:val="0"/>
          <w:numId w:val="23"/>
        </w:numPr>
        <w:autoSpaceDE w:val="0"/>
        <w:autoSpaceDN w:val="0"/>
        <w:adjustRightInd w:val="0"/>
        <w:rPr>
          <w:rFonts w:ascii="TimesNewRomanPSMT" w:hAnsi="TimesNewRomanPSMT" w:cs="TimesNewRomanPSMT"/>
          <w:color w:val="231F20"/>
          <w:szCs w:val="24"/>
        </w:rPr>
      </w:pPr>
      <w:r w:rsidRPr="00356B80">
        <w:rPr>
          <w:b/>
          <w:szCs w:val="24"/>
        </w:rPr>
        <w:t>State Bar Ethics School</w:t>
      </w:r>
      <w:r w:rsidR="00CA319B" w:rsidRPr="00356B80">
        <w:rPr>
          <w:b/>
          <w:szCs w:val="24"/>
        </w:rPr>
        <w:t xml:space="preserve"> No</w:t>
      </w:r>
      <w:r w:rsidR="00DC3F65" w:rsidRPr="00356B80">
        <w:rPr>
          <w:b/>
          <w:szCs w:val="24"/>
        </w:rPr>
        <w:t>t Recommended</w:t>
      </w:r>
      <w:r w:rsidRPr="00356B80">
        <w:rPr>
          <w:b/>
          <w:szCs w:val="24"/>
        </w:rPr>
        <w:t xml:space="preserve">. </w:t>
      </w:r>
      <w:r w:rsidRPr="00356B80">
        <w:rPr>
          <w:szCs w:val="24"/>
        </w:rPr>
        <w:t xml:space="preserve"> </w:t>
      </w:r>
      <w:r w:rsidR="00356B80" w:rsidRPr="003B175D">
        <w:rPr>
          <w:rFonts w:ascii="TimesNewRomanPSMT" w:hAnsi="TimesNewRomanPSMT" w:cs="TimesNewRomanPSMT"/>
          <w:color w:val="231F20"/>
          <w:szCs w:val="24"/>
        </w:rPr>
        <w:t>It is not recommended that Stanley Howard</w:t>
      </w:r>
    </w:p>
    <w:p w14:paraId="558F0947" w14:textId="77777777" w:rsidR="00356B80" w:rsidRDefault="00356B80" w:rsidP="007C4528">
      <w:pPr>
        <w:autoSpaceDE w:val="0"/>
        <w:autoSpaceDN w:val="0"/>
        <w:adjustRightInd w:val="0"/>
        <w:ind w:firstLine="360"/>
        <w:rPr>
          <w:rFonts w:ascii="TimesNewRomanPSMT" w:hAnsi="TimesNewRomanPSMT" w:cs="TimesNewRomanPSMT"/>
          <w:color w:val="231F20"/>
          <w:szCs w:val="24"/>
        </w:rPr>
      </w:pPr>
      <w:r>
        <w:rPr>
          <w:rFonts w:ascii="TimesNewRomanPSMT" w:hAnsi="TimesNewRomanPSMT" w:cs="TimesNewRomanPSMT"/>
          <w:color w:val="231F20"/>
          <w:szCs w:val="24"/>
        </w:rPr>
        <w:t>Kimmel be ordered to attend the State Bar Ethics School because he has completed the</w:t>
      </w:r>
    </w:p>
    <w:p w14:paraId="0A85AD59" w14:textId="61C817C7" w:rsidR="00356B80" w:rsidRDefault="002B3FAE" w:rsidP="007C4528">
      <w:pPr>
        <w:autoSpaceDE w:val="0"/>
        <w:autoSpaceDN w:val="0"/>
        <w:adjustRightInd w:val="0"/>
        <w:ind w:left="360"/>
        <w:rPr>
          <w:rFonts w:ascii="TimesNewRomanPSMT" w:hAnsi="TimesNewRomanPSMT" w:cs="TimesNewRomanPSMT"/>
          <w:color w:val="231F20"/>
          <w:szCs w:val="24"/>
        </w:rPr>
      </w:pPr>
      <w:r>
        <w:rPr>
          <w:rFonts w:ascii="TimesNewRomanPSMT" w:hAnsi="TimesNewRomanPSMT" w:cs="TimesNewRomanPSMT"/>
          <w:color w:val="231F20"/>
          <w:szCs w:val="24"/>
        </w:rPr>
        <w:t>C</w:t>
      </w:r>
      <w:r w:rsidR="00356B80">
        <w:rPr>
          <w:rFonts w:ascii="TimesNewRomanPSMT" w:hAnsi="TimesNewRomanPSMT" w:cs="TimesNewRomanPSMT"/>
          <w:color w:val="231F20"/>
          <w:szCs w:val="24"/>
        </w:rPr>
        <w:t xml:space="preserve">ourse within the last two years </w:t>
      </w:r>
      <w:r w:rsidR="00B0104E">
        <w:rPr>
          <w:rFonts w:ascii="TimesNewRomanPSMT" w:hAnsi="TimesNewRomanPSMT" w:cs="TimesNewRomanPSMT"/>
          <w:color w:val="231F20"/>
          <w:szCs w:val="24"/>
        </w:rPr>
        <w:t>of the decision in this matter</w:t>
      </w:r>
      <w:r w:rsidR="00356B80">
        <w:rPr>
          <w:rFonts w:ascii="TimesNewRomanPSMT" w:hAnsi="TimesNewRomanPSMT" w:cs="TimesNewRomanPSMT"/>
          <w:color w:val="231F20"/>
          <w:szCs w:val="24"/>
        </w:rPr>
        <w:t xml:space="preserve">. </w:t>
      </w:r>
      <w:r>
        <w:rPr>
          <w:rFonts w:ascii="TimesNewRomanPSMT" w:hAnsi="TimesNewRomanPSMT" w:cs="TimesNewRomanPSMT"/>
          <w:color w:val="231F20"/>
          <w:szCs w:val="24"/>
        </w:rPr>
        <w:t xml:space="preserve"> </w:t>
      </w:r>
      <w:r w:rsidR="00356B80">
        <w:rPr>
          <w:rFonts w:ascii="TimesNewRomanPSMT" w:hAnsi="TimesNewRomanPSMT" w:cs="TimesNewRomanPSMT"/>
          <w:color w:val="231F20"/>
          <w:szCs w:val="24"/>
        </w:rPr>
        <w:t>(See Rules Proc. of State Bar, rule</w:t>
      </w:r>
      <w:r w:rsidR="00B0104E">
        <w:rPr>
          <w:rFonts w:ascii="TimesNewRomanPSMT" w:hAnsi="TimesNewRomanPSMT" w:cs="TimesNewRomanPSMT"/>
          <w:color w:val="231F20"/>
          <w:szCs w:val="24"/>
        </w:rPr>
        <w:t xml:space="preserve"> </w:t>
      </w:r>
      <w:r w:rsidR="00356B80" w:rsidRPr="00084198">
        <w:rPr>
          <w:rFonts w:ascii="TimesNewRomanPSMT" w:hAnsi="TimesNewRomanPSMT" w:cs="TimesNewRomanPSMT"/>
          <w:color w:val="231F20"/>
          <w:szCs w:val="24"/>
        </w:rPr>
        <w:t>5.135(A).)</w:t>
      </w:r>
    </w:p>
    <w:p w14:paraId="53378E43" w14:textId="77777777" w:rsidR="00B0104E" w:rsidRPr="00F643A7" w:rsidRDefault="00B0104E" w:rsidP="007C4528">
      <w:pPr>
        <w:autoSpaceDE w:val="0"/>
        <w:autoSpaceDN w:val="0"/>
        <w:adjustRightInd w:val="0"/>
        <w:ind w:left="360"/>
        <w:rPr>
          <w:szCs w:val="24"/>
        </w:rPr>
      </w:pPr>
    </w:p>
    <w:p w14:paraId="386F6726" w14:textId="069E4D4D" w:rsidR="0004023B" w:rsidRPr="007900CB" w:rsidRDefault="0004023B" w:rsidP="007C4528">
      <w:pPr>
        <w:pStyle w:val="ListParagraph"/>
        <w:numPr>
          <w:ilvl w:val="0"/>
          <w:numId w:val="23"/>
        </w:numPr>
        <w:rPr>
          <w:szCs w:val="24"/>
        </w:rPr>
      </w:pPr>
      <w:r w:rsidRPr="007900CB">
        <w:rPr>
          <w:b/>
          <w:szCs w:val="24"/>
        </w:rPr>
        <w:t xml:space="preserve">Commencement of Probation/Compliance with Probation Conditions. </w:t>
      </w:r>
      <w:r w:rsidRPr="007900CB">
        <w:rPr>
          <w:szCs w:val="24"/>
        </w:rPr>
        <w:t xml:space="preserve"> The period of probation will commence on the effective date of the Supreme Court order imposing discipline in this matter.  At the expiration of the probation period, if </w:t>
      </w:r>
      <w:r w:rsidR="008F2392" w:rsidRPr="007900CB">
        <w:rPr>
          <w:rFonts w:eastAsia="Times New Roman"/>
          <w:spacing w:val="-2"/>
          <w:szCs w:val="24"/>
        </w:rPr>
        <w:t>Kimmel</w:t>
      </w:r>
      <w:r w:rsidRPr="007900CB">
        <w:rPr>
          <w:szCs w:val="24"/>
        </w:rPr>
        <w:t xml:space="preserve"> has complied with all conditions of probation, the period of stayed suspension will be satisfied and that suspension will be terminated.</w:t>
      </w:r>
    </w:p>
    <w:p w14:paraId="24D4F61F" w14:textId="77777777" w:rsidR="0004023B" w:rsidRPr="007900CB" w:rsidRDefault="0004023B" w:rsidP="007C4528">
      <w:pPr>
        <w:pStyle w:val="ListParagraph"/>
        <w:rPr>
          <w:szCs w:val="24"/>
        </w:rPr>
      </w:pPr>
    </w:p>
    <w:p w14:paraId="18F2CA85" w14:textId="12808BCF" w:rsidR="0004023B" w:rsidRPr="007900CB" w:rsidRDefault="0004023B" w:rsidP="007C4528">
      <w:pPr>
        <w:pStyle w:val="ListParagraph"/>
        <w:numPr>
          <w:ilvl w:val="0"/>
          <w:numId w:val="23"/>
        </w:numPr>
        <w:rPr>
          <w:szCs w:val="24"/>
        </w:rPr>
      </w:pPr>
      <w:r w:rsidRPr="007900CB">
        <w:rPr>
          <w:b/>
          <w:szCs w:val="24"/>
        </w:rPr>
        <w:t>Proof of Compliance with Rule 9.20 Obligation.</w:t>
      </w:r>
      <w:r w:rsidRPr="007900CB">
        <w:rPr>
          <w:szCs w:val="24"/>
        </w:rPr>
        <w:t xml:space="preserve">  </w:t>
      </w:r>
      <w:r w:rsidR="008F2392" w:rsidRPr="007900CB">
        <w:rPr>
          <w:rFonts w:eastAsia="Times New Roman"/>
          <w:spacing w:val="-2"/>
          <w:szCs w:val="24"/>
        </w:rPr>
        <w:t>Kimmel</w:t>
      </w:r>
      <w:r w:rsidRPr="007900CB">
        <w:rPr>
          <w:szCs w:val="24"/>
        </w:rPr>
        <w:t xml:space="preserve"> is directed to maintain, for a minimum of one year after commencement of probation, proof of compliance with the Supreme Court’s order that he comply with the requirements of California Rules of Court, rule 9.20, subdivisions (a) and (c), as recommended below.  Such proof must include: the names and addresses of all individuals and entities to whom </w:t>
      </w:r>
      <w:r w:rsidR="008F2392" w:rsidRPr="007900CB">
        <w:rPr>
          <w:rFonts w:eastAsia="Times New Roman"/>
          <w:spacing w:val="-2"/>
          <w:szCs w:val="24"/>
        </w:rPr>
        <w:t>Kimmel</w:t>
      </w:r>
      <w:r w:rsidRPr="007900CB">
        <w:rPr>
          <w:szCs w:val="24"/>
        </w:rPr>
        <w:t xml:space="preserve">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him with the State Bar Court.  He is required to present such proof upon request by the State Bar, the Office of Probation, or the State Bar Court.</w:t>
      </w:r>
    </w:p>
    <w:p w14:paraId="35502031" w14:textId="77777777" w:rsidR="0004023B" w:rsidRPr="007900CB" w:rsidRDefault="0004023B" w:rsidP="0004023B">
      <w:pPr>
        <w:pStyle w:val="ListParagraph"/>
        <w:ind w:left="360"/>
        <w:rPr>
          <w:szCs w:val="24"/>
        </w:rPr>
      </w:pPr>
    </w:p>
    <w:p w14:paraId="5DEFC367" w14:textId="62D9C975" w:rsidR="0004023B" w:rsidRPr="007900CB" w:rsidRDefault="0004023B" w:rsidP="0004023B">
      <w:pPr>
        <w:jc w:val="center"/>
        <w:rPr>
          <w:b/>
          <w:szCs w:val="24"/>
        </w:rPr>
      </w:pPr>
      <w:r w:rsidRPr="007900CB">
        <w:rPr>
          <w:b/>
          <w:szCs w:val="24"/>
        </w:rPr>
        <w:t>VI.  MULTISTATE PROFESSIONAL RESPONSIBILITY EXAMINATION</w:t>
      </w:r>
    </w:p>
    <w:p w14:paraId="52282AD2" w14:textId="77777777" w:rsidR="0004023B" w:rsidRPr="007900CB" w:rsidRDefault="0004023B" w:rsidP="0004023B">
      <w:pPr>
        <w:rPr>
          <w:b/>
          <w:szCs w:val="24"/>
        </w:rPr>
      </w:pPr>
    </w:p>
    <w:p w14:paraId="46E9685C" w14:textId="5EE3D54D" w:rsidR="007F6AB4" w:rsidRPr="007F6AB4" w:rsidRDefault="007F6AB4" w:rsidP="007F6AB4">
      <w:pPr>
        <w:spacing w:line="480" w:lineRule="auto"/>
        <w:ind w:firstLine="720"/>
        <w:rPr>
          <w:szCs w:val="24"/>
        </w:rPr>
      </w:pPr>
      <w:r w:rsidRPr="007F6AB4">
        <w:rPr>
          <w:szCs w:val="24"/>
        </w:rPr>
        <w:t>It is not recommended that Stanley Howard Kimmel be ordered to take and pass the</w:t>
      </w:r>
    </w:p>
    <w:p w14:paraId="03556831" w14:textId="1B4885B2" w:rsidR="007F6AB4" w:rsidRPr="00204C2E" w:rsidRDefault="007F6AB4" w:rsidP="0076049E">
      <w:pPr>
        <w:spacing w:line="480" w:lineRule="auto"/>
        <w:rPr>
          <w:i/>
          <w:iCs/>
          <w:szCs w:val="24"/>
        </w:rPr>
      </w:pPr>
      <w:r w:rsidRPr="007F6AB4">
        <w:rPr>
          <w:szCs w:val="24"/>
        </w:rPr>
        <w:t xml:space="preserve">MPRE because </w:t>
      </w:r>
      <w:r w:rsidR="001C7C92">
        <w:rPr>
          <w:szCs w:val="24"/>
        </w:rPr>
        <w:t>Kimmel</w:t>
      </w:r>
      <w:r w:rsidRPr="007F6AB4">
        <w:rPr>
          <w:szCs w:val="24"/>
        </w:rPr>
        <w:t xml:space="preserve"> took and passed the MPRE on August 10, 2019. </w:t>
      </w:r>
      <w:r w:rsidR="002B3FAE">
        <w:rPr>
          <w:szCs w:val="24"/>
        </w:rPr>
        <w:t xml:space="preserve"> </w:t>
      </w:r>
      <w:r w:rsidRPr="007F6AB4">
        <w:rPr>
          <w:szCs w:val="24"/>
        </w:rPr>
        <w:t>(</w:t>
      </w:r>
      <w:r w:rsidRPr="00204C2E">
        <w:rPr>
          <w:i/>
          <w:iCs/>
          <w:szCs w:val="24"/>
        </w:rPr>
        <w:t>In the Matter of</w:t>
      </w:r>
    </w:p>
    <w:p w14:paraId="69FFA369" w14:textId="4FB95514" w:rsidR="0004023B" w:rsidRDefault="007F6AB4" w:rsidP="0076049E">
      <w:pPr>
        <w:spacing w:line="480" w:lineRule="auto"/>
        <w:rPr>
          <w:szCs w:val="24"/>
        </w:rPr>
      </w:pPr>
      <w:r w:rsidRPr="00204C2E">
        <w:rPr>
          <w:i/>
          <w:iCs/>
          <w:szCs w:val="24"/>
        </w:rPr>
        <w:t>Respondent G</w:t>
      </w:r>
      <w:r w:rsidRPr="007F6AB4">
        <w:rPr>
          <w:szCs w:val="24"/>
        </w:rPr>
        <w:t xml:space="preserve"> (Review Dept. 1992) 2 Cal. State Bar Ct. </w:t>
      </w:r>
      <w:proofErr w:type="spellStart"/>
      <w:r w:rsidRPr="007F6AB4">
        <w:rPr>
          <w:szCs w:val="24"/>
        </w:rPr>
        <w:t>Rptr</w:t>
      </w:r>
      <w:proofErr w:type="spellEnd"/>
      <w:r w:rsidRPr="007F6AB4">
        <w:rPr>
          <w:szCs w:val="24"/>
        </w:rPr>
        <w:t>. 181,</w:t>
      </w:r>
      <w:r w:rsidR="009C0343">
        <w:rPr>
          <w:szCs w:val="24"/>
        </w:rPr>
        <w:t xml:space="preserve"> </w:t>
      </w:r>
      <w:r w:rsidRPr="007F6AB4">
        <w:rPr>
          <w:szCs w:val="24"/>
        </w:rPr>
        <w:t>183 [</w:t>
      </w:r>
      <w:r w:rsidR="009A2366">
        <w:rPr>
          <w:szCs w:val="24"/>
        </w:rPr>
        <w:t xml:space="preserve">public </w:t>
      </w:r>
      <w:r w:rsidRPr="007F6AB4">
        <w:rPr>
          <w:szCs w:val="24"/>
        </w:rPr>
        <w:t xml:space="preserve">protection and interests of attorney do not require passage of </w:t>
      </w:r>
      <w:r w:rsidR="00CB05B3">
        <w:rPr>
          <w:szCs w:val="24"/>
        </w:rPr>
        <w:t>professional responsibility exam</w:t>
      </w:r>
      <w:r w:rsidRPr="007F6AB4">
        <w:rPr>
          <w:szCs w:val="24"/>
        </w:rPr>
        <w:t xml:space="preserve"> </w:t>
      </w:r>
      <w:r w:rsidR="00904D32">
        <w:rPr>
          <w:szCs w:val="24"/>
        </w:rPr>
        <w:t xml:space="preserve">where </w:t>
      </w:r>
      <w:r w:rsidR="00D53C9A">
        <w:rPr>
          <w:szCs w:val="24"/>
        </w:rPr>
        <w:t>respondent recently t</w:t>
      </w:r>
      <w:r w:rsidR="00F73359">
        <w:rPr>
          <w:szCs w:val="24"/>
        </w:rPr>
        <w:t>ook</w:t>
      </w:r>
      <w:r w:rsidR="00D53C9A">
        <w:rPr>
          <w:szCs w:val="24"/>
        </w:rPr>
        <w:t xml:space="preserve"> and passed </w:t>
      </w:r>
      <w:r w:rsidR="009A2366">
        <w:rPr>
          <w:szCs w:val="24"/>
        </w:rPr>
        <w:t>such exam</w:t>
      </w:r>
      <w:r w:rsidR="00D53C9A">
        <w:rPr>
          <w:szCs w:val="24"/>
        </w:rPr>
        <w:t xml:space="preserve"> </w:t>
      </w:r>
      <w:r w:rsidR="0023167A">
        <w:rPr>
          <w:szCs w:val="24"/>
        </w:rPr>
        <w:t>in compliance with prior disciplinary order</w:t>
      </w:r>
      <w:r w:rsidRPr="007F6AB4">
        <w:rPr>
          <w:szCs w:val="24"/>
        </w:rPr>
        <w:t>].)</w:t>
      </w:r>
    </w:p>
    <w:p w14:paraId="1401AF18" w14:textId="77777777" w:rsidR="007C4528" w:rsidRPr="007900CB" w:rsidRDefault="007C4528" w:rsidP="0076049E">
      <w:pPr>
        <w:spacing w:line="480" w:lineRule="auto"/>
        <w:rPr>
          <w:szCs w:val="24"/>
        </w:rPr>
      </w:pPr>
    </w:p>
    <w:p w14:paraId="0F2CED48" w14:textId="5EC9EEEC" w:rsidR="0004023B" w:rsidRPr="007900CB" w:rsidRDefault="0004023B" w:rsidP="0004023B">
      <w:pPr>
        <w:spacing w:line="480" w:lineRule="auto"/>
        <w:jc w:val="center"/>
        <w:rPr>
          <w:szCs w:val="24"/>
        </w:rPr>
      </w:pPr>
      <w:r w:rsidRPr="007900CB">
        <w:rPr>
          <w:b/>
          <w:szCs w:val="24"/>
        </w:rPr>
        <w:lastRenderedPageBreak/>
        <w:t>VII.  CALIFORNIA RULES OF COURT, RULE 9.20</w:t>
      </w:r>
    </w:p>
    <w:p w14:paraId="4ED5464E" w14:textId="4520D23D" w:rsidR="00782806" w:rsidRPr="007900CB" w:rsidRDefault="0004023B" w:rsidP="00782806">
      <w:pPr>
        <w:spacing w:line="480" w:lineRule="auto"/>
        <w:ind w:right="-144" w:firstLine="720"/>
        <w:rPr>
          <w:szCs w:val="24"/>
        </w:rPr>
      </w:pPr>
      <w:r w:rsidRPr="007900CB">
        <w:rPr>
          <w:szCs w:val="24"/>
        </w:rPr>
        <w:t xml:space="preserve">We further recommend that </w:t>
      </w:r>
      <w:r w:rsidR="008F2392" w:rsidRPr="007900CB">
        <w:rPr>
          <w:rFonts w:eastAsia="Times New Roman"/>
          <w:spacing w:val="-2"/>
          <w:szCs w:val="24"/>
        </w:rPr>
        <w:t>Kimmel</w:t>
      </w:r>
      <w:r w:rsidRPr="007900CB">
        <w:rPr>
          <w:szCs w:val="24"/>
        </w:rPr>
        <w:t xml:space="preserve"> be ordered to comply with the requirements of California Rules of Court, rule 9.20, and to perform the acts specified in subdivisions (a) and (c) of that rule within 30 and 40 </w:t>
      </w:r>
      <w:r w:rsidR="002B3FAE">
        <w:rPr>
          <w:szCs w:val="24"/>
        </w:rPr>
        <w:t xml:space="preserve">calendar </w:t>
      </w:r>
      <w:r w:rsidRPr="007900CB">
        <w:rPr>
          <w:szCs w:val="24"/>
        </w:rPr>
        <w:t>days, respectively, after the date the Supreme Court order imposing discipline in this matter</w:t>
      </w:r>
      <w:r w:rsidR="00B3206E" w:rsidRPr="007900CB">
        <w:rPr>
          <w:szCs w:val="24"/>
        </w:rPr>
        <w:t xml:space="preserve"> is filed</w:t>
      </w:r>
      <w:r w:rsidRPr="007900CB">
        <w:rPr>
          <w:szCs w:val="24"/>
        </w:rPr>
        <w:t>.</w:t>
      </w:r>
      <w:r w:rsidRPr="007900CB">
        <w:rPr>
          <w:szCs w:val="24"/>
          <w:vertAlign w:val="superscript"/>
        </w:rPr>
        <w:footnoteReference w:id="11"/>
      </w:r>
      <w:r w:rsidRPr="007900CB">
        <w:rPr>
          <w:szCs w:val="24"/>
        </w:rPr>
        <w:t xml:space="preserve">  </w:t>
      </w:r>
      <w:r w:rsidR="00B3206E" w:rsidRPr="007900CB">
        <w:rPr>
          <w:szCs w:val="24"/>
        </w:rPr>
        <w:t>(</w:t>
      </w:r>
      <w:proofErr w:type="spellStart"/>
      <w:r w:rsidR="00B3206E" w:rsidRPr="007900CB">
        <w:rPr>
          <w:i/>
          <w:iCs/>
          <w:szCs w:val="24"/>
        </w:rPr>
        <w:t>Athearn</w:t>
      </w:r>
      <w:proofErr w:type="spellEnd"/>
      <w:r w:rsidR="00B3206E" w:rsidRPr="007900CB">
        <w:rPr>
          <w:i/>
          <w:iCs/>
          <w:szCs w:val="24"/>
        </w:rPr>
        <w:t xml:space="preserve"> v. State Bar</w:t>
      </w:r>
      <w:r w:rsidR="00B3206E" w:rsidRPr="007900CB">
        <w:rPr>
          <w:szCs w:val="24"/>
        </w:rPr>
        <w:t xml:space="preserve"> (1982) 32 Cal.3d 38, 45 [the operative date for identification of clients being represented in pending matters and others to be notified is the filing date of</w:t>
      </w:r>
      <w:r w:rsidR="00120CF5">
        <w:rPr>
          <w:szCs w:val="24"/>
        </w:rPr>
        <w:t xml:space="preserve"> the Supreme Court order imposing discipline</w:t>
      </w:r>
      <w:r w:rsidR="00B3206E" w:rsidRPr="007900CB">
        <w:rPr>
          <w:szCs w:val="24"/>
        </w:rPr>
        <w:t>].)</w:t>
      </w:r>
      <w:r w:rsidR="00C623B3">
        <w:rPr>
          <w:szCs w:val="24"/>
        </w:rPr>
        <w:t xml:space="preserve">  </w:t>
      </w:r>
      <w:r w:rsidRPr="007900CB">
        <w:rPr>
          <w:szCs w:val="24"/>
        </w:rPr>
        <w:t xml:space="preserve">Failure to do so may result in disbarment or suspension. </w:t>
      </w:r>
    </w:p>
    <w:p w14:paraId="57E7D19C" w14:textId="12C2111C" w:rsidR="0004023B" w:rsidRPr="007900CB" w:rsidRDefault="00782806" w:rsidP="0004023B">
      <w:pPr>
        <w:spacing w:line="480" w:lineRule="auto"/>
        <w:jc w:val="center"/>
        <w:rPr>
          <w:b/>
          <w:bCs/>
          <w:szCs w:val="24"/>
        </w:rPr>
      </w:pPr>
      <w:bookmarkStart w:id="9" w:name="_Hlk87268786"/>
      <w:r w:rsidRPr="007900CB">
        <w:rPr>
          <w:b/>
          <w:bCs/>
          <w:szCs w:val="24"/>
        </w:rPr>
        <w:t>VIII</w:t>
      </w:r>
      <w:r w:rsidR="0004023B" w:rsidRPr="007900CB">
        <w:rPr>
          <w:b/>
          <w:bCs/>
          <w:szCs w:val="24"/>
        </w:rPr>
        <w:t>.  MONETARY SANCTIONS</w:t>
      </w:r>
    </w:p>
    <w:p w14:paraId="5329212E" w14:textId="55F4D693" w:rsidR="00A972B3" w:rsidRDefault="00A972B3" w:rsidP="00995BDC">
      <w:pPr>
        <w:spacing w:line="480" w:lineRule="auto"/>
        <w:ind w:firstLine="720"/>
      </w:pPr>
      <w:r>
        <w:rPr>
          <w:szCs w:val="24"/>
        </w:rPr>
        <w:t xml:space="preserve">The hearing judge recommended that Kimmel pay $1,500 in monetary sanctions.  </w:t>
      </w:r>
      <w:r w:rsidR="00F30298">
        <w:rPr>
          <w:szCs w:val="24"/>
        </w:rPr>
        <w:t xml:space="preserve">On review, </w:t>
      </w:r>
      <w:r>
        <w:rPr>
          <w:szCs w:val="24"/>
        </w:rPr>
        <w:t>OCTC asks that we affirm the judge’s recommendation</w:t>
      </w:r>
      <w:r w:rsidR="00F30298">
        <w:rPr>
          <w:szCs w:val="24"/>
        </w:rPr>
        <w:t xml:space="preserve">, and </w:t>
      </w:r>
      <w:r>
        <w:rPr>
          <w:szCs w:val="24"/>
        </w:rPr>
        <w:t xml:space="preserve">Kimmel argues that monetary sanctions should not be imposed.  He asserts that </w:t>
      </w:r>
      <w:r>
        <w:t>his misconduct occurred before April</w:t>
      </w:r>
      <w:r w:rsidR="002B3FAE">
        <w:t> </w:t>
      </w:r>
      <w:r>
        <w:t>1, 2020, the effective date of rule 5.137</w:t>
      </w:r>
      <w:r w:rsidR="008A75A6">
        <w:t>.</w:t>
      </w:r>
      <w:r w:rsidR="009024A9">
        <w:t xml:space="preserve">  </w:t>
      </w:r>
      <w:r>
        <w:t xml:space="preserve">Kimmel’s reading of </w:t>
      </w:r>
      <w:r w:rsidR="00A00A77">
        <w:t xml:space="preserve">the </w:t>
      </w:r>
      <w:r>
        <w:t>rule is misguided.  Rule</w:t>
      </w:r>
      <w:r w:rsidR="008C2C6F">
        <w:t> </w:t>
      </w:r>
      <w:r>
        <w:t xml:space="preserve">5.137(H) explicitly states that the rule regarding monetary sanctions </w:t>
      </w:r>
      <w:r w:rsidRPr="005A03F0">
        <w:t>applies “to all disciplinary and criminal conviction proceedings commenced and stipulations signed on or after April 1, 2020.”</w:t>
      </w:r>
      <w:r>
        <w:t xml:space="preserve">  In this case, the disciplinary proceeding commen</w:t>
      </w:r>
      <w:r w:rsidR="002823E3">
        <w:t>c</w:t>
      </w:r>
      <w:r>
        <w:t xml:space="preserve">ed when the NDC was filed on November 16, 2020; therefore, the imposition of monetary sanctions is appropriate. </w:t>
      </w:r>
    </w:p>
    <w:p w14:paraId="033595F4" w14:textId="5E591F07" w:rsidR="0021729A" w:rsidRDefault="0021729A" w:rsidP="00995BDC">
      <w:pPr>
        <w:spacing w:line="480" w:lineRule="auto"/>
        <w:ind w:firstLine="720"/>
      </w:pPr>
      <w:r>
        <w:t>Rule 5.137(E)(1) provides</w:t>
      </w:r>
      <w:r w:rsidR="00F969E8">
        <w:t>, in part,</w:t>
      </w:r>
      <w:r>
        <w:t xml:space="preserve"> that this </w:t>
      </w:r>
      <w:r w:rsidR="00AA7377">
        <w:t>c</w:t>
      </w:r>
      <w:r>
        <w:t xml:space="preserve">ourt shall make recommendations </w:t>
      </w:r>
      <w:r w:rsidR="00C75DF3">
        <w:t xml:space="preserve">to the Supreme Court regarding monetary sanctions in any disciplinary proceeding </w:t>
      </w:r>
      <w:r w:rsidR="00706C8A">
        <w:t>resulting in an actual suspension</w:t>
      </w:r>
      <w:r w:rsidR="00C75DF3">
        <w:t xml:space="preserve">.  </w:t>
      </w:r>
      <w:r>
        <w:t xml:space="preserve">The guidelines recommend a sanction of up to $2,500 for discipline including </w:t>
      </w:r>
      <w:r>
        <w:lastRenderedPageBreak/>
        <w:t>an actual suspension</w:t>
      </w:r>
      <w:r w:rsidR="00C75DF3">
        <w:t xml:space="preserve">, </w:t>
      </w:r>
      <w:r w:rsidR="00067399">
        <w:t>depending</w:t>
      </w:r>
      <w:r w:rsidR="00C75DF3">
        <w:t xml:space="preserve"> </w:t>
      </w:r>
      <w:r w:rsidR="00067399">
        <w:t>up</w:t>
      </w:r>
      <w:r w:rsidR="00C75DF3">
        <w:t xml:space="preserve">on the facts and circumstances of the </w:t>
      </w:r>
      <w:proofErr w:type="gramStart"/>
      <w:r w:rsidR="00F969E8">
        <w:t xml:space="preserve">particular </w:t>
      </w:r>
      <w:r w:rsidR="00C75DF3">
        <w:t>case</w:t>
      </w:r>
      <w:proofErr w:type="gramEnd"/>
      <w:r>
        <w:t>.</w:t>
      </w:r>
      <w:r w:rsidR="0031205A">
        <w:t xml:space="preserve">  </w:t>
      </w:r>
      <w:r>
        <w:t>(</w:t>
      </w:r>
      <w:r w:rsidR="00341E11">
        <w:t>R</w:t>
      </w:r>
      <w:r>
        <w:t>ule</w:t>
      </w:r>
      <w:r w:rsidR="00D814E1">
        <w:t> </w:t>
      </w:r>
      <w:r>
        <w:t>5.</w:t>
      </w:r>
      <w:r w:rsidR="00D814E1">
        <w:t>1</w:t>
      </w:r>
      <w:r>
        <w:t>37</w:t>
      </w:r>
      <w:r w:rsidR="00C75DF3">
        <w:t>(E)</w:t>
      </w:r>
      <w:r>
        <w:t xml:space="preserve">(2).)  </w:t>
      </w:r>
      <w:r w:rsidR="00660C4C">
        <w:t>R</w:t>
      </w:r>
      <w:r w:rsidR="00496F5C">
        <w:t>ule 5.137(E)(3)</w:t>
      </w:r>
      <w:r w:rsidR="00660C4C">
        <w:t xml:space="preserve"> further provides that, </w:t>
      </w:r>
      <w:r w:rsidR="00496F5C">
        <w:t>upon consideration of all the facts and c</w:t>
      </w:r>
      <w:r w:rsidR="00F820B6">
        <w:t>ircumstances</w:t>
      </w:r>
      <w:r w:rsidR="00496F5C">
        <w:t xml:space="preserve">, we may deviate from the ranges recommended under rule 5.137(E)(2).  </w:t>
      </w:r>
      <w:r>
        <w:t>The hearing judge provided some rationale for his $1,500 monetary sanctions recommendation</w:t>
      </w:r>
      <w:r w:rsidR="00496F5C">
        <w:t xml:space="preserve">, </w:t>
      </w:r>
      <w:r>
        <w:t>stat</w:t>
      </w:r>
      <w:r w:rsidR="00496F5C">
        <w:t>ing</w:t>
      </w:r>
      <w:r>
        <w:t xml:space="preserve"> Kimmel </w:t>
      </w:r>
      <w:r w:rsidR="00640897">
        <w:t>was</w:t>
      </w:r>
      <w:r>
        <w:t xml:space="preserve"> found culpable of </w:t>
      </w:r>
      <w:r w:rsidR="00067399">
        <w:t xml:space="preserve">a single </w:t>
      </w:r>
      <w:r>
        <w:t>violation not involving client matters.</w:t>
      </w:r>
      <w:r w:rsidR="00496F5C">
        <w:t xml:space="preserve">  </w:t>
      </w:r>
      <w:r w:rsidR="00F820B6">
        <w:t>As detailed below, w</w:t>
      </w:r>
      <w:r w:rsidR="00067399">
        <w:t>e agree that a downward departure from the guidelines is appropriate in this case</w:t>
      </w:r>
      <w:r w:rsidR="001200A5">
        <w:t xml:space="preserve"> but conclude that </w:t>
      </w:r>
      <w:r w:rsidR="0015408F">
        <w:t xml:space="preserve">the </w:t>
      </w:r>
      <w:r w:rsidR="001200A5">
        <w:t xml:space="preserve">amount recommended by the </w:t>
      </w:r>
      <w:r w:rsidR="00FB0DFB">
        <w:t xml:space="preserve">judge is </w:t>
      </w:r>
      <w:r w:rsidR="00625E16">
        <w:t xml:space="preserve">excessive given the facts and circumstances </w:t>
      </w:r>
      <w:r w:rsidR="00B846F0">
        <w:t xml:space="preserve">established </w:t>
      </w:r>
      <w:r w:rsidR="00625E16">
        <w:t>here</w:t>
      </w:r>
      <w:r w:rsidR="00067399">
        <w:t>.</w:t>
      </w:r>
    </w:p>
    <w:p w14:paraId="04DB21A3" w14:textId="0E205DD4" w:rsidR="002515AC" w:rsidRDefault="002515AC" w:rsidP="00995BDC">
      <w:pPr>
        <w:spacing w:line="480" w:lineRule="auto"/>
        <w:ind w:firstLine="720"/>
      </w:pPr>
      <w:r>
        <w:t xml:space="preserve">Kimmel </w:t>
      </w:r>
      <w:r w:rsidR="00A30DAB">
        <w:t xml:space="preserve">is </w:t>
      </w:r>
      <w:r>
        <w:t>culpable of one count of violating his</w:t>
      </w:r>
      <w:r w:rsidR="002A3CE6">
        <w:t xml:space="preserve"> </w:t>
      </w:r>
      <w:r>
        <w:t>disciplinary probation b</w:t>
      </w:r>
      <w:r w:rsidR="00DB7058">
        <w:t xml:space="preserve">ased on various failures </w:t>
      </w:r>
      <w:r w:rsidR="002A3CE6">
        <w:t>related to</w:t>
      </w:r>
      <w:r w:rsidR="00496F5C">
        <w:t xml:space="preserve"> untimely compliance </w:t>
      </w:r>
      <w:r w:rsidR="002A3CE6">
        <w:t xml:space="preserve">with the terms of his </w:t>
      </w:r>
      <w:r w:rsidR="00DB7058">
        <w:t xml:space="preserve">probation.  The </w:t>
      </w:r>
      <w:r w:rsidR="002F4D12">
        <w:t>seriousness</w:t>
      </w:r>
      <w:r w:rsidR="00DB7058">
        <w:t xml:space="preserve"> of Kimmel’s violation </w:t>
      </w:r>
      <w:r w:rsidR="002A3CE6">
        <w:t>is</w:t>
      </w:r>
      <w:r w:rsidR="007D6F25">
        <w:t xml:space="preserve"> </w:t>
      </w:r>
      <w:r w:rsidR="006F6501">
        <w:t xml:space="preserve">diminished by his </w:t>
      </w:r>
      <w:r w:rsidR="00496F5C">
        <w:t xml:space="preserve">belated </w:t>
      </w:r>
      <w:r w:rsidR="006F6501">
        <w:t>efforts to comply with his disciplinary obligations.</w:t>
      </w:r>
      <w:r w:rsidR="00660C4C">
        <w:t xml:space="preserve">  Once</w:t>
      </w:r>
      <w:r w:rsidR="00496F5C">
        <w:t xml:space="preserve"> </w:t>
      </w:r>
      <w:r w:rsidR="006F6501">
        <w:t xml:space="preserve">Kimmel </w:t>
      </w:r>
      <w:r w:rsidR="00F969E8">
        <w:t>was in contact with</w:t>
      </w:r>
      <w:r w:rsidR="006F6501">
        <w:t xml:space="preserve"> Probation</w:t>
      </w:r>
      <w:r w:rsidR="00F969E8">
        <w:t xml:space="preserve">, </w:t>
      </w:r>
      <w:r w:rsidR="006F6501">
        <w:t xml:space="preserve">he was cooperative </w:t>
      </w:r>
      <w:r w:rsidR="00660C4C">
        <w:t xml:space="preserve">and </w:t>
      </w:r>
      <w:r w:rsidR="002A3CE6">
        <w:t xml:space="preserve">expressed his desire to </w:t>
      </w:r>
      <w:r w:rsidR="002A3CE6" w:rsidRPr="007900CB">
        <w:rPr>
          <w:szCs w:val="24"/>
        </w:rPr>
        <w:t>rectify his noncompliance</w:t>
      </w:r>
      <w:r w:rsidR="002A3CE6">
        <w:t xml:space="preserve">.  </w:t>
      </w:r>
      <w:r w:rsidR="00E12A87">
        <w:t>He was also</w:t>
      </w:r>
      <w:r w:rsidR="002A3CE6">
        <w:t xml:space="preserve"> </w:t>
      </w:r>
      <w:r w:rsidR="00660C4C">
        <w:t>candid</w:t>
      </w:r>
      <w:r w:rsidR="006F6501">
        <w:t xml:space="preserve"> </w:t>
      </w:r>
      <w:r w:rsidR="00F969E8">
        <w:t xml:space="preserve">with Probation </w:t>
      </w:r>
      <w:r w:rsidR="00660C4C">
        <w:t>about</w:t>
      </w:r>
      <w:r w:rsidR="006F6501">
        <w:t xml:space="preserve"> his failure to </w:t>
      </w:r>
      <w:r w:rsidR="00F820B6" w:rsidRPr="007900CB">
        <w:rPr>
          <w:bCs/>
          <w:szCs w:val="24"/>
        </w:rPr>
        <w:t>timely review</w:t>
      </w:r>
      <w:r w:rsidR="008E51A3">
        <w:rPr>
          <w:bCs/>
          <w:szCs w:val="24"/>
        </w:rPr>
        <w:t xml:space="preserve"> the Rules of Professional Conduct and</w:t>
      </w:r>
      <w:r w:rsidR="00F820B6" w:rsidRPr="007900CB">
        <w:rPr>
          <w:bCs/>
          <w:szCs w:val="24"/>
        </w:rPr>
        <w:t xml:space="preserve"> relevant </w:t>
      </w:r>
      <w:r w:rsidR="008E51A3">
        <w:rPr>
          <w:bCs/>
          <w:szCs w:val="24"/>
        </w:rPr>
        <w:t>Business and Professions Code sections</w:t>
      </w:r>
      <w:r w:rsidR="00F820B6">
        <w:t xml:space="preserve"> as </w:t>
      </w:r>
      <w:r w:rsidR="008E51A3">
        <w:t>ordered by the Supreme Court</w:t>
      </w:r>
      <w:r w:rsidR="006F6501">
        <w:t>.</w:t>
      </w:r>
      <w:r w:rsidR="002A3CE6">
        <w:t xml:space="preserve">  </w:t>
      </w:r>
      <w:r w:rsidR="00F969E8">
        <w:t xml:space="preserve">In making our recommendation, we also consider that </w:t>
      </w:r>
      <w:r w:rsidR="00C47293">
        <w:t xml:space="preserve">Kimmel has cooperated with OCTC by </w:t>
      </w:r>
      <w:proofErr w:type="gramStart"/>
      <w:r w:rsidR="00C47293">
        <w:t>entering into</w:t>
      </w:r>
      <w:proofErr w:type="gramEnd"/>
      <w:r w:rsidR="00C47293">
        <w:t xml:space="preserve"> a Stipulation, established limited mitigation for </w:t>
      </w:r>
      <w:r w:rsidR="00F969E8">
        <w:t xml:space="preserve">his </w:t>
      </w:r>
      <w:r w:rsidR="006823AF">
        <w:t xml:space="preserve">good character and </w:t>
      </w:r>
      <w:r w:rsidR="00C47293">
        <w:t xml:space="preserve">emotional difficulties, and has substantially proven he is remorseful and recognizes </w:t>
      </w:r>
      <w:r w:rsidR="00660C4C">
        <w:t>his misconduct</w:t>
      </w:r>
      <w:r w:rsidR="00C47293">
        <w:t>.</w:t>
      </w:r>
      <w:r w:rsidR="00F969E8">
        <w:t xml:space="preserve">  </w:t>
      </w:r>
      <w:r w:rsidR="00E90FF1">
        <w:t xml:space="preserve">We also note that Kimmel has not proffered any evidence to suggest financial hardship or an inability to pay sanctions.  </w:t>
      </w:r>
      <w:r w:rsidR="00660C4C">
        <w:t>After considering the facts and circumstance</w:t>
      </w:r>
      <w:r w:rsidR="00C027AE">
        <w:t>s</w:t>
      </w:r>
      <w:r w:rsidR="00660C4C">
        <w:t xml:space="preserve"> of this case, we determine that a $500 sanction is appropriate</w:t>
      </w:r>
      <w:r w:rsidR="002A3CE6">
        <w:t xml:space="preserve"> </w:t>
      </w:r>
      <w:r w:rsidR="008A76C3">
        <w:t xml:space="preserve">because </w:t>
      </w:r>
      <w:r w:rsidR="00627987">
        <w:t>of the single probation violation found</w:t>
      </w:r>
      <w:r w:rsidR="00751156">
        <w:t xml:space="preserve">, </w:t>
      </w:r>
      <w:r w:rsidR="00801A86">
        <w:t>Kimmel’s</w:t>
      </w:r>
      <w:r w:rsidR="00097C6E">
        <w:t xml:space="preserve"> </w:t>
      </w:r>
      <w:r w:rsidR="00751156">
        <w:t xml:space="preserve">actions when he became aware of </w:t>
      </w:r>
      <w:r w:rsidR="00801A86">
        <w:t>his violations, and</w:t>
      </w:r>
      <w:r w:rsidR="002A3CE6">
        <w:t xml:space="preserve"> </w:t>
      </w:r>
      <w:r w:rsidR="008C2C6F">
        <w:t xml:space="preserve">the </w:t>
      </w:r>
      <w:r w:rsidR="002A3CE6">
        <w:t>mitigation outweigh</w:t>
      </w:r>
      <w:r w:rsidR="008C2C6F">
        <w:t>ed</w:t>
      </w:r>
      <w:r w:rsidR="002A3CE6">
        <w:t xml:space="preserve"> </w:t>
      </w:r>
      <w:r w:rsidR="008C2C6F">
        <w:t>the</w:t>
      </w:r>
      <w:r w:rsidR="002A3CE6">
        <w:t xml:space="preserve"> aggravati</w:t>
      </w:r>
      <w:r w:rsidR="008C2C6F">
        <w:t>on</w:t>
      </w:r>
      <w:r w:rsidR="002A3CE6">
        <w:t xml:space="preserve">.  </w:t>
      </w:r>
    </w:p>
    <w:p w14:paraId="79EEBF54" w14:textId="3514FF74" w:rsidR="003C3FD4" w:rsidRDefault="00660C4C" w:rsidP="00417ED7">
      <w:pPr>
        <w:spacing w:line="480" w:lineRule="auto"/>
        <w:ind w:firstLine="720"/>
        <w:rPr>
          <w:b/>
          <w:bCs/>
          <w:szCs w:val="24"/>
        </w:rPr>
      </w:pPr>
      <w:r>
        <w:rPr>
          <w:szCs w:val="24"/>
        </w:rPr>
        <w:t>Accordingly</w:t>
      </w:r>
      <w:r w:rsidR="00C47293">
        <w:rPr>
          <w:szCs w:val="24"/>
        </w:rPr>
        <w:t>,</w:t>
      </w:r>
      <w:r w:rsidR="00A972B3">
        <w:rPr>
          <w:szCs w:val="24"/>
        </w:rPr>
        <w:t xml:space="preserve"> we</w:t>
      </w:r>
      <w:r w:rsidR="003B3F84" w:rsidRPr="007900CB">
        <w:rPr>
          <w:szCs w:val="24"/>
        </w:rPr>
        <w:t xml:space="preserve"> recommend that Kimmel be ordered to pay monetary sanctions to the State Bar of California Client Security Fund in the amount of $500 in accordance with Business </w:t>
      </w:r>
      <w:r w:rsidR="003B3F84" w:rsidRPr="007900CB">
        <w:rPr>
          <w:szCs w:val="24"/>
        </w:rPr>
        <w:lastRenderedPageBreak/>
        <w:t xml:space="preserve">and Professions Code section 6086.13 and rule 5.137.  Monetary sanctions are enforceable as a money judgment and may be collected by the State Bar through any means permitted by law.  Monetary sanctions must be paid in full as a condition of reinstatement or return to active </w:t>
      </w:r>
      <w:proofErr w:type="gramStart"/>
      <w:r w:rsidR="003B3F84" w:rsidRPr="007900CB">
        <w:rPr>
          <w:szCs w:val="24"/>
        </w:rPr>
        <w:t>status, unless</w:t>
      </w:r>
      <w:proofErr w:type="gramEnd"/>
      <w:r w:rsidR="003B3F84" w:rsidRPr="007900CB">
        <w:rPr>
          <w:szCs w:val="24"/>
        </w:rPr>
        <w:t xml:space="preserve"> time for payment is extended pursuant to rule 5.137.</w:t>
      </w:r>
      <w:bookmarkEnd w:id="9"/>
    </w:p>
    <w:p w14:paraId="70ABA477" w14:textId="6CE074D3" w:rsidR="0004023B" w:rsidRPr="007900CB" w:rsidRDefault="00782806" w:rsidP="0004023B">
      <w:pPr>
        <w:tabs>
          <w:tab w:val="left" w:pos="720"/>
        </w:tabs>
        <w:spacing w:line="480" w:lineRule="auto"/>
        <w:ind w:right="-144"/>
        <w:jc w:val="center"/>
        <w:rPr>
          <w:b/>
          <w:bCs/>
          <w:szCs w:val="24"/>
        </w:rPr>
      </w:pPr>
      <w:r w:rsidRPr="007900CB">
        <w:rPr>
          <w:b/>
          <w:bCs/>
          <w:szCs w:val="24"/>
        </w:rPr>
        <w:t>I</w:t>
      </w:r>
      <w:r w:rsidR="0004023B" w:rsidRPr="007900CB">
        <w:rPr>
          <w:b/>
          <w:bCs/>
          <w:szCs w:val="24"/>
        </w:rPr>
        <w:t>X.  COSTS</w:t>
      </w:r>
    </w:p>
    <w:p w14:paraId="165C6D09" w14:textId="48888490" w:rsidR="00B515C7" w:rsidRPr="00D266BE" w:rsidRDefault="0004023B" w:rsidP="00D266BE">
      <w:pPr>
        <w:spacing w:line="480" w:lineRule="auto"/>
        <w:ind w:firstLine="720"/>
        <w:rPr>
          <w:b/>
          <w:szCs w:val="24"/>
        </w:rPr>
      </w:pPr>
      <w:r w:rsidRPr="007900CB">
        <w:rPr>
          <w:szCs w:val="24"/>
        </w:rPr>
        <w:t xml:space="preserve">We further recommend that costs be awarded to the State Bar in accordance with Business and Professions Code section 6086.10, and </w:t>
      </w:r>
      <w:r w:rsidR="00244925">
        <w:rPr>
          <w:szCs w:val="24"/>
        </w:rPr>
        <w:t xml:space="preserve">such costs </w:t>
      </w:r>
      <w:r w:rsidRPr="007900CB">
        <w:rPr>
          <w:szCs w:val="24"/>
        </w:rPr>
        <w:t xml:space="preserve">are enforceable both as provided in Business and Professions Code section 6140.7 and as a money </w:t>
      </w:r>
      <w:proofErr w:type="gramStart"/>
      <w:r w:rsidRPr="007900CB">
        <w:rPr>
          <w:szCs w:val="24"/>
        </w:rPr>
        <w:t>judgment, and</w:t>
      </w:r>
      <w:proofErr w:type="gramEnd"/>
      <w:r w:rsidRPr="007900CB">
        <w:rPr>
          <w:szCs w:val="24"/>
        </w:rPr>
        <w:t xml:space="preserve"> may be collected by the State Bar through any means permitted by law.  Unless the time for payment of discipline costs is extended pursuant to section 6086.10, </w:t>
      </w:r>
      <w:r w:rsidR="00800679">
        <w:rPr>
          <w:szCs w:val="24"/>
        </w:rPr>
        <w:t>subdivision (c)</w:t>
      </w:r>
      <w:r w:rsidR="00175A55">
        <w:rPr>
          <w:szCs w:val="24"/>
        </w:rPr>
        <w:t>,</w:t>
      </w:r>
      <w:r w:rsidR="00800679">
        <w:rPr>
          <w:szCs w:val="24"/>
        </w:rPr>
        <w:t xml:space="preserve"> </w:t>
      </w:r>
      <w:r w:rsidRPr="007900CB">
        <w:rPr>
          <w:szCs w:val="24"/>
        </w:rPr>
        <w:t xml:space="preserve">costs assessed against an attorney who is </w:t>
      </w:r>
      <w:proofErr w:type="gramStart"/>
      <w:r w:rsidRPr="007900CB">
        <w:rPr>
          <w:szCs w:val="24"/>
        </w:rPr>
        <w:t>actually suspended</w:t>
      </w:r>
      <w:proofErr w:type="gramEnd"/>
      <w:r w:rsidRPr="007900CB">
        <w:rPr>
          <w:szCs w:val="24"/>
        </w:rPr>
        <w:t xml:space="preserve"> or disbarred must be paid as a condition of reinstatement or return to active status.</w:t>
      </w:r>
    </w:p>
    <w:p w14:paraId="07800FF3" w14:textId="77777777" w:rsidR="00B3206E" w:rsidRDefault="00B3206E" w:rsidP="00B3206E">
      <w:bookmarkStart w:id="10" w:name="judge"/>
      <w:bookmarkEnd w:id="10"/>
      <w:r>
        <w:tab/>
      </w:r>
      <w:r>
        <w:tab/>
      </w:r>
      <w:r>
        <w:tab/>
      </w:r>
      <w:r>
        <w:tab/>
      </w:r>
      <w:r>
        <w:tab/>
      </w:r>
      <w:r>
        <w:tab/>
      </w:r>
      <w:r>
        <w:tab/>
      </w:r>
      <w:r>
        <w:tab/>
      </w:r>
      <w:sdt>
        <w:sdtPr>
          <w:alias w:val="Select Concurring Judges"/>
          <w:tag w:val="Select Concurring Judges"/>
          <w:id w:val="1821225472"/>
          <w:placeholder>
            <w:docPart w:val="60E4A915E5844690A8022475EDD21FC1"/>
          </w:placeholder>
          <w15:color w:val="FF0000"/>
          <w:dropDownList>
            <w:listItem w:displayText="HONN, P. J." w:value="HONN, P. J."/>
            <w:listItem w:displayText="McGILL, J." w:value="McGILL, J."/>
            <w:listItem w:displayText="RIBAS, J." w:value="RIBAS, J."/>
            <w:listItem w:displayText="STOVITZ, J." w:value="STOVITZ, J."/>
          </w:dropDownList>
        </w:sdtPr>
        <w:sdtContent>
          <w:r>
            <w:t>McGILL, J.</w:t>
          </w:r>
        </w:sdtContent>
      </w:sdt>
    </w:p>
    <w:p w14:paraId="0B5C1C6A" w14:textId="56F09B04" w:rsidR="00832223" w:rsidRDefault="00832223" w:rsidP="00832223"/>
    <w:p w14:paraId="67BAC7FA" w14:textId="77777777" w:rsidR="00832223" w:rsidRDefault="00832223" w:rsidP="00832223"/>
    <w:p w14:paraId="0396A7E0" w14:textId="7F02DF38" w:rsidR="00832223" w:rsidRDefault="00832223" w:rsidP="003F06DF">
      <w:pPr>
        <w:spacing w:line="480" w:lineRule="auto"/>
      </w:pPr>
      <w:r>
        <w:t>WE CONCUR:</w:t>
      </w:r>
    </w:p>
    <w:p w14:paraId="2C3A5591" w14:textId="440E8DFC" w:rsidR="00B3206E" w:rsidRDefault="00B3206E" w:rsidP="00A41064">
      <w:r>
        <w:t>HONN, P. J.</w:t>
      </w:r>
    </w:p>
    <w:p w14:paraId="7D69E3DF" w14:textId="77777777" w:rsidR="00C676AE" w:rsidRDefault="00C676AE" w:rsidP="00A41064"/>
    <w:p w14:paraId="35EE2297" w14:textId="727EE91E" w:rsidR="00B3206E" w:rsidRDefault="00000000" w:rsidP="00A41064">
      <w:sdt>
        <w:sdtPr>
          <w:alias w:val="Select Concurring Judges"/>
          <w:tag w:val="Select Concurring Judges"/>
          <w:id w:val="282470422"/>
          <w:placeholder>
            <w:docPart w:val="7F8096A8665F4A8FAA159A5CB6CCC367"/>
          </w:placeholder>
          <w15:color w:val="FF0000"/>
          <w:dropDownList>
            <w:listItem w:displayText="HONN, P. J." w:value="HONN, P. J."/>
            <w:listItem w:displayText="McGILL, J." w:value="McGILL, J."/>
            <w:listItem w:displayText="RIBAS, J." w:value="RIBAS, J."/>
            <w:listItem w:displayText="STOVITZ, J." w:value="STOVITZ, J."/>
          </w:dropDownList>
        </w:sdtPr>
        <w:sdtContent>
          <w:r w:rsidR="00B3206E">
            <w:t>RIBAS, J.</w:t>
          </w:r>
        </w:sdtContent>
      </w:sdt>
    </w:p>
    <w:p w14:paraId="1917A616" w14:textId="15682A6C" w:rsidR="00224D6E" w:rsidRDefault="00224D6E" w:rsidP="000E0A7C">
      <w:bookmarkStart w:id="11" w:name="multinames"/>
      <w:bookmarkEnd w:id="11"/>
    </w:p>
    <w:p w14:paraId="583020F6" w14:textId="496D7241" w:rsidR="007C30B9" w:rsidRDefault="007C30B9">
      <w:r>
        <w:br w:type="page"/>
      </w:r>
    </w:p>
    <w:p w14:paraId="73EFEEEA" w14:textId="77777777" w:rsidR="007C30B9" w:rsidRDefault="007C30B9" w:rsidP="007C30B9">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56AD7899" w14:textId="77777777" w:rsidR="007C30B9" w:rsidRDefault="007C30B9" w:rsidP="007C30B9">
      <w:pPr>
        <w:jc w:val="center"/>
        <w:rPr>
          <w:b/>
          <w:bCs/>
          <w:sz w:val="34"/>
          <w:szCs w:val="34"/>
        </w:rPr>
      </w:pPr>
    </w:p>
    <w:p w14:paraId="57F86D82" w14:textId="77777777" w:rsidR="007C30B9" w:rsidRDefault="007C30B9" w:rsidP="007C30B9">
      <w:pPr>
        <w:jc w:val="center"/>
        <w:outlineLvl w:val="0"/>
        <w:rPr>
          <w:b/>
          <w:bCs/>
          <w:sz w:val="34"/>
          <w:szCs w:val="34"/>
        </w:rPr>
      </w:pPr>
    </w:p>
    <w:p w14:paraId="708DEB97" w14:textId="77777777" w:rsidR="007C30B9" w:rsidRDefault="007C30B9" w:rsidP="007C30B9">
      <w:pPr>
        <w:jc w:val="center"/>
        <w:outlineLvl w:val="0"/>
        <w:rPr>
          <w:b/>
          <w:bCs/>
          <w:szCs w:val="34"/>
        </w:rPr>
      </w:pPr>
      <w:r>
        <w:rPr>
          <w:b/>
          <w:bCs/>
          <w:szCs w:val="34"/>
        </w:rPr>
        <w:t xml:space="preserve">No. </w:t>
      </w:r>
      <w:sdt>
        <w:sdtPr>
          <w:rPr>
            <w:b/>
            <w:bCs/>
            <w:szCs w:val="34"/>
          </w:rPr>
          <w:id w:val="1857532092"/>
          <w:placeholder>
            <w:docPart w:val="2CCC336FD73D42C4BF3F023D2CBAE37D"/>
          </w:placeholder>
          <w:text/>
        </w:sdtPr>
        <w:sdtContent>
          <w:r>
            <w:rPr>
              <w:b/>
              <w:bCs/>
              <w:szCs w:val="34"/>
            </w:rPr>
            <w:t>SBC-20-O-30782</w:t>
          </w:r>
        </w:sdtContent>
      </w:sdt>
    </w:p>
    <w:p w14:paraId="0F93F81E" w14:textId="77777777" w:rsidR="007C30B9" w:rsidRDefault="007C30B9" w:rsidP="007C30B9">
      <w:pPr>
        <w:jc w:val="center"/>
        <w:outlineLvl w:val="0"/>
        <w:rPr>
          <w:szCs w:val="34"/>
        </w:rPr>
      </w:pPr>
    </w:p>
    <w:p w14:paraId="3AA25EE8" w14:textId="77777777" w:rsidR="007C30B9" w:rsidRDefault="007C30B9" w:rsidP="007C30B9">
      <w:pPr>
        <w:jc w:val="center"/>
        <w:rPr>
          <w:b/>
          <w:bCs/>
          <w:i/>
          <w:iCs/>
          <w:szCs w:val="34"/>
        </w:rPr>
      </w:pPr>
    </w:p>
    <w:p w14:paraId="021FB31E" w14:textId="77777777" w:rsidR="007C30B9" w:rsidRDefault="007C30B9" w:rsidP="007C30B9">
      <w:pPr>
        <w:jc w:val="center"/>
        <w:rPr>
          <w:b/>
          <w:bCs/>
          <w:i/>
          <w:iCs/>
          <w:szCs w:val="34"/>
        </w:rPr>
      </w:pPr>
      <w:r>
        <w:rPr>
          <w:b/>
          <w:bCs/>
          <w:i/>
          <w:iCs/>
          <w:szCs w:val="34"/>
        </w:rPr>
        <w:br/>
      </w:r>
    </w:p>
    <w:p w14:paraId="1527284B" w14:textId="77777777" w:rsidR="007C30B9" w:rsidRDefault="007C30B9" w:rsidP="007C30B9">
      <w:pPr>
        <w:spacing w:line="360" w:lineRule="auto"/>
        <w:jc w:val="center"/>
        <w:outlineLvl w:val="0"/>
        <w:rPr>
          <w:b/>
          <w:bCs/>
          <w:i/>
          <w:iCs/>
          <w:szCs w:val="34"/>
        </w:rPr>
      </w:pPr>
      <w:r>
        <w:rPr>
          <w:b/>
          <w:bCs/>
          <w:i/>
          <w:iCs/>
          <w:szCs w:val="34"/>
        </w:rPr>
        <w:t xml:space="preserve">In the Matter of </w:t>
      </w:r>
    </w:p>
    <w:sdt>
      <w:sdtPr>
        <w:rPr>
          <w:b/>
          <w:bCs/>
          <w:szCs w:val="28"/>
        </w:rPr>
        <w:id w:val="-1673560664"/>
        <w:placeholder>
          <w:docPart w:val="2CCC336FD73D42C4BF3F023D2CBAE37D"/>
        </w:placeholder>
        <w:text/>
      </w:sdtPr>
      <w:sdtContent>
        <w:p w14:paraId="1A41870A" w14:textId="77777777" w:rsidR="007C30B9" w:rsidRPr="00164342" w:rsidRDefault="007C30B9" w:rsidP="007C30B9">
          <w:pPr>
            <w:spacing w:line="360" w:lineRule="auto"/>
            <w:jc w:val="center"/>
            <w:outlineLvl w:val="0"/>
            <w:rPr>
              <w:b/>
              <w:bCs/>
              <w:szCs w:val="28"/>
            </w:rPr>
          </w:pPr>
          <w:r w:rsidRPr="00164342">
            <w:rPr>
              <w:b/>
              <w:bCs/>
              <w:szCs w:val="28"/>
            </w:rPr>
            <w:t>STANLEY HOWARD KIMMEL</w:t>
          </w:r>
        </w:p>
      </w:sdtContent>
    </w:sdt>
    <w:p w14:paraId="5EE6412E" w14:textId="77777777" w:rsidR="007C30B9" w:rsidRDefault="007C30B9" w:rsidP="007C30B9">
      <w:pPr>
        <w:spacing w:line="360" w:lineRule="auto"/>
        <w:jc w:val="center"/>
        <w:rPr>
          <w:szCs w:val="28"/>
        </w:rPr>
      </w:pPr>
    </w:p>
    <w:p w14:paraId="425F648B" w14:textId="77777777" w:rsidR="007C30B9" w:rsidRDefault="007C30B9" w:rsidP="007C30B9">
      <w:pPr>
        <w:spacing w:line="360" w:lineRule="auto"/>
        <w:jc w:val="center"/>
        <w:rPr>
          <w:szCs w:val="28"/>
        </w:rPr>
      </w:pPr>
    </w:p>
    <w:p w14:paraId="60A0F260" w14:textId="77777777" w:rsidR="007C30B9" w:rsidRDefault="007C30B9" w:rsidP="007C30B9">
      <w:pPr>
        <w:spacing w:line="360" w:lineRule="auto"/>
        <w:jc w:val="center"/>
        <w:rPr>
          <w:szCs w:val="28"/>
        </w:rPr>
      </w:pPr>
    </w:p>
    <w:p w14:paraId="197F2A77" w14:textId="77777777" w:rsidR="007C30B9" w:rsidRDefault="007C30B9" w:rsidP="007C30B9">
      <w:pPr>
        <w:spacing w:line="360" w:lineRule="auto"/>
        <w:jc w:val="center"/>
        <w:rPr>
          <w:szCs w:val="28"/>
        </w:rPr>
      </w:pPr>
    </w:p>
    <w:p w14:paraId="3E8CC5B0" w14:textId="77777777" w:rsidR="007C30B9" w:rsidRDefault="007C30B9" w:rsidP="007C30B9">
      <w:pPr>
        <w:spacing w:line="360" w:lineRule="auto"/>
        <w:jc w:val="center"/>
        <w:rPr>
          <w:szCs w:val="28"/>
        </w:rPr>
      </w:pPr>
    </w:p>
    <w:p w14:paraId="3988BC17" w14:textId="77777777" w:rsidR="007C30B9" w:rsidRPr="00164342" w:rsidRDefault="007C30B9" w:rsidP="007C30B9">
      <w:pPr>
        <w:jc w:val="center"/>
        <w:outlineLvl w:val="0"/>
        <w:rPr>
          <w:i/>
          <w:iCs/>
          <w:szCs w:val="28"/>
        </w:rPr>
      </w:pPr>
      <w:r w:rsidRPr="00164342">
        <w:rPr>
          <w:i/>
          <w:iCs/>
          <w:szCs w:val="28"/>
        </w:rPr>
        <w:t>Hearing Judge</w:t>
      </w:r>
    </w:p>
    <w:p w14:paraId="4DA49F50" w14:textId="77777777" w:rsidR="007C30B9" w:rsidRDefault="007C30B9" w:rsidP="007C30B9">
      <w:pPr>
        <w:jc w:val="center"/>
        <w:outlineLvl w:val="0"/>
        <w:rPr>
          <w:szCs w:val="28"/>
        </w:rPr>
      </w:pPr>
      <w:r>
        <w:rPr>
          <w:b/>
          <w:bCs/>
          <w:szCs w:val="32"/>
        </w:rPr>
        <w:t xml:space="preserve">Hon. </w:t>
      </w:r>
      <w:sdt>
        <w:sdtPr>
          <w:rPr>
            <w:b/>
            <w:bCs/>
            <w:szCs w:val="32"/>
          </w:rPr>
          <w:id w:val="-2064322851"/>
          <w:placeholder>
            <w:docPart w:val="2CCC336FD73D42C4BF3F023D2CBAE37D"/>
          </w:placeholder>
          <w:text/>
        </w:sdtPr>
        <w:sdtContent>
          <w:r>
            <w:rPr>
              <w:b/>
              <w:bCs/>
              <w:szCs w:val="32"/>
            </w:rPr>
            <w:t>Dennis G. Saab</w:t>
          </w:r>
        </w:sdtContent>
      </w:sdt>
    </w:p>
    <w:p w14:paraId="3F809B8D" w14:textId="77777777" w:rsidR="007C30B9" w:rsidRDefault="007C30B9" w:rsidP="007C30B9">
      <w:pPr>
        <w:jc w:val="center"/>
        <w:rPr>
          <w:szCs w:val="28"/>
        </w:rPr>
      </w:pPr>
    </w:p>
    <w:p w14:paraId="43DC41BF" w14:textId="77777777" w:rsidR="007C30B9" w:rsidRDefault="007C30B9" w:rsidP="007C30B9">
      <w:pPr>
        <w:jc w:val="center"/>
        <w:rPr>
          <w:szCs w:val="28"/>
        </w:rPr>
      </w:pPr>
    </w:p>
    <w:p w14:paraId="73D307D6" w14:textId="77777777" w:rsidR="007C30B9" w:rsidRDefault="007C30B9" w:rsidP="007C30B9">
      <w:pPr>
        <w:jc w:val="center"/>
        <w:rPr>
          <w:szCs w:val="28"/>
        </w:rPr>
      </w:pPr>
    </w:p>
    <w:p w14:paraId="01E09994" w14:textId="77777777" w:rsidR="007C30B9" w:rsidRDefault="007C30B9" w:rsidP="007C30B9">
      <w:pPr>
        <w:jc w:val="center"/>
        <w:rPr>
          <w:szCs w:val="28"/>
        </w:rPr>
      </w:pPr>
    </w:p>
    <w:p w14:paraId="2070678F" w14:textId="77777777" w:rsidR="007C30B9" w:rsidRDefault="007C30B9" w:rsidP="007C30B9">
      <w:pPr>
        <w:jc w:val="center"/>
        <w:rPr>
          <w:szCs w:val="28"/>
        </w:rPr>
      </w:pPr>
    </w:p>
    <w:p w14:paraId="1341938C" w14:textId="77777777" w:rsidR="007C30B9" w:rsidRDefault="007C30B9" w:rsidP="007C30B9">
      <w:pPr>
        <w:jc w:val="center"/>
        <w:rPr>
          <w:szCs w:val="28"/>
        </w:rPr>
      </w:pPr>
    </w:p>
    <w:p w14:paraId="55C62DFC" w14:textId="77777777" w:rsidR="007C30B9" w:rsidRDefault="007C30B9" w:rsidP="007C30B9">
      <w:pPr>
        <w:rPr>
          <w:szCs w:val="28"/>
        </w:rPr>
      </w:pPr>
    </w:p>
    <w:p w14:paraId="2EDF0B5E" w14:textId="77777777" w:rsidR="007C30B9" w:rsidRDefault="007C30B9" w:rsidP="007C30B9">
      <w:pPr>
        <w:jc w:val="center"/>
        <w:outlineLvl w:val="0"/>
        <w:rPr>
          <w:b/>
          <w:bCs/>
          <w:i/>
          <w:iCs/>
          <w:szCs w:val="28"/>
        </w:rPr>
      </w:pPr>
      <w:r>
        <w:rPr>
          <w:i/>
          <w:iCs/>
          <w:szCs w:val="28"/>
        </w:rPr>
        <w:t>Counsel for the Parties</w:t>
      </w:r>
    </w:p>
    <w:p w14:paraId="3DC3E16D" w14:textId="77777777" w:rsidR="007C30B9" w:rsidRDefault="007C30B9" w:rsidP="007C30B9">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7C30B9" w14:paraId="17301022" w14:textId="77777777" w:rsidTr="0028562E">
        <w:trPr>
          <w:cantSplit/>
        </w:trPr>
        <w:tc>
          <w:tcPr>
            <w:tcW w:w="5310" w:type="dxa"/>
          </w:tcPr>
          <w:p w14:paraId="1EABE8FE" w14:textId="77777777" w:rsidR="007C30B9" w:rsidRDefault="007C30B9" w:rsidP="0028562E">
            <w:pPr>
              <w:spacing w:before="100" w:after="48"/>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2CCC336FD73D42C4BF3F023D2CBAE37D"/>
              </w:placeholder>
              <w:text/>
            </w:sdtPr>
            <w:sdtContent>
              <w:p w14:paraId="44161C4F" w14:textId="77777777" w:rsidR="007C30B9" w:rsidRDefault="007C30B9" w:rsidP="0028562E">
                <w:pPr>
                  <w:spacing w:before="100"/>
                  <w:rPr>
                    <w:szCs w:val="28"/>
                  </w:rPr>
                </w:pPr>
                <w:r>
                  <w:rPr>
                    <w:szCs w:val="28"/>
                  </w:rPr>
                  <w:t>Alex James Hackert</w:t>
                </w:r>
              </w:p>
            </w:sdtContent>
          </w:sdt>
          <w:p w14:paraId="1F48D9D8" w14:textId="77777777" w:rsidR="007C30B9" w:rsidRDefault="007C30B9" w:rsidP="0028562E">
            <w:pPr>
              <w:rPr>
                <w:szCs w:val="28"/>
              </w:rPr>
            </w:pPr>
            <w:r>
              <w:rPr>
                <w:szCs w:val="28"/>
              </w:rPr>
              <w:t>Office of Chief Trial Counsel</w:t>
            </w:r>
          </w:p>
          <w:p w14:paraId="48D9F076" w14:textId="77777777" w:rsidR="007C30B9" w:rsidRDefault="007C30B9" w:rsidP="0028562E">
            <w:pPr>
              <w:rPr>
                <w:szCs w:val="28"/>
              </w:rPr>
            </w:pPr>
            <w:r>
              <w:rPr>
                <w:szCs w:val="28"/>
              </w:rPr>
              <w:t>The State Bar of California</w:t>
            </w:r>
          </w:p>
          <w:p w14:paraId="6BEAB329" w14:textId="77777777" w:rsidR="007C30B9" w:rsidRDefault="007C30B9" w:rsidP="0028562E">
            <w:pPr>
              <w:rPr>
                <w:szCs w:val="28"/>
              </w:rPr>
            </w:pPr>
            <w:r>
              <w:rPr>
                <w:szCs w:val="28"/>
              </w:rPr>
              <w:t>845 S. Figueroa Street</w:t>
            </w:r>
          </w:p>
          <w:p w14:paraId="25E812FF" w14:textId="77777777" w:rsidR="007C30B9" w:rsidRDefault="007C30B9" w:rsidP="0028562E">
            <w:pPr>
              <w:rPr>
                <w:szCs w:val="28"/>
              </w:rPr>
            </w:pPr>
            <w:r>
              <w:rPr>
                <w:szCs w:val="28"/>
              </w:rPr>
              <w:t>Los Angeles, CA  90017</w:t>
            </w:r>
          </w:p>
          <w:p w14:paraId="532D9814" w14:textId="77777777" w:rsidR="007C30B9" w:rsidRDefault="007C30B9" w:rsidP="0028562E">
            <w:pPr>
              <w:rPr>
                <w:szCs w:val="28"/>
              </w:rPr>
            </w:pPr>
          </w:p>
        </w:tc>
      </w:tr>
      <w:tr w:rsidR="007C30B9" w14:paraId="6F943937" w14:textId="77777777" w:rsidTr="0028562E">
        <w:trPr>
          <w:cantSplit/>
          <w:trHeight w:val="1458"/>
        </w:trPr>
        <w:tc>
          <w:tcPr>
            <w:tcW w:w="5310" w:type="dxa"/>
          </w:tcPr>
          <w:p w14:paraId="29E7AC2A" w14:textId="77777777" w:rsidR="007C30B9" w:rsidRDefault="007C30B9" w:rsidP="0028562E">
            <w:pPr>
              <w:spacing w:before="100" w:after="48"/>
              <w:rPr>
                <w:szCs w:val="28"/>
              </w:rPr>
            </w:pPr>
            <w:r>
              <w:rPr>
                <w:b/>
                <w:bCs/>
                <w:szCs w:val="28"/>
              </w:rPr>
              <w:tab/>
            </w:r>
            <w:r>
              <w:rPr>
                <w:szCs w:val="28"/>
              </w:rPr>
              <w:t xml:space="preserve">For </w:t>
            </w:r>
            <w:sdt>
              <w:sdtPr>
                <w:rPr>
                  <w:szCs w:val="28"/>
                </w:rPr>
                <w:id w:val="1280833705"/>
                <w:placeholder>
                  <w:docPart w:val="2CCC336FD73D42C4BF3F023D2CBAE37D"/>
                </w:placeholder>
                <w:text/>
              </w:sdtPr>
              <w:sdtContent>
                <w:r>
                  <w:rPr>
                    <w:szCs w:val="28"/>
                  </w:rPr>
                  <w:t>Respondent:</w:t>
                </w:r>
              </w:sdtContent>
            </w:sdt>
          </w:p>
        </w:tc>
        <w:tc>
          <w:tcPr>
            <w:tcW w:w="4140" w:type="dxa"/>
          </w:tcPr>
          <w:sdt>
            <w:sdtPr>
              <w:rPr>
                <w:szCs w:val="28"/>
              </w:rPr>
              <w:id w:val="1627428901"/>
              <w:placeholder>
                <w:docPart w:val="2CCC336FD73D42C4BF3F023D2CBAE37D"/>
              </w:placeholder>
              <w:text/>
            </w:sdtPr>
            <w:sdtContent>
              <w:p w14:paraId="37C4897F" w14:textId="77777777" w:rsidR="007C30B9" w:rsidRDefault="007C30B9" w:rsidP="0028562E">
                <w:pPr>
                  <w:rPr>
                    <w:szCs w:val="28"/>
                  </w:rPr>
                </w:pPr>
                <w:r>
                  <w:rPr>
                    <w:szCs w:val="28"/>
                  </w:rPr>
                  <w:t xml:space="preserve">Alison Sara </w:t>
                </w:r>
                <w:proofErr w:type="spellStart"/>
                <w:r>
                  <w:rPr>
                    <w:szCs w:val="28"/>
                  </w:rPr>
                  <w:t>Minet</w:t>
                </w:r>
                <w:proofErr w:type="spellEnd"/>
                <w:r>
                  <w:rPr>
                    <w:szCs w:val="28"/>
                  </w:rPr>
                  <w:t xml:space="preserve"> Adams</w:t>
                </w:r>
              </w:p>
            </w:sdtContent>
          </w:sdt>
          <w:sdt>
            <w:sdtPr>
              <w:rPr>
                <w:szCs w:val="28"/>
              </w:rPr>
              <w:id w:val="784239175"/>
              <w:placeholder>
                <w:docPart w:val="2CCC336FD73D42C4BF3F023D2CBAE37D"/>
              </w:placeholder>
              <w:text/>
            </w:sdtPr>
            <w:sdtContent>
              <w:p w14:paraId="09DB967F" w14:textId="77777777" w:rsidR="007C30B9" w:rsidRDefault="007C30B9" w:rsidP="0028562E">
                <w:pPr>
                  <w:rPr>
                    <w:szCs w:val="28"/>
                  </w:rPr>
                </w:pPr>
                <w:r>
                  <w:rPr>
                    <w:szCs w:val="28"/>
                  </w:rPr>
                  <w:t>12400 Ventura Boulevard, Suite 701</w:t>
                </w:r>
              </w:p>
            </w:sdtContent>
          </w:sdt>
          <w:sdt>
            <w:sdtPr>
              <w:rPr>
                <w:szCs w:val="28"/>
              </w:rPr>
              <w:id w:val="718857921"/>
              <w:placeholder>
                <w:docPart w:val="2CCC336FD73D42C4BF3F023D2CBAE37D"/>
              </w:placeholder>
              <w:text/>
            </w:sdtPr>
            <w:sdtContent>
              <w:p w14:paraId="482932F2" w14:textId="77777777" w:rsidR="007C30B9" w:rsidRDefault="007C30B9" w:rsidP="0028562E">
                <w:pPr>
                  <w:rPr>
                    <w:szCs w:val="28"/>
                  </w:rPr>
                </w:pPr>
                <w:r>
                  <w:rPr>
                    <w:szCs w:val="28"/>
                  </w:rPr>
                  <w:t>Studio City, CA  91604</w:t>
                </w:r>
              </w:p>
            </w:sdtContent>
          </w:sdt>
        </w:tc>
      </w:tr>
    </w:tbl>
    <w:p w14:paraId="2463E1E0" w14:textId="77777777" w:rsidR="007C30B9" w:rsidRDefault="007C30B9" w:rsidP="007C30B9"/>
    <w:p w14:paraId="06C50F3E" w14:textId="77777777" w:rsidR="007C30B9" w:rsidRPr="00E26B8A" w:rsidRDefault="007C30B9" w:rsidP="000E0A7C"/>
    <w:sectPr w:rsidR="007C30B9" w:rsidRPr="00E26B8A" w:rsidSect="00A44CC5">
      <w:footerReference w:type="default" r:id="rId11"/>
      <w:type w:val="continuous"/>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5BAC" w14:textId="77777777" w:rsidR="00741EA2" w:rsidRDefault="00741EA2" w:rsidP="00055C8A">
      <w:r>
        <w:separator/>
      </w:r>
    </w:p>
  </w:endnote>
  <w:endnote w:type="continuationSeparator" w:id="0">
    <w:p w14:paraId="04987AB4" w14:textId="77777777" w:rsidR="00741EA2" w:rsidRDefault="00741EA2"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Content>
      <w:p w14:paraId="61A8FEA2"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C4DE" w14:textId="77777777" w:rsidR="00741EA2" w:rsidRDefault="00741EA2" w:rsidP="00055C8A">
      <w:r>
        <w:separator/>
      </w:r>
    </w:p>
  </w:footnote>
  <w:footnote w:type="continuationSeparator" w:id="0">
    <w:p w14:paraId="51BD86D8" w14:textId="77777777" w:rsidR="00741EA2" w:rsidRDefault="00741EA2" w:rsidP="00055C8A">
      <w:r>
        <w:continuationSeparator/>
      </w:r>
    </w:p>
  </w:footnote>
  <w:footnote w:id="1">
    <w:p w14:paraId="7B883817" w14:textId="412C1318" w:rsidR="00D24DB9" w:rsidRDefault="00D24DB9" w:rsidP="007B0B8C">
      <w:pPr>
        <w:pStyle w:val="FootnoteText"/>
        <w:spacing w:after="120"/>
      </w:pPr>
      <w:r>
        <w:rPr>
          <w:rStyle w:val="FootnoteReference"/>
        </w:rPr>
        <w:footnoteRef/>
      </w:r>
      <w:r>
        <w:t xml:space="preserve"> All further references to sections are to </w:t>
      </w:r>
      <w:r w:rsidR="002F2695">
        <w:t>the Business and Professions Code</w:t>
      </w:r>
      <w:r w:rsidR="006C41DA">
        <w:t>.</w:t>
      </w:r>
    </w:p>
  </w:footnote>
  <w:footnote w:id="2">
    <w:p w14:paraId="0FA8FAEC" w14:textId="4D000FBC" w:rsidR="0014197E" w:rsidRDefault="0014197E" w:rsidP="007C4528">
      <w:pPr>
        <w:pStyle w:val="FootnoteText"/>
        <w:spacing w:after="120"/>
      </w:pPr>
      <w:r>
        <w:rPr>
          <w:rStyle w:val="FootnoteReference"/>
        </w:rPr>
        <w:footnoteRef/>
      </w:r>
      <w:r>
        <w:t xml:space="preserve"> </w:t>
      </w:r>
      <w:r w:rsidR="00531AAF">
        <w:t xml:space="preserve">We base the </w:t>
      </w:r>
      <w:r w:rsidR="00531AAF" w:rsidRPr="00177A32">
        <w:t xml:space="preserve">factual background on </w:t>
      </w:r>
      <w:r w:rsidR="00531AAF">
        <w:t xml:space="preserve">trial testimony, documentary evidence, </w:t>
      </w:r>
      <w:r w:rsidR="00606857">
        <w:t xml:space="preserve">the Stipulation, </w:t>
      </w:r>
      <w:r w:rsidR="00531AAF">
        <w:t xml:space="preserve">and the hearing judge’s factual findings, which are </w:t>
      </w:r>
      <w:r w:rsidR="00531AAF" w:rsidRPr="00927913">
        <w:t>entitled</w:t>
      </w:r>
      <w:r w:rsidR="00531AAF">
        <w:t xml:space="preserve"> to great weight.  (Rules Proc. of State Bar, rule 5.155(A).) </w:t>
      </w:r>
      <w:r w:rsidR="00531AAF">
        <w:rPr>
          <w:color w:val="000000"/>
        </w:rPr>
        <w:t xml:space="preserve"> W</w:t>
      </w:r>
      <w:r w:rsidR="00531AAF">
        <w:t>e</w:t>
      </w:r>
      <w:r w:rsidR="00531AAF">
        <w:rPr>
          <w:color w:val="000000"/>
        </w:rPr>
        <w:t xml:space="preserve"> also give great weight to the judge’s credibility findings.  (</w:t>
      </w:r>
      <w:r w:rsidR="00531AAF" w:rsidRPr="00906307">
        <w:rPr>
          <w:i/>
          <w:color w:val="000000"/>
        </w:rPr>
        <w:t>McKnight v. State Bar</w:t>
      </w:r>
      <w:r w:rsidR="00531AAF" w:rsidRPr="00906307">
        <w:rPr>
          <w:color w:val="000000"/>
        </w:rPr>
        <w:t xml:space="preserve"> (1991) 53</w:t>
      </w:r>
      <w:r w:rsidR="00531AAF">
        <w:rPr>
          <w:color w:val="000000"/>
        </w:rPr>
        <w:t> </w:t>
      </w:r>
      <w:r w:rsidR="00531AAF" w:rsidRPr="00906307">
        <w:rPr>
          <w:color w:val="000000"/>
        </w:rPr>
        <w:t>Cal.3d 1025,</w:t>
      </w:r>
      <w:r w:rsidR="00531AAF">
        <w:rPr>
          <w:color w:val="000000"/>
        </w:rPr>
        <w:t xml:space="preserve"> </w:t>
      </w:r>
      <w:r w:rsidR="00531AAF" w:rsidRPr="00906307">
        <w:rPr>
          <w:color w:val="000000"/>
        </w:rPr>
        <w:t>1032</w:t>
      </w:r>
      <w:r w:rsidR="00531AAF">
        <w:rPr>
          <w:color w:val="000000"/>
        </w:rPr>
        <w:t xml:space="preserve"> </w:t>
      </w:r>
      <w:r w:rsidR="00531AAF" w:rsidRPr="00906307">
        <w:rPr>
          <w:color w:val="000000"/>
        </w:rPr>
        <w:t xml:space="preserve">[hearing judge </w:t>
      </w:r>
      <w:r w:rsidR="00531AAF">
        <w:rPr>
          <w:color w:val="000000"/>
        </w:rPr>
        <w:t xml:space="preserve">best suited to resolve </w:t>
      </w:r>
      <w:r w:rsidR="00531AAF" w:rsidRPr="00906307">
        <w:rPr>
          <w:color w:val="000000"/>
        </w:rPr>
        <w:t xml:space="preserve">credibility </w:t>
      </w:r>
      <w:r w:rsidR="00531AAF">
        <w:rPr>
          <w:color w:val="000000"/>
        </w:rPr>
        <w:t>issues “</w:t>
      </w:r>
      <w:r w:rsidR="00531AAF" w:rsidRPr="00906307">
        <w:rPr>
          <w:color w:val="000000"/>
        </w:rPr>
        <w:t xml:space="preserve">because </w:t>
      </w:r>
      <w:r w:rsidR="00531AAF">
        <w:rPr>
          <w:color w:val="000000"/>
        </w:rPr>
        <w:t>[the judge]</w:t>
      </w:r>
      <w:r w:rsidR="00531AAF" w:rsidRPr="00906307">
        <w:rPr>
          <w:color w:val="000000"/>
        </w:rPr>
        <w:t xml:space="preserve"> alone is able to observe the witnesses’ demeanor and evaluate their veracity</w:t>
      </w:r>
      <w:r w:rsidR="00531AAF">
        <w:rPr>
          <w:color w:val="000000"/>
        </w:rPr>
        <w:t xml:space="preserve"> firsthand”].)</w:t>
      </w:r>
    </w:p>
  </w:footnote>
  <w:footnote w:id="3">
    <w:p w14:paraId="510E661C" w14:textId="44618C58" w:rsidR="00F76F31" w:rsidRDefault="00F76F31" w:rsidP="00A41064">
      <w:pPr>
        <w:pStyle w:val="FootnoteText"/>
        <w:spacing w:after="120"/>
      </w:pPr>
      <w:r>
        <w:rPr>
          <w:rStyle w:val="FootnoteReference"/>
        </w:rPr>
        <w:footnoteRef/>
      </w:r>
      <w:r>
        <w:t xml:space="preserve"> </w:t>
      </w:r>
      <w:r w:rsidR="0058611C">
        <w:t>Two days before the Discipline Order became effective, o</w:t>
      </w:r>
      <w:r>
        <w:t xml:space="preserve">n March 1, 2019, Kimmel attempted to file in the Supreme Court </w:t>
      </w:r>
      <w:r w:rsidR="00BA7E15">
        <w:t xml:space="preserve">a request to modify the </w:t>
      </w:r>
      <w:r w:rsidR="00997A24">
        <w:t xml:space="preserve">Discipline </w:t>
      </w:r>
      <w:r w:rsidR="00BA7E15">
        <w:t>Order because he needed additional time to resolve client matters before his actual suspension would take effect.  He was informed by a clerk of the Supreme Court that the request could not be filed with the Supreme Court.  The Supreme Court did not file or rule</w:t>
      </w:r>
      <w:r w:rsidR="00B24216">
        <w:t xml:space="preserve"> on Kimmel’s request</w:t>
      </w:r>
      <w:r w:rsidR="008C3B84">
        <w:t xml:space="preserve">.  Kimmel contacted OCTC regarding his request but did not file </w:t>
      </w:r>
      <w:r w:rsidR="00112AB8">
        <w:t xml:space="preserve">a </w:t>
      </w:r>
      <w:r w:rsidR="008C3B84">
        <w:t xml:space="preserve">request in the State Bar Court.  </w:t>
      </w:r>
    </w:p>
  </w:footnote>
  <w:footnote w:id="4">
    <w:p w14:paraId="510AA2C7" w14:textId="34463376" w:rsidR="00C31D35" w:rsidRDefault="00C31D35" w:rsidP="00A41064">
      <w:pPr>
        <w:pStyle w:val="FootnoteText"/>
        <w:spacing w:after="120"/>
      </w:pPr>
      <w:r>
        <w:rPr>
          <w:rStyle w:val="FootnoteReference"/>
        </w:rPr>
        <w:footnoteRef/>
      </w:r>
      <w:r>
        <w:t xml:space="preserve"> </w:t>
      </w:r>
      <w:r w:rsidR="00B9493B" w:rsidRPr="0016147D">
        <w:t xml:space="preserve">Having independently reviewed all arguments set forth by </w:t>
      </w:r>
      <w:r w:rsidR="00B9493B">
        <w:t>Kimmel</w:t>
      </w:r>
      <w:r w:rsidR="00B9493B" w:rsidRPr="0016147D">
        <w:t>, those not specifically addressed have been considered and rejected as without merit.</w:t>
      </w:r>
    </w:p>
  </w:footnote>
  <w:footnote w:id="5">
    <w:p w14:paraId="31A19B19" w14:textId="51379C7A" w:rsidR="001457A3" w:rsidRDefault="001457A3" w:rsidP="006C37BA">
      <w:pPr>
        <w:pStyle w:val="FootnoteText"/>
        <w:spacing w:after="120"/>
      </w:pPr>
      <w:r>
        <w:rPr>
          <w:rStyle w:val="FootnoteReference"/>
        </w:rPr>
        <w:footnoteRef/>
      </w:r>
      <w:r>
        <w:t xml:space="preserve"> </w:t>
      </w:r>
      <w:r w:rsidRPr="00E15716">
        <w:t>Kimmel assert</w:t>
      </w:r>
      <w:r w:rsidR="008E6E00">
        <w:t>s</w:t>
      </w:r>
      <w:r w:rsidRPr="00E15716">
        <w:t xml:space="preserve"> that he did not receive proper notice of the terms of his obligations because Probation sent its initial reminder letter via email</w:t>
      </w:r>
      <w:r>
        <w:t>,</w:t>
      </w:r>
      <w:r w:rsidRPr="00E15716">
        <w:t xml:space="preserve"> and he was late </w:t>
      </w:r>
      <w:r>
        <w:t xml:space="preserve">in reading </w:t>
      </w:r>
      <w:r w:rsidRPr="00E15716">
        <w:t xml:space="preserve">it </w:t>
      </w:r>
      <w:r>
        <w:t>because he did not understand its importance</w:t>
      </w:r>
      <w:r w:rsidR="00767E47">
        <w:t>.</w:t>
      </w:r>
      <w:r>
        <w:t xml:space="preserve"> </w:t>
      </w:r>
      <w:r w:rsidR="00767E47">
        <w:t xml:space="preserve"> </w:t>
      </w:r>
      <w:r>
        <w:t>As OCTC aptly points out in its brief, P</w:t>
      </w:r>
      <w:r w:rsidRPr="00E15716">
        <w:t xml:space="preserve">robation’s </w:t>
      </w:r>
      <w:r>
        <w:t xml:space="preserve">courtesy </w:t>
      </w:r>
      <w:r w:rsidRPr="00E15716">
        <w:t>reminder email was</w:t>
      </w:r>
      <w:r>
        <w:t xml:space="preserve"> exactly that, a courtesy. </w:t>
      </w:r>
      <w:r w:rsidRPr="00E15716">
        <w:t xml:space="preserve"> Kimmel had actual knowledge of his compliance duties and timelines from the Discipline Order, which he was bound to follow.</w:t>
      </w:r>
      <w:r w:rsidR="00767E47">
        <w:t xml:space="preserve">  Therefore, we reject his arguments.</w:t>
      </w:r>
    </w:p>
  </w:footnote>
  <w:footnote w:id="6">
    <w:p w14:paraId="30039F87" w14:textId="221582A0" w:rsidR="00A13491" w:rsidRDefault="00A13491" w:rsidP="00A41064">
      <w:pPr>
        <w:pStyle w:val="FootnoteText"/>
        <w:spacing w:after="120"/>
      </w:pPr>
      <w:r>
        <w:rPr>
          <w:rStyle w:val="FootnoteReference"/>
        </w:rPr>
        <w:footnoteRef/>
      </w:r>
      <w:r>
        <w:t xml:space="preserve"> Clear and convincing evidence leaves no substantial doubt and is sufficiently strong to command the unhesitating assent of every reasonable mind.  (</w:t>
      </w:r>
      <w:r w:rsidRPr="000608A8">
        <w:rPr>
          <w:i/>
        </w:rPr>
        <w:t>Conservatorship of Wendland</w:t>
      </w:r>
      <w:r>
        <w:t xml:space="preserve"> (2001) 26 Cal.4th 519, 552.)</w:t>
      </w:r>
    </w:p>
  </w:footnote>
  <w:footnote w:id="7">
    <w:p w14:paraId="09680A9F" w14:textId="77777777" w:rsidR="009145D6" w:rsidRDefault="009145D6" w:rsidP="009145D6">
      <w:pPr>
        <w:pStyle w:val="FootnoteText"/>
        <w:spacing w:after="120"/>
      </w:pPr>
      <w:r>
        <w:rPr>
          <w:rStyle w:val="FootnoteReference"/>
        </w:rPr>
        <w:footnoteRef/>
      </w:r>
      <w:r>
        <w:t xml:space="preserve"> All further references to standards are to this source.</w:t>
      </w:r>
    </w:p>
  </w:footnote>
  <w:footnote w:id="8">
    <w:p w14:paraId="4F9ED34E" w14:textId="2E40ED4C" w:rsidR="00A44C17" w:rsidRDefault="00A44C17">
      <w:pPr>
        <w:pStyle w:val="FootnoteText"/>
      </w:pPr>
      <w:r>
        <w:rPr>
          <w:rStyle w:val="FootnoteReference"/>
        </w:rPr>
        <w:footnoteRef/>
      </w:r>
      <w:r>
        <w:t xml:space="preserve"> </w:t>
      </w:r>
      <w:r w:rsidRPr="00A44C17">
        <w:t xml:space="preserve">All further references to rules are to </w:t>
      </w:r>
      <w:r w:rsidR="008E51A3">
        <w:t>the Rules of Procedure of the State Bar unless otherwise noted</w:t>
      </w:r>
      <w:r w:rsidRPr="00A44C17">
        <w:t>.</w:t>
      </w:r>
    </w:p>
  </w:footnote>
  <w:footnote w:id="9">
    <w:p w14:paraId="16206082" w14:textId="6C90C180" w:rsidR="008F3763" w:rsidRDefault="008F3763" w:rsidP="007B0B8C">
      <w:pPr>
        <w:pStyle w:val="FootnoteText"/>
        <w:spacing w:after="120"/>
      </w:pPr>
      <w:r>
        <w:rPr>
          <w:rStyle w:val="FootnoteReference"/>
        </w:rPr>
        <w:footnoteRef/>
      </w:r>
      <w:r>
        <w:t xml:space="preserve"> </w:t>
      </w:r>
      <w:r w:rsidR="008F05CF">
        <w:t>Standard 1.2(c)(1) states, in relevant part,</w:t>
      </w:r>
      <w:r w:rsidR="00540F17">
        <w:t xml:space="preserve"> </w:t>
      </w:r>
      <w:r w:rsidR="0096747A">
        <w:t>“A</w:t>
      </w:r>
      <w:r w:rsidR="008F05CF">
        <w:t>ctual suspension is generally for a period of thirty days,</w:t>
      </w:r>
      <w:r w:rsidR="00352557">
        <w:t xml:space="preserve"> </w:t>
      </w:r>
      <w:r w:rsidR="008F05CF">
        <w:t>sixty days, ninety days,</w:t>
      </w:r>
      <w:r w:rsidR="00352557">
        <w:t xml:space="preserve"> </w:t>
      </w:r>
      <w:r w:rsidR="008F05CF">
        <w:t>six months, one year, eighteen months, two years, three years, or until specific conditions are met.</w:t>
      </w:r>
      <w:r w:rsidR="0096747A">
        <w:t>”</w:t>
      </w:r>
    </w:p>
  </w:footnote>
  <w:footnote w:id="10">
    <w:p w14:paraId="50233EF3" w14:textId="4368EF8F" w:rsidR="00D1304B" w:rsidRDefault="00D1304B">
      <w:pPr>
        <w:pStyle w:val="FootnoteText"/>
      </w:pPr>
      <w:r>
        <w:rPr>
          <w:rStyle w:val="FootnoteReference"/>
        </w:rPr>
        <w:footnoteRef/>
      </w:r>
      <w:r>
        <w:t xml:space="preserve"> </w:t>
      </w:r>
      <w:r w:rsidR="00D95659">
        <w:t xml:space="preserve">Kimmel has </w:t>
      </w:r>
      <w:r w:rsidR="00AD566A">
        <w:t xml:space="preserve">also </w:t>
      </w:r>
      <w:r w:rsidR="00D95659">
        <w:t>argued that he should not receive any discipline</w:t>
      </w:r>
      <w:r w:rsidR="00AD566A">
        <w:t xml:space="preserve"> because he should not be found culpable </w:t>
      </w:r>
      <w:r w:rsidR="00EE5CCD">
        <w:t>o</w:t>
      </w:r>
      <w:r w:rsidR="008B7248">
        <w:t>f</w:t>
      </w:r>
      <w:r w:rsidR="00EE5CCD">
        <w:t xml:space="preserve"> the section 6068, subdivision (k), charge</w:t>
      </w:r>
      <w:r w:rsidR="003B74DA">
        <w:t>, and he has</w:t>
      </w:r>
      <w:r w:rsidR="005238FA">
        <w:t>,</w:t>
      </w:r>
      <w:r w:rsidR="003B74DA">
        <w:t xml:space="preserve"> at times, argued that he should receive a private reproval, a stayed suspension, or a 30-day actual suspension.  </w:t>
      </w:r>
      <w:r w:rsidRPr="00D1304B">
        <w:t xml:space="preserve">  </w:t>
      </w:r>
    </w:p>
  </w:footnote>
  <w:footnote w:id="11">
    <w:p w14:paraId="14A10F3F" w14:textId="1C94867B" w:rsidR="0004023B" w:rsidRPr="00E02158" w:rsidRDefault="0004023B" w:rsidP="007900CB">
      <w:pPr>
        <w:pStyle w:val="FootnoteText"/>
        <w:spacing w:after="120"/>
        <w:rPr>
          <w:szCs w:val="24"/>
        </w:rPr>
      </w:pPr>
      <w:r w:rsidRPr="00E02158">
        <w:rPr>
          <w:rStyle w:val="FootnoteReference"/>
          <w:szCs w:val="24"/>
        </w:rPr>
        <w:footnoteRef/>
      </w:r>
      <w:r w:rsidRPr="00E02158">
        <w:rPr>
          <w:szCs w:val="24"/>
        </w:rPr>
        <w:t xml:space="preserve"> </w:t>
      </w:r>
      <w:r w:rsidR="0091765A">
        <w:rPr>
          <w:szCs w:val="24"/>
        </w:rPr>
        <w:t>Kimmel</w:t>
      </w:r>
      <w:r w:rsidRPr="00E02158">
        <w:rPr>
          <w:i/>
          <w:szCs w:val="24"/>
        </w:rPr>
        <w:t xml:space="preserve"> </w:t>
      </w:r>
      <w:r w:rsidRPr="00E02158">
        <w:rPr>
          <w:szCs w:val="24"/>
        </w:rPr>
        <w:t xml:space="preserve">is required to file a rule 9.20(c) affidavit even if </w:t>
      </w:r>
      <w:r>
        <w:rPr>
          <w:szCs w:val="24"/>
        </w:rPr>
        <w:t xml:space="preserve">he </w:t>
      </w:r>
      <w:r w:rsidRPr="00E02158">
        <w:rPr>
          <w:szCs w:val="24"/>
        </w:rPr>
        <w:t>has no clients to notify on the date the Supreme Court file</w:t>
      </w:r>
      <w:r w:rsidR="002B3FAE">
        <w:rPr>
          <w:szCs w:val="24"/>
        </w:rPr>
        <w:t>s</w:t>
      </w:r>
      <w:r w:rsidRPr="00E02158">
        <w:rPr>
          <w:szCs w:val="24"/>
        </w:rPr>
        <w:t xml:space="preserve">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61C6F"/>
    <w:multiLevelType w:val="hybridMultilevel"/>
    <w:tmpl w:val="AEB61A7C"/>
    <w:lvl w:ilvl="0" w:tplc="F928181E">
      <w:start w:val="3"/>
      <w:numFmt w:val="lowerLetter"/>
      <w:lvlText w:val="%1."/>
      <w:lvlJc w:val="left"/>
      <w:pPr>
        <w:ind w:left="2070" w:hanging="13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C77D7"/>
    <w:multiLevelType w:val="hybridMultilevel"/>
    <w:tmpl w:val="F9D28B08"/>
    <w:lvl w:ilvl="0" w:tplc="97F4E4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0A13"/>
    <w:multiLevelType w:val="hybridMultilevel"/>
    <w:tmpl w:val="3042DFA4"/>
    <w:lvl w:ilvl="0" w:tplc="7550F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298639A4"/>
    <w:multiLevelType w:val="hybridMultilevel"/>
    <w:tmpl w:val="5FD62AB2"/>
    <w:lvl w:ilvl="0" w:tplc="71F897DC">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32467"/>
    <w:multiLevelType w:val="hybridMultilevel"/>
    <w:tmpl w:val="6D1A1E6C"/>
    <w:lvl w:ilvl="0" w:tplc="3B3001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B32FD"/>
    <w:multiLevelType w:val="hybridMultilevel"/>
    <w:tmpl w:val="0928C03A"/>
    <w:lvl w:ilvl="0" w:tplc="3D5A0382">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5A0717"/>
    <w:multiLevelType w:val="hybridMultilevel"/>
    <w:tmpl w:val="C02CD944"/>
    <w:lvl w:ilvl="0" w:tplc="FC561B9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15D01"/>
    <w:multiLevelType w:val="hybridMultilevel"/>
    <w:tmpl w:val="3E0254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B7309"/>
    <w:multiLevelType w:val="hybridMultilevel"/>
    <w:tmpl w:val="822C771C"/>
    <w:lvl w:ilvl="0" w:tplc="2E1E9C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82C9E"/>
    <w:multiLevelType w:val="hybridMultilevel"/>
    <w:tmpl w:val="923EC94A"/>
    <w:lvl w:ilvl="0" w:tplc="271A6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5"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74183"/>
    <w:multiLevelType w:val="multilevel"/>
    <w:tmpl w:val="CCD6E2B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6D1E53"/>
    <w:multiLevelType w:val="hybridMultilevel"/>
    <w:tmpl w:val="BB0C2CD0"/>
    <w:lvl w:ilvl="0" w:tplc="A50A197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C37C0"/>
    <w:multiLevelType w:val="hybridMultilevel"/>
    <w:tmpl w:val="8BB41688"/>
    <w:lvl w:ilvl="0" w:tplc="09985498">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721C72"/>
    <w:multiLevelType w:val="hybridMultilevel"/>
    <w:tmpl w:val="A9022734"/>
    <w:lvl w:ilvl="0" w:tplc="37F045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323702965">
    <w:abstractNumId w:val="16"/>
  </w:num>
  <w:num w:numId="2" w16cid:durableId="82995224">
    <w:abstractNumId w:val="15"/>
  </w:num>
  <w:num w:numId="3" w16cid:durableId="1383364714">
    <w:abstractNumId w:val="8"/>
  </w:num>
  <w:num w:numId="4" w16cid:durableId="167866854">
    <w:abstractNumId w:val="27"/>
  </w:num>
  <w:num w:numId="5" w16cid:durableId="65806753">
    <w:abstractNumId w:val="7"/>
  </w:num>
  <w:num w:numId="6" w16cid:durableId="1930263961">
    <w:abstractNumId w:val="20"/>
  </w:num>
  <w:num w:numId="7" w16cid:durableId="1410730173">
    <w:abstractNumId w:val="12"/>
  </w:num>
  <w:num w:numId="8" w16cid:durableId="1142846962">
    <w:abstractNumId w:val="11"/>
  </w:num>
  <w:num w:numId="9" w16cid:durableId="1792893666">
    <w:abstractNumId w:val="25"/>
  </w:num>
  <w:num w:numId="10" w16cid:durableId="831676589">
    <w:abstractNumId w:val="24"/>
  </w:num>
  <w:num w:numId="11" w16cid:durableId="1379358735">
    <w:abstractNumId w:val="14"/>
  </w:num>
  <w:num w:numId="12" w16cid:durableId="1360664720">
    <w:abstractNumId w:val="9"/>
  </w:num>
  <w:num w:numId="13" w16cid:durableId="1997491952">
    <w:abstractNumId w:val="34"/>
  </w:num>
  <w:num w:numId="14" w16cid:durableId="954672547">
    <w:abstractNumId w:val="26"/>
  </w:num>
  <w:num w:numId="15" w16cid:durableId="1721517484">
    <w:abstractNumId w:val="13"/>
  </w:num>
  <w:num w:numId="16" w16cid:durableId="1663266990">
    <w:abstractNumId w:val="6"/>
  </w:num>
  <w:num w:numId="17" w16cid:durableId="491994514">
    <w:abstractNumId w:val="0"/>
  </w:num>
  <w:num w:numId="18" w16cid:durableId="2090037283">
    <w:abstractNumId w:val="33"/>
  </w:num>
  <w:num w:numId="19" w16cid:durableId="1598638652">
    <w:abstractNumId w:val="3"/>
  </w:num>
  <w:num w:numId="20" w16cid:durableId="1841774394">
    <w:abstractNumId w:val="5"/>
  </w:num>
  <w:num w:numId="21" w16cid:durableId="1018845644">
    <w:abstractNumId w:val="28"/>
  </w:num>
  <w:num w:numId="22" w16cid:durableId="69473235">
    <w:abstractNumId w:val="2"/>
  </w:num>
  <w:num w:numId="23" w16cid:durableId="1232349568">
    <w:abstractNumId w:val="29"/>
  </w:num>
  <w:num w:numId="24" w16cid:durableId="416368652">
    <w:abstractNumId w:val="30"/>
  </w:num>
  <w:num w:numId="25" w16cid:durableId="2009212917">
    <w:abstractNumId w:val="31"/>
  </w:num>
  <w:num w:numId="26" w16cid:durableId="1804152360">
    <w:abstractNumId w:val="4"/>
  </w:num>
  <w:num w:numId="27" w16cid:durableId="1875968836">
    <w:abstractNumId w:val="32"/>
  </w:num>
  <w:num w:numId="28" w16cid:durableId="791902805">
    <w:abstractNumId w:val="23"/>
  </w:num>
  <w:num w:numId="29" w16cid:durableId="1282178614">
    <w:abstractNumId w:val="17"/>
  </w:num>
  <w:num w:numId="30" w16cid:durableId="144782844">
    <w:abstractNumId w:val="22"/>
  </w:num>
  <w:num w:numId="31" w16cid:durableId="1830048815">
    <w:abstractNumId w:val="19"/>
  </w:num>
  <w:num w:numId="32" w16cid:durableId="1672249221">
    <w:abstractNumId w:val="10"/>
  </w:num>
  <w:num w:numId="33" w16cid:durableId="1988509260">
    <w:abstractNumId w:val="18"/>
  </w:num>
  <w:num w:numId="34" w16cid:durableId="1320963350">
    <w:abstractNumId w:val="1"/>
  </w:num>
  <w:num w:numId="35" w16cid:durableId="2017875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D2"/>
    <w:rsid w:val="00000177"/>
    <w:rsid w:val="00002880"/>
    <w:rsid w:val="000079B1"/>
    <w:rsid w:val="00011078"/>
    <w:rsid w:val="00012CA8"/>
    <w:rsid w:val="000135D3"/>
    <w:rsid w:val="00015C96"/>
    <w:rsid w:val="00016123"/>
    <w:rsid w:val="000161FD"/>
    <w:rsid w:val="00017B89"/>
    <w:rsid w:val="00022628"/>
    <w:rsid w:val="000231C7"/>
    <w:rsid w:val="000236F9"/>
    <w:rsid w:val="0002469A"/>
    <w:rsid w:val="00027125"/>
    <w:rsid w:val="00031200"/>
    <w:rsid w:val="00031BC5"/>
    <w:rsid w:val="00032308"/>
    <w:rsid w:val="0003232A"/>
    <w:rsid w:val="0003339E"/>
    <w:rsid w:val="00035DD2"/>
    <w:rsid w:val="00036459"/>
    <w:rsid w:val="0004023B"/>
    <w:rsid w:val="00041B3E"/>
    <w:rsid w:val="00042234"/>
    <w:rsid w:val="000432A2"/>
    <w:rsid w:val="000467FE"/>
    <w:rsid w:val="000469FB"/>
    <w:rsid w:val="00047E20"/>
    <w:rsid w:val="00050484"/>
    <w:rsid w:val="00050F7B"/>
    <w:rsid w:val="00054D56"/>
    <w:rsid w:val="00055C8A"/>
    <w:rsid w:val="00056604"/>
    <w:rsid w:val="0005763E"/>
    <w:rsid w:val="00060552"/>
    <w:rsid w:val="00061826"/>
    <w:rsid w:val="00061917"/>
    <w:rsid w:val="0006195F"/>
    <w:rsid w:val="00061E53"/>
    <w:rsid w:val="00062526"/>
    <w:rsid w:val="00062B3A"/>
    <w:rsid w:val="0006341C"/>
    <w:rsid w:val="00063D49"/>
    <w:rsid w:val="00063D81"/>
    <w:rsid w:val="0006402F"/>
    <w:rsid w:val="0006430B"/>
    <w:rsid w:val="00065A44"/>
    <w:rsid w:val="000662A7"/>
    <w:rsid w:val="00067282"/>
    <w:rsid w:val="00067399"/>
    <w:rsid w:val="000706EB"/>
    <w:rsid w:val="00070C9A"/>
    <w:rsid w:val="00071A8E"/>
    <w:rsid w:val="000729BA"/>
    <w:rsid w:val="00072D5B"/>
    <w:rsid w:val="00073281"/>
    <w:rsid w:val="00073E72"/>
    <w:rsid w:val="00076FB9"/>
    <w:rsid w:val="000813FB"/>
    <w:rsid w:val="00081ACF"/>
    <w:rsid w:val="00084198"/>
    <w:rsid w:val="00084775"/>
    <w:rsid w:val="0008588F"/>
    <w:rsid w:val="000905FE"/>
    <w:rsid w:val="000910D3"/>
    <w:rsid w:val="00092189"/>
    <w:rsid w:val="0009329A"/>
    <w:rsid w:val="0009634B"/>
    <w:rsid w:val="00096722"/>
    <w:rsid w:val="00096B05"/>
    <w:rsid w:val="00097C6E"/>
    <w:rsid w:val="000A44EB"/>
    <w:rsid w:val="000A5822"/>
    <w:rsid w:val="000A7AFF"/>
    <w:rsid w:val="000B32F1"/>
    <w:rsid w:val="000B3BA7"/>
    <w:rsid w:val="000B53B8"/>
    <w:rsid w:val="000B616A"/>
    <w:rsid w:val="000B75C9"/>
    <w:rsid w:val="000B7C52"/>
    <w:rsid w:val="000B7CA6"/>
    <w:rsid w:val="000C228E"/>
    <w:rsid w:val="000C28B1"/>
    <w:rsid w:val="000C3EB7"/>
    <w:rsid w:val="000C4D16"/>
    <w:rsid w:val="000C7350"/>
    <w:rsid w:val="000D3CDE"/>
    <w:rsid w:val="000D4D27"/>
    <w:rsid w:val="000D5585"/>
    <w:rsid w:val="000E0A7C"/>
    <w:rsid w:val="000E23F8"/>
    <w:rsid w:val="000E6014"/>
    <w:rsid w:val="000E6AF3"/>
    <w:rsid w:val="000E6D62"/>
    <w:rsid w:val="000E6D65"/>
    <w:rsid w:val="000E70BA"/>
    <w:rsid w:val="000E7774"/>
    <w:rsid w:val="000F1BAE"/>
    <w:rsid w:val="000F3184"/>
    <w:rsid w:val="000F5045"/>
    <w:rsid w:val="000F5DF0"/>
    <w:rsid w:val="000F684A"/>
    <w:rsid w:val="00100830"/>
    <w:rsid w:val="00101C66"/>
    <w:rsid w:val="00103008"/>
    <w:rsid w:val="0010383D"/>
    <w:rsid w:val="00110D16"/>
    <w:rsid w:val="00112AB8"/>
    <w:rsid w:val="00114C5A"/>
    <w:rsid w:val="001200A5"/>
    <w:rsid w:val="00120CF5"/>
    <w:rsid w:val="00124622"/>
    <w:rsid w:val="0012609F"/>
    <w:rsid w:val="00130672"/>
    <w:rsid w:val="0014197E"/>
    <w:rsid w:val="00142580"/>
    <w:rsid w:val="001438F9"/>
    <w:rsid w:val="00143BB6"/>
    <w:rsid w:val="001444E6"/>
    <w:rsid w:val="001457A3"/>
    <w:rsid w:val="001465AC"/>
    <w:rsid w:val="00146CA0"/>
    <w:rsid w:val="001500FF"/>
    <w:rsid w:val="00150775"/>
    <w:rsid w:val="00150F42"/>
    <w:rsid w:val="0015408F"/>
    <w:rsid w:val="001543FB"/>
    <w:rsid w:val="001546FA"/>
    <w:rsid w:val="0015497C"/>
    <w:rsid w:val="0015515E"/>
    <w:rsid w:val="00155ED1"/>
    <w:rsid w:val="00156869"/>
    <w:rsid w:val="00160894"/>
    <w:rsid w:val="001633B2"/>
    <w:rsid w:val="00165382"/>
    <w:rsid w:val="00171AAE"/>
    <w:rsid w:val="001721AD"/>
    <w:rsid w:val="00175A55"/>
    <w:rsid w:val="00175C1C"/>
    <w:rsid w:val="00177C57"/>
    <w:rsid w:val="00181287"/>
    <w:rsid w:val="00186448"/>
    <w:rsid w:val="001873CE"/>
    <w:rsid w:val="00187690"/>
    <w:rsid w:val="00195730"/>
    <w:rsid w:val="00195993"/>
    <w:rsid w:val="00197FB0"/>
    <w:rsid w:val="001A096F"/>
    <w:rsid w:val="001A114F"/>
    <w:rsid w:val="001A3082"/>
    <w:rsid w:val="001A339F"/>
    <w:rsid w:val="001A3A02"/>
    <w:rsid w:val="001A508D"/>
    <w:rsid w:val="001A54EE"/>
    <w:rsid w:val="001A6141"/>
    <w:rsid w:val="001A6CD9"/>
    <w:rsid w:val="001B0733"/>
    <w:rsid w:val="001B0C0E"/>
    <w:rsid w:val="001B12A4"/>
    <w:rsid w:val="001B1558"/>
    <w:rsid w:val="001B208B"/>
    <w:rsid w:val="001B21E7"/>
    <w:rsid w:val="001B2F99"/>
    <w:rsid w:val="001B3B9E"/>
    <w:rsid w:val="001B4183"/>
    <w:rsid w:val="001B4744"/>
    <w:rsid w:val="001B5548"/>
    <w:rsid w:val="001B7C3D"/>
    <w:rsid w:val="001C08DC"/>
    <w:rsid w:val="001C0964"/>
    <w:rsid w:val="001C14B8"/>
    <w:rsid w:val="001C1C47"/>
    <w:rsid w:val="001C2651"/>
    <w:rsid w:val="001C683E"/>
    <w:rsid w:val="001C6ABA"/>
    <w:rsid w:val="001C6EAC"/>
    <w:rsid w:val="001C7C92"/>
    <w:rsid w:val="001D1C61"/>
    <w:rsid w:val="001D1E87"/>
    <w:rsid w:val="001D262D"/>
    <w:rsid w:val="001D26A6"/>
    <w:rsid w:val="001D3A28"/>
    <w:rsid w:val="001D4C70"/>
    <w:rsid w:val="001D54DC"/>
    <w:rsid w:val="001D69C0"/>
    <w:rsid w:val="001D703B"/>
    <w:rsid w:val="001D719D"/>
    <w:rsid w:val="001D795F"/>
    <w:rsid w:val="001D7AF8"/>
    <w:rsid w:val="001E3DA8"/>
    <w:rsid w:val="001E3ED7"/>
    <w:rsid w:val="001E45C8"/>
    <w:rsid w:val="001E595A"/>
    <w:rsid w:val="001E5A9B"/>
    <w:rsid w:val="001E64A0"/>
    <w:rsid w:val="001E6F66"/>
    <w:rsid w:val="001F3162"/>
    <w:rsid w:val="001F4333"/>
    <w:rsid w:val="001F5865"/>
    <w:rsid w:val="001F7BA3"/>
    <w:rsid w:val="00200C3C"/>
    <w:rsid w:val="002022C8"/>
    <w:rsid w:val="00202E30"/>
    <w:rsid w:val="00203644"/>
    <w:rsid w:val="00203B6F"/>
    <w:rsid w:val="00204C2E"/>
    <w:rsid w:val="00206860"/>
    <w:rsid w:val="00207EDA"/>
    <w:rsid w:val="00213819"/>
    <w:rsid w:val="00214FB0"/>
    <w:rsid w:val="00216716"/>
    <w:rsid w:val="002169AB"/>
    <w:rsid w:val="0021729A"/>
    <w:rsid w:val="00217B5C"/>
    <w:rsid w:val="00220ED0"/>
    <w:rsid w:val="00221BD3"/>
    <w:rsid w:val="00221DEA"/>
    <w:rsid w:val="00222627"/>
    <w:rsid w:val="00222D91"/>
    <w:rsid w:val="00223504"/>
    <w:rsid w:val="00223BF0"/>
    <w:rsid w:val="00224D6E"/>
    <w:rsid w:val="00225189"/>
    <w:rsid w:val="00225F9F"/>
    <w:rsid w:val="0022672E"/>
    <w:rsid w:val="00227021"/>
    <w:rsid w:val="00227873"/>
    <w:rsid w:val="00227EF3"/>
    <w:rsid w:val="00231402"/>
    <w:rsid w:val="0023167A"/>
    <w:rsid w:val="0023179A"/>
    <w:rsid w:val="00233F71"/>
    <w:rsid w:val="00234099"/>
    <w:rsid w:val="00234D03"/>
    <w:rsid w:val="00236100"/>
    <w:rsid w:val="00236302"/>
    <w:rsid w:val="0023766E"/>
    <w:rsid w:val="0024165A"/>
    <w:rsid w:val="0024299E"/>
    <w:rsid w:val="00243A9D"/>
    <w:rsid w:val="00244925"/>
    <w:rsid w:val="002449C8"/>
    <w:rsid w:val="00244A80"/>
    <w:rsid w:val="002464C0"/>
    <w:rsid w:val="002504EB"/>
    <w:rsid w:val="002508B4"/>
    <w:rsid w:val="00250BA9"/>
    <w:rsid w:val="002515AC"/>
    <w:rsid w:val="002518C1"/>
    <w:rsid w:val="00252C67"/>
    <w:rsid w:val="00253854"/>
    <w:rsid w:val="00254AF6"/>
    <w:rsid w:val="00256059"/>
    <w:rsid w:val="00261E55"/>
    <w:rsid w:val="00264103"/>
    <w:rsid w:val="00265106"/>
    <w:rsid w:val="00265185"/>
    <w:rsid w:val="00265801"/>
    <w:rsid w:val="002662AC"/>
    <w:rsid w:val="00266CEE"/>
    <w:rsid w:val="00267425"/>
    <w:rsid w:val="00267823"/>
    <w:rsid w:val="002722DB"/>
    <w:rsid w:val="00272FF7"/>
    <w:rsid w:val="002750A7"/>
    <w:rsid w:val="00275181"/>
    <w:rsid w:val="002823E3"/>
    <w:rsid w:val="00284143"/>
    <w:rsid w:val="0028625D"/>
    <w:rsid w:val="0028746F"/>
    <w:rsid w:val="00292260"/>
    <w:rsid w:val="002925C1"/>
    <w:rsid w:val="00293579"/>
    <w:rsid w:val="00293669"/>
    <w:rsid w:val="0029639B"/>
    <w:rsid w:val="00296430"/>
    <w:rsid w:val="002978FE"/>
    <w:rsid w:val="002A010C"/>
    <w:rsid w:val="002A0E47"/>
    <w:rsid w:val="002A132F"/>
    <w:rsid w:val="002A1B19"/>
    <w:rsid w:val="002A3CE6"/>
    <w:rsid w:val="002A5177"/>
    <w:rsid w:val="002A535A"/>
    <w:rsid w:val="002A6686"/>
    <w:rsid w:val="002B1E5D"/>
    <w:rsid w:val="002B3FAE"/>
    <w:rsid w:val="002B5152"/>
    <w:rsid w:val="002B69E9"/>
    <w:rsid w:val="002B6C89"/>
    <w:rsid w:val="002B746B"/>
    <w:rsid w:val="002C01AC"/>
    <w:rsid w:val="002C1DF8"/>
    <w:rsid w:val="002C4DA7"/>
    <w:rsid w:val="002C789D"/>
    <w:rsid w:val="002D12C1"/>
    <w:rsid w:val="002D23B4"/>
    <w:rsid w:val="002D279A"/>
    <w:rsid w:val="002D3DEC"/>
    <w:rsid w:val="002D3F56"/>
    <w:rsid w:val="002D77ED"/>
    <w:rsid w:val="002E0FC4"/>
    <w:rsid w:val="002E2382"/>
    <w:rsid w:val="002E3215"/>
    <w:rsid w:val="002E4B93"/>
    <w:rsid w:val="002E5708"/>
    <w:rsid w:val="002E5F09"/>
    <w:rsid w:val="002E68ED"/>
    <w:rsid w:val="002F066B"/>
    <w:rsid w:val="002F140F"/>
    <w:rsid w:val="002F2695"/>
    <w:rsid w:val="002F2AB7"/>
    <w:rsid w:val="002F3904"/>
    <w:rsid w:val="002F3BFA"/>
    <w:rsid w:val="002F45AA"/>
    <w:rsid w:val="002F4D12"/>
    <w:rsid w:val="002F6704"/>
    <w:rsid w:val="002F699E"/>
    <w:rsid w:val="00300B97"/>
    <w:rsid w:val="0030113D"/>
    <w:rsid w:val="0030180D"/>
    <w:rsid w:val="003034C8"/>
    <w:rsid w:val="00304E76"/>
    <w:rsid w:val="00311096"/>
    <w:rsid w:val="00311270"/>
    <w:rsid w:val="0031205A"/>
    <w:rsid w:val="0031233B"/>
    <w:rsid w:val="00312761"/>
    <w:rsid w:val="0031543A"/>
    <w:rsid w:val="00317969"/>
    <w:rsid w:val="003209BE"/>
    <w:rsid w:val="003222F9"/>
    <w:rsid w:val="00325ED9"/>
    <w:rsid w:val="003313E4"/>
    <w:rsid w:val="00335071"/>
    <w:rsid w:val="00336161"/>
    <w:rsid w:val="00341E11"/>
    <w:rsid w:val="003427DA"/>
    <w:rsid w:val="003437FA"/>
    <w:rsid w:val="00345541"/>
    <w:rsid w:val="00346C9D"/>
    <w:rsid w:val="0034725B"/>
    <w:rsid w:val="0035055B"/>
    <w:rsid w:val="00352557"/>
    <w:rsid w:val="0035432F"/>
    <w:rsid w:val="00356B80"/>
    <w:rsid w:val="00356CD5"/>
    <w:rsid w:val="00357051"/>
    <w:rsid w:val="00361FA7"/>
    <w:rsid w:val="00364CB9"/>
    <w:rsid w:val="00366372"/>
    <w:rsid w:val="00367461"/>
    <w:rsid w:val="003705BD"/>
    <w:rsid w:val="00373231"/>
    <w:rsid w:val="00373D99"/>
    <w:rsid w:val="003742A5"/>
    <w:rsid w:val="00374309"/>
    <w:rsid w:val="00374340"/>
    <w:rsid w:val="00376A30"/>
    <w:rsid w:val="0037790C"/>
    <w:rsid w:val="00381829"/>
    <w:rsid w:val="00382790"/>
    <w:rsid w:val="003830BA"/>
    <w:rsid w:val="00384553"/>
    <w:rsid w:val="0038493C"/>
    <w:rsid w:val="003850F6"/>
    <w:rsid w:val="003854B1"/>
    <w:rsid w:val="0038643D"/>
    <w:rsid w:val="00391658"/>
    <w:rsid w:val="003919CE"/>
    <w:rsid w:val="0039253D"/>
    <w:rsid w:val="00393266"/>
    <w:rsid w:val="00394911"/>
    <w:rsid w:val="003A023F"/>
    <w:rsid w:val="003A32A0"/>
    <w:rsid w:val="003A3316"/>
    <w:rsid w:val="003A44E6"/>
    <w:rsid w:val="003A485F"/>
    <w:rsid w:val="003A5F40"/>
    <w:rsid w:val="003A61F6"/>
    <w:rsid w:val="003A780B"/>
    <w:rsid w:val="003B12B9"/>
    <w:rsid w:val="003B1BEB"/>
    <w:rsid w:val="003B28D5"/>
    <w:rsid w:val="003B2A4C"/>
    <w:rsid w:val="003B3F84"/>
    <w:rsid w:val="003B71FB"/>
    <w:rsid w:val="003B74DA"/>
    <w:rsid w:val="003C3FD4"/>
    <w:rsid w:val="003C692F"/>
    <w:rsid w:val="003D09FD"/>
    <w:rsid w:val="003D30C5"/>
    <w:rsid w:val="003D41D0"/>
    <w:rsid w:val="003D6436"/>
    <w:rsid w:val="003D7D88"/>
    <w:rsid w:val="003E0842"/>
    <w:rsid w:val="003E2BE1"/>
    <w:rsid w:val="003E2F56"/>
    <w:rsid w:val="003E6ACD"/>
    <w:rsid w:val="003E6C35"/>
    <w:rsid w:val="003F06DF"/>
    <w:rsid w:val="003F42FC"/>
    <w:rsid w:val="003F5A0E"/>
    <w:rsid w:val="003F71C5"/>
    <w:rsid w:val="003F76A5"/>
    <w:rsid w:val="004025CD"/>
    <w:rsid w:val="004054FD"/>
    <w:rsid w:val="004106A2"/>
    <w:rsid w:val="00410B93"/>
    <w:rsid w:val="00412F37"/>
    <w:rsid w:val="00415729"/>
    <w:rsid w:val="00415A9C"/>
    <w:rsid w:val="004164CA"/>
    <w:rsid w:val="004176D1"/>
    <w:rsid w:val="00417ED7"/>
    <w:rsid w:val="0042437F"/>
    <w:rsid w:val="00425EA3"/>
    <w:rsid w:val="00426015"/>
    <w:rsid w:val="00426861"/>
    <w:rsid w:val="004300E3"/>
    <w:rsid w:val="0043033B"/>
    <w:rsid w:val="00431515"/>
    <w:rsid w:val="004330DE"/>
    <w:rsid w:val="00434FA7"/>
    <w:rsid w:val="00437D97"/>
    <w:rsid w:val="00440CC4"/>
    <w:rsid w:val="00443346"/>
    <w:rsid w:val="00445A12"/>
    <w:rsid w:val="00445D9E"/>
    <w:rsid w:val="004514DD"/>
    <w:rsid w:val="00452E90"/>
    <w:rsid w:val="00453603"/>
    <w:rsid w:val="0045393A"/>
    <w:rsid w:val="00453C23"/>
    <w:rsid w:val="00455B67"/>
    <w:rsid w:val="00456491"/>
    <w:rsid w:val="004565B8"/>
    <w:rsid w:val="00457CC7"/>
    <w:rsid w:val="00460121"/>
    <w:rsid w:val="004605DB"/>
    <w:rsid w:val="00460ACB"/>
    <w:rsid w:val="0046133E"/>
    <w:rsid w:val="00461663"/>
    <w:rsid w:val="004625CB"/>
    <w:rsid w:val="004700C7"/>
    <w:rsid w:val="004732E1"/>
    <w:rsid w:val="004738F0"/>
    <w:rsid w:val="00474987"/>
    <w:rsid w:val="0048011A"/>
    <w:rsid w:val="004808A5"/>
    <w:rsid w:val="00482AEE"/>
    <w:rsid w:val="00485C3B"/>
    <w:rsid w:val="00486056"/>
    <w:rsid w:val="00486505"/>
    <w:rsid w:val="00486A63"/>
    <w:rsid w:val="0048736F"/>
    <w:rsid w:val="0048788D"/>
    <w:rsid w:val="004909DE"/>
    <w:rsid w:val="00492448"/>
    <w:rsid w:val="0049425D"/>
    <w:rsid w:val="004942E9"/>
    <w:rsid w:val="00496F5C"/>
    <w:rsid w:val="004970D5"/>
    <w:rsid w:val="004A2638"/>
    <w:rsid w:val="004A432F"/>
    <w:rsid w:val="004B0870"/>
    <w:rsid w:val="004B14A5"/>
    <w:rsid w:val="004B17B4"/>
    <w:rsid w:val="004B18FC"/>
    <w:rsid w:val="004B20AB"/>
    <w:rsid w:val="004B6A5F"/>
    <w:rsid w:val="004B731B"/>
    <w:rsid w:val="004C4F3A"/>
    <w:rsid w:val="004C6A45"/>
    <w:rsid w:val="004C6AAA"/>
    <w:rsid w:val="004C7A3B"/>
    <w:rsid w:val="004D00B8"/>
    <w:rsid w:val="004D1572"/>
    <w:rsid w:val="004D2358"/>
    <w:rsid w:val="004D2F51"/>
    <w:rsid w:val="004D32E9"/>
    <w:rsid w:val="004D3544"/>
    <w:rsid w:val="004D5E01"/>
    <w:rsid w:val="004D657C"/>
    <w:rsid w:val="004D742A"/>
    <w:rsid w:val="004E0C62"/>
    <w:rsid w:val="004E0D84"/>
    <w:rsid w:val="004E1398"/>
    <w:rsid w:val="004E5858"/>
    <w:rsid w:val="004E7B47"/>
    <w:rsid w:val="004F02A4"/>
    <w:rsid w:val="004F1568"/>
    <w:rsid w:val="004F4322"/>
    <w:rsid w:val="004F622B"/>
    <w:rsid w:val="004F725D"/>
    <w:rsid w:val="00501EFB"/>
    <w:rsid w:val="0050406A"/>
    <w:rsid w:val="00505D35"/>
    <w:rsid w:val="00507609"/>
    <w:rsid w:val="00513BE4"/>
    <w:rsid w:val="00514D79"/>
    <w:rsid w:val="0051594C"/>
    <w:rsid w:val="00515BB9"/>
    <w:rsid w:val="00516778"/>
    <w:rsid w:val="005219A8"/>
    <w:rsid w:val="00521BFC"/>
    <w:rsid w:val="00521EDE"/>
    <w:rsid w:val="0052329D"/>
    <w:rsid w:val="005238FA"/>
    <w:rsid w:val="00523F95"/>
    <w:rsid w:val="0052634A"/>
    <w:rsid w:val="00531AAF"/>
    <w:rsid w:val="00531B1B"/>
    <w:rsid w:val="0053406C"/>
    <w:rsid w:val="00534E6A"/>
    <w:rsid w:val="00534F46"/>
    <w:rsid w:val="00536E38"/>
    <w:rsid w:val="00540115"/>
    <w:rsid w:val="005402A9"/>
    <w:rsid w:val="00540574"/>
    <w:rsid w:val="00540B47"/>
    <w:rsid w:val="00540F17"/>
    <w:rsid w:val="00541A65"/>
    <w:rsid w:val="00543EA7"/>
    <w:rsid w:val="00546CD9"/>
    <w:rsid w:val="005539CE"/>
    <w:rsid w:val="005539EC"/>
    <w:rsid w:val="00553F92"/>
    <w:rsid w:val="00557493"/>
    <w:rsid w:val="00560ED4"/>
    <w:rsid w:val="00562FE1"/>
    <w:rsid w:val="00563936"/>
    <w:rsid w:val="00566357"/>
    <w:rsid w:val="0056657D"/>
    <w:rsid w:val="00567D95"/>
    <w:rsid w:val="0057047C"/>
    <w:rsid w:val="00570738"/>
    <w:rsid w:val="00570C3E"/>
    <w:rsid w:val="005722F8"/>
    <w:rsid w:val="00572560"/>
    <w:rsid w:val="00572585"/>
    <w:rsid w:val="005725C7"/>
    <w:rsid w:val="005739C2"/>
    <w:rsid w:val="00574E5E"/>
    <w:rsid w:val="00575E35"/>
    <w:rsid w:val="00577973"/>
    <w:rsid w:val="00580236"/>
    <w:rsid w:val="00581B64"/>
    <w:rsid w:val="00582413"/>
    <w:rsid w:val="00582D3C"/>
    <w:rsid w:val="00583868"/>
    <w:rsid w:val="005839C7"/>
    <w:rsid w:val="00584495"/>
    <w:rsid w:val="00584A2B"/>
    <w:rsid w:val="00585973"/>
    <w:rsid w:val="0058611C"/>
    <w:rsid w:val="00591427"/>
    <w:rsid w:val="0059270F"/>
    <w:rsid w:val="00592776"/>
    <w:rsid w:val="00593C72"/>
    <w:rsid w:val="00594C53"/>
    <w:rsid w:val="00594DFE"/>
    <w:rsid w:val="0059545A"/>
    <w:rsid w:val="00595A1B"/>
    <w:rsid w:val="00597392"/>
    <w:rsid w:val="005A03F0"/>
    <w:rsid w:val="005A2107"/>
    <w:rsid w:val="005A6B4A"/>
    <w:rsid w:val="005A6DC7"/>
    <w:rsid w:val="005B0666"/>
    <w:rsid w:val="005B638E"/>
    <w:rsid w:val="005C02BF"/>
    <w:rsid w:val="005C0AF9"/>
    <w:rsid w:val="005C11D5"/>
    <w:rsid w:val="005C17BF"/>
    <w:rsid w:val="005C18CA"/>
    <w:rsid w:val="005C1A6B"/>
    <w:rsid w:val="005C1D2D"/>
    <w:rsid w:val="005C25D5"/>
    <w:rsid w:val="005C612E"/>
    <w:rsid w:val="005D0E3A"/>
    <w:rsid w:val="005D1993"/>
    <w:rsid w:val="005D1CFC"/>
    <w:rsid w:val="005D1DEE"/>
    <w:rsid w:val="005D3C28"/>
    <w:rsid w:val="005D405D"/>
    <w:rsid w:val="005E0349"/>
    <w:rsid w:val="005E070B"/>
    <w:rsid w:val="005E1CE6"/>
    <w:rsid w:val="005E1DEF"/>
    <w:rsid w:val="005E2DE9"/>
    <w:rsid w:val="005E3635"/>
    <w:rsid w:val="005E3A9D"/>
    <w:rsid w:val="005E5A9A"/>
    <w:rsid w:val="005E5BF9"/>
    <w:rsid w:val="005E6848"/>
    <w:rsid w:val="005E7402"/>
    <w:rsid w:val="005E7FAA"/>
    <w:rsid w:val="005F1060"/>
    <w:rsid w:val="005F14E4"/>
    <w:rsid w:val="005F17DC"/>
    <w:rsid w:val="005F1DDD"/>
    <w:rsid w:val="005F42E2"/>
    <w:rsid w:val="005F5ADF"/>
    <w:rsid w:val="005F6518"/>
    <w:rsid w:val="005F7C91"/>
    <w:rsid w:val="006013F2"/>
    <w:rsid w:val="00603569"/>
    <w:rsid w:val="00605473"/>
    <w:rsid w:val="00606857"/>
    <w:rsid w:val="006102C0"/>
    <w:rsid w:val="00610680"/>
    <w:rsid w:val="006106A7"/>
    <w:rsid w:val="0061274E"/>
    <w:rsid w:val="006138F4"/>
    <w:rsid w:val="00616070"/>
    <w:rsid w:val="00617353"/>
    <w:rsid w:val="00621EDF"/>
    <w:rsid w:val="00625BF1"/>
    <w:rsid w:val="00625E16"/>
    <w:rsid w:val="00627987"/>
    <w:rsid w:val="00633AC2"/>
    <w:rsid w:val="0063546C"/>
    <w:rsid w:val="0064071F"/>
    <w:rsid w:val="00640897"/>
    <w:rsid w:val="00640E7B"/>
    <w:rsid w:val="00641D80"/>
    <w:rsid w:val="00642191"/>
    <w:rsid w:val="00643332"/>
    <w:rsid w:val="00644299"/>
    <w:rsid w:val="006458C7"/>
    <w:rsid w:val="0064653D"/>
    <w:rsid w:val="006476AD"/>
    <w:rsid w:val="0065009F"/>
    <w:rsid w:val="00650E13"/>
    <w:rsid w:val="00651EB4"/>
    <w:rsid w:val="006526B9"/>
    <w:rsid w:val="00655A5B"/>
    <w:rsid w:val="00655D91"/>
    <w:rsid w:val="006562B6"/>
    <w:rsid w:val="006564AB"/>
    <w:rsid w:val="00660665"/>
    <w:rsid w:val="00660C4C"/>
    <w:rsid w:val="00661C97"/>
    <w:rsid w:val="006627B0"/>
    <w:rsid w:val="00662D2D"/>
    <w:rsid w:val="00663B59"/>
    <w:rsid w:val="00664C69"/>
    <w:rsid w:val="00665B70"/>
    <w:rsid w:val="006707DC"/>
    <w:rsid w:val="00671630"/>
    <w:rsid w:val="00671668"/>
    <w:rsid w:val="00671DAD"/>
    <w:rsid w:val="00672C77"/>
    <w:rsid w:val="0067354E"/>
    <w:rsid w:val="00673D36"/>
    <w:rsid w:val="00673F29"/>
    <w:rsid w:val="00674101"/>
    <w:rsid w:val="00674523"/>
    <w:rsid w:val="00675177"/>
    <w:rsid w:val="00677433"/>
    <w:rsid w:val="006779FC"/>
    <w:rsid w:val="006823AF"/>
    <w:rsid w:val="006823CC"/>
    <w:rsid w:val="00683876"/>
    <w:rsid w:val="006901AB"/>
    <w:rsid w:val="00692C9C"/>
    <w:rsid w:val="0069330E"/>
    <w:rsid w:val="006943C3"/>
    <w:rsid w:val="00696678"/>
    <w:rsid w:val="006A38D5"/>
    <w:rsid w:val="006A546F"/>
    <w:rsid w:val="006A6204"/>
    <w:rsid w:val="006A6891"/>
    <w:rsid w:val="006B0A93"/>
    <w:rsid w:val="006B1E21"/>
    <w:rsid w:val="006B3375"/>
    <w:rsid w:val="006B3460"/>
    <w:rsid w:val="006B3D5A"/>
    <w:rsid w:val="006B75B8"/>
    <w:rsid w:val="006B7B9C"/>
    <w:rsid w:val="006C035B"/>
    <w:rsid w:val="006C075F"/>
    <w:rsid w:val="006C0FD6"/>
    <w:rsid w:val="006C1B01"/>
    <w:rsid w:val="006C25BE"/>
    <w:rsid w:val="006C37BA"/>
    <w:rsid w:val="006C394D"/>
    <w:rsid w:val="006C41DA"/>
    <w:rsid w:val="006C42A2"/>
    <w:rsid w:val="006C54CC"/>
    <w:rsid w:val="006C5994"/>
    <w:rsid w:val="006C5A7B"/>
    <w:rsid w:val="006D04D8"/>
    <w:rsid w:val="006D2D47"/>
    <w:rsid w:val="006D31DE"/>
    <w:rsid w:val="006D42EF"/>
    <w:rsid w:val="006D46C3"/>
    <w:rsid w:val="006D59F5"/>
    <w:rsid w:val="006E0A41"/>
    <w:rsid w:val="006E11AB"/>
    <w:rsid w:val="006E346F"/>
    <w:rsid w:val="006E385A"/>
    <w:rsid w:val="006F1F0F"/>
    <w:rsid w:val="006F336C"/>
    <w:rsid w:val="006F414C"/>
    <w:rsid w:val="006F4667"/>
    <w:rsid w:val="006F6501"/>
    <w:rsid w:val="007006D4"/>
    <w:rsid w:val="00701489"/>
    <w:rsid w:val="00702FE3"/>
    <w:rsid w:val="007035D4"/>
    <w:rsid w:val="007039CE"/>
    <w:rsid w:val="00704CE0"/>
    <w:rsid w:val="007051F1"/>
    <w:rsid w:val="00706501"/>
    <w:rsid w:val="00706C8A"/>
    <w:rsid w:val="00710C13"/>
    <w:rsid w:val="007118A2"/>
    <w:rsid w:val="007120B0"/>
    <w:rsid w:val="00712411"/>
    <w:rsid w:val="00713B6E"/>
    <w:rsid w:val="007141A3"/>
    <w:rsid w:val="007152B1"/>
    <w:rsid w:val="00715699"/>
    <w:rsid w:val="00717F75"/>
    <w:rsid w:val="00722A5C"/>
    <w:rsid w:val="007233EA"/>
    <w:rsid w:val="00724C04"/>
    <w:rsid w:val="007258B9"/>
    <w:rsid w:val="00730611"/>
    <w:rsid w:val="00730747"/>
    <w:rsid w:val="00730B4C"/>
    <w:rsid w:val="007314DC"/>
    <w:rsid w:val="00732E4B"/>
    <w:rsid w:val="007342D5"/>
    <w:rsid w:val="00735FF8"/>
    <w:rsid w:val="007362D1"/>
    <w:rsid w:val="00740779"/>
    <w:rsid w:val="0074095C"/>
    <w:rsid w:val="00741B93"/>
    <w:rsid w:val="00741EA2"/>
    <w:rsid w:val="0074269B"/>
    <w:rsid w:val="00742AC7"/>
    <w:rsid w:val="007430A6"/>
    <w:rsid w:val="00743D4D"/>
    <w:rsid w:val="0074426B"/>
    <w:rsid w:val="007470F0"/>
    <w:rsid w:val="00751156"/>
    <w:rsid w:val="00752C72"/>
    <w:rsid w:val="00754D89"/>
    <w:rsid w:val="00760084"/>
    <w:rsid w:val="0076049E"/>
    <w:rsid w:val="00760D2D"/>
    <w:rsid w:val="007622BD"/>
    <w:rsid w:val="00763312"/>
    <w:rsid w:val="00765A39"/>
    <w:rsid w:val="00767C07"/>
    <w:rsid w:val="00767E47"/>
    <w:rsid w:val="00772907"/>
    <w:rsid w:val="0077398D"/>
    <w:rsid w:val="00776B44"/>
    <w:rsid w:val="00781E9A"/>
    <w:rsid w:val="00782806"/>
    <w:rsid w:val="0078319E"/>
    <w:rsid w:val="00783E51"/>
    <w:rsid w:val="00784251"/>
    <w:rsid w:val="007848A4"/>
    <w:rsid w:val="00785AD5"/>
    <w:rsid w:val="00787F61"/>
    <w:rsid w:val="007900CB"/>
    <w:rsid w:val="00790FEB"/>
    <w:rsid w:val="0079450C"/>
    <w:rsid w:val="00794B51"/>
    <w:rsid w:val="00794D8A"/>
    <w:rsid w:val="00795963"/>
    <w:rsid w:val="00795FB3"/>
    <w:rsid w:val="007A1B5D"/>
    <w:rsid w:val="007A246C"/>
    <w:rsid w:val="007A2493"/>
    <w:rsid w:val="007A26E9"/>
    <w:rsid w:val="007A3FE7"/>
    <w:rsid w:val="007A46B7"/>
    <w:rsid w:val="007B02C5"/>
    <w:rsid w:val="007B06D3"/>
    <w:rsid w:val="007B0737"/>
    <w:rsid w:val="007B0B8C"/>
    <w:rsid w:val="007B0BE3"/>
    <w:rsid w:val="007B185D"/>
    <w:rsid w:val="007B1AD8"/>
    <w:rsid w:val="007B2CEE"/>
    <w:rsid w:val="007B3BC3"/>
    <w:rsid w:val="007B75FB"/>
    <w:rsid w:val="007C08CB"/>
    <w:rsid w:val="007C0EE2"/>
    <w:rsid w:val="007C1E5A"/>
    <w:rsid w:val="007C2436"/>
    <w:rsid w:val="007C25CC"/>
    <w:rsid w:val="007C26E8"/>
    <w:rsid w:val="007C2B7E"/>
    <w:rsid w:val="007C30B9"/>
    <w:rsid w:val="007C4528"/>
    <w:rsid w:val="007C75FE"/>
    <w:rsid w:val="007C773C"/>
    <w:rsid w:val="007D27F0"/>
    <w:rsid w:val="007D2C9C"/>
    <w:rsid w:val="007D2D24"/>
    <w:rsid w:val="007D3299"/>
    <w:rsid w:val="007D38D2"/>
    <w:rsid w:val="007D5985"/>
    <w:rsid w:val="007D6F25"/>
    <w:rsid w:val="007D713E"/>
    <w:rsid w:val="007D770B"/>
    <w:rsid w:val="007D79C7"/>
    <w:rsid w:val="007E0280"/>
    <w:rsid w:val="007E1C4E"/>
    <w:rsid w:val="007E5547"/>
    <w:rsid w:val="007E5E05"/>
    <w:rsid w:val="007E7016"/>
    <w:rsid w:val="007E715F"/>
    <w:rsid w:val="007E761D"/>
    <w:rsid w:val="007F39FA"/>
    <w:rsid w:val="007F512B"/>
    <w:rsid w:val="007F6AB4"/>
    <w:rsid w:val="00800373"/>
    <w:rsid w:val="00800679"/>
    <w:rsid w:val="00800BBC"/>
    <w:rsid w:val="008017EB"/>
    <w:rsid w:val="00801A86"/>
    <w:rsid w:val="00804259"/>
    <w:rsid w:val="008069AC"/>
    <w:rsid w:val="00806B63"/>
    <w:rsid w:val="00807486"/>
    <w:rsid w:val="00812E41"/>
    <w:rsid w:val="00813125"/>
    <w:rsid w:val="00813FAA"/>
    <w:rsid w:val="0081401F"/>
    <w:rsid w:val="00814328"/>
    <w:rsid w:val="00815347"/>
    <w:rsid w:val="0081578E"/>
    <w:rsid w:val="008166E3"/>
    <w:rsid w:val="0081691B"/>
    <w:rsid w:val="008232A0"/>
    <w:rsid w:val="008234B0"/>
    <w:rsid w:val="00824765"/>
    <w:rsid w:val="00824E47"/>
    <w:rsid w:val="00825CED"/>
    <w:rsid w:val="008267CB"/>
    <w:rsid w:val="00826E4E"/>
    <w:rsid w:val="0082752C"/>
    <w:rsid w:val="00832223"/>
    <w:rsid w:val="008322E5"/>
    <w:rsid w:val="00836699"/>
    <w:rsid w:val="0083719D"/>
    <w:rsid w:val="00837FDB"/>
    <w:rsid w:val="00841516"/>
    <w:rsid w:val="008420DD"/>
    <w:rsid w:val="0084324A"/>
    <w:rsid w:val="00846A9F"/>
    <w:rsid w:val="0085054A"/>
    <w:rsid w:val="00850B38"/>
    <w:rsid w:val="00850BA4"/>
    <w:rsid w:val="00852371"/>
    <w:rsid w:val="00853564"/>
    <w:rsid w:val="00853CF6"/>
    <w:rsid w:val="00854B74"/>
    <w:rsid w:val="00855979"/>
    <w:rsid w:val="008562C5"/>
    <w:rsid w:val="00860150"/>
    <w:rsid w:val="00862D16"/>
    <w:rsid w:val="008634E4"/>
    <w:rsid w:val="008651F8"/>
    <w:rsid w:val="00865CFD"/>
    <w:rsid w:val="00866E86"/>
    <w:rsid w:val="008679B3"/>
    <w:rsid w:val="00867EDE"/>
    <w:rsid w:val="008726CB"/>
    <w:rsid w:val="0088126D"/>
    <w:rsid w:val="00881D43"/>
    <w:rsid w:val="008830F6"/>
    <w:rsid w:val="00885EA7"/>
    <w:rsid w:val="00887B2B"/>
    <w:rsid w:val="008928D2"/>
    <w:rsid w:val="008940EE"/>
    <w:rsid w:val="00897398"/>
    <w:rsid w:val="008A1B42"/>
    <w:rsid w:val="008A3EAE"/>
    <w:rsid w:val="008A3EC1"/>
    <w:rsid w:val="008A44ED"/>
    <w:rsid w:val="008A46A2"/>
    <w:rsid w:val="008A67A3"/>
    <w:rsid w:val="008A75A6"/>
    <w:rsid w:val="008A76C3"/>
    <w:rsid w:val="008B02F1"/>
    <w:rsid w:val="008B447E"/>
    <w:rsid w:val="008B522C"/>
    <w:rsid w:val="008B71D5"/>
    <w:rsid w:val="008B7248"/>
    <w:rsid w:val="008B76BE"/>
    <w:rsid w:val="008C2C2D"/>
    <w:rsid w:val="008C2C6F"/>
    <w:rsid w:val="008C3753"/>
    <w:rsid w:val="008C3B84"/>
    <w:rsid w:val="008C3D6C"/>
    <w:rsid w:val="008C60A8"/>
    <w:rsid w:val="008D1FC9"/>
    <w:rsid w:val="008D6952"/>
    <w:rsid w:val="008E0017"/>
    <w:rsid w:val="008E427E"/>
    <w:rsid w:val="008E51A3"/>
    <w:rsid w:val="008E5342"/>
    <w:rsid w:val="008E6E00"/>
    <w:rsid w:val="008F05CF"/>
    <w:rsid w:val="008F2392"/>
    <w:rsid w:val="008F3763"/>
    <w:rsid w:val="008F384E"/>
    <w:rsid w:val="008F57AF"/>
    <w:rsid w:val="008F59A4"/>
    <w:rsid w:val="008F7A91"/>
    <w:rsid w:val="009024A9"/>
    <w:rsid w:val="009031A3"/>
    <w:rsid w:val="009033E7"/>
    <w:rsid w:val="00904D32"/>
    <w:rsid w:val="009064FC"/>
    <w:rsid w:val="009067C3"/>
    <w:rsid w:val="00906C5F"/>
    <w:rsid w:val="0090721D"/>
    <w:rsid w:val="00910128"/>
    <w:rsid w:val="009128D4"/>
    <w:rsid w:val="00912DB9"/>
    <w:rsid w:val="00913027"/>
    <w:rsid w:val="00913A8D"/>
    <w:rsid w:val="009145D6"/>
    <w:rsid w:val="009149F0"/>
    <w:rsid w:val="00915E6C"/>
    <w:rsid w:val="00915FEE"/>
    <w:rsid w:val="0091765A"/>
    <w:rsid w:val="009177C5"/>
    <w:rsid w:val="00917E11"/>
    <w:rsid w:val="00921350"/>
    <w:rsid w:val="00932BF8"/>
    <w:rsid w:val="0093322D"/>
    <w:rsid w:val="00933ABA"/>
    <w:rsid w:val="00935877"/>
    <w:rsid w:val="00936A85"/>
    <w:rsid w:val="00940A9D"/>
    <w:rsid w:val="009422FE"/>
    <w:rsid w:val="00943AFE"/>
    <w:rsid w:val="0094519A"/>
    <w:rsid w:val="0094596C"/>
    <w:rsid w:val="009466D7"/>
    <w:rsid w:val="009467D7"/>
    <w:rsid w:val="00947942"/>
    <w:rsid w:val="009479C2"/>
    <w:rsid w:val="00947AA4"/>
    <w:rsid w:val="00947AB4"/>
    <w:rsid w:val="0095227A"/>
    <w:rsid w:val="00954C92"/>
    <w:rsid w:val="00956447"/>
    <w:rsid w:val="00956C6D"/>
    <w:rsid w:val="00957C30"/>
    <w:rsid w:val="00963495"/>
    <w:rsid w:val="00963D0A"/>
    <w:rsid w:val="00965367"/>
    <w:rsid w:val="00966067"/>
    <w:rsid w:val="0096747A"/>
    <w:rsid w:val="0097008B"/>
    <w:rsid w:val="00971545"/>
    <w:rsid w:val="00974192"/>
    <w:rsid w:val="009742D2"/>
    <w:rsid w:val="00974CE3"/>
    <w:rsid w:val="0097508D"/>
    <w:rsid w:val="00975475"/>
    <w:rsid w:val="0097607B"/>
    <w:rsid w:val="00983B27"/>
    <w:rsid w:val="00983D96"/>
    <w:rsid w:val="00984C7A"/>
    <w:rsid w:val="00990FD2"/>
    <w:rsid w:val="0099101B"/>
    <w:rsid w:val="009933AE"/>
    <w:rsid w:val="00995BDC"/>
    <w:rsid w:val="0099674E"/>
    <w:rsid w:val="009967DD"/>
    <w:rsid w:val="00997491"/>
    <w:rsid w:val="00997A24"/>
    <w:rsid w:val="009A105D"/>
    <w:rsid w:val="009A2366"/>
    <w:rsid w:val="009A2447"/>
    <w:rsid w:val="009A5CB7"/>
    <w:rsid w:val="009A768C"/>
    <w:rsid w:val="009A7734"/>
    <w:rsid w:val="009B0198"/>
    <w:rsid w:val="009B0F0D"/>
    <w:rsid w:val="009B1863"/>
    <w:rsid w:val="009B2C05"/>
    <w:rsid w:val="009B4736"/>
    <w:rsid w:val="009B5B1B"/>
    <w:rsid w:val="009C0343"/>
    <w:rsid w:val="009C0EB0"/>
    <w:rsid w:val="009C245A"/>
    <w:rsid w:val="009C26C8"/>
    <w:rsid w:val="009C3229"/>
    <w:rsid w:val="009C38C9"/>
    <w:rsid w:val="009C3C85"/>
    <w:rsid w:val="009C6992"/>
    <w:rsid w:val="009D01F0"/>
    <w:rsid w:val="009D1BB3"/>
    <w:rsid w:val="009D34DA"/>
    <w:rsid w:val="009D3EA2"/>
    <w:rsid w:val="009D4F6C"/>
    <w:rsid w:val="009D5003"/>
    <w:rsid w:val="009E0A6E"/>
    <w:rsid w:val="009E14D0"/>
    <w:rsid w:val="009E2915"/>
    <w:rsid w:val="009E42BB"/>
    <w:rsid w:val="009E4603"/>
    <w:rsid w:val="009E60C7"/>
    <w:rsid w:val="009E7736"/>
    <w:rsid w:val="009F01A2"/>
    <w:rsid w:val="009F1A83"/>
    <w:rsid w:val="009F283F"/>
    <w:rsid w:val="009F37F3"/>
    <w:rsid w:val="009F5A8C"/>
    <w:rsid w:val="00A00771"/>
    <w:rsid w:val="00A00A77"/>
    <w:rsid w:val="00A00D22"/>
    <w:rsid w:val="00A0191A"/>
    <w:rsid w:val="00A023F5"/>
    <w:rsid w:val="00A02930"/>
    <w:rsid w:val="00A04AA0"/>
    <w:rsid w:val="00A05742"/>
    <w:rsid w:val="00A06380"/>
    <w:rsid w:val="00A06757"/>
    <w:rsid w:val="00A07F7B"/>
    <w:rsid w:val="00A10D78"/>
    <w:rsid w:val="00A11A16"/>
    <w:rsid w:val="00A11DE0"/>
    <w:rsid w:val="00A13454"/>
    <w:rsid w:val="00A13491"/>
    <w:rsid w:val="00A137C1"/>
    <w:rsid w:val="00A15371"/>
    <w:rsid w:val="00A1595A"/>
    <w:rsid w:val="00A15EFA"/>
    <w:rsid w:val="00A24327"/>
    <w:rsid w:val="00A250D7"/>
    <w:rsid w:val="00A25735"/>
    <w:rsid w:val="00A30DAB"/>
    <w:rsid w:val="00A3139F"/>
    <w:rsid w:val="00A31915"/>
    <w:rsid w:val="00A36C7D"/>
    <w:rsid w:val="00A4099C"/>
    <w:rsid w:val="00A41064"/>
    <w:rsid w:val="00A41D10"/>
    <w:rsid w:val="00A432C2"/>
    <w:rsid w:val="00A43327"/>
    <w:rsid w:val="00A4420B"/>
    <w:rsid w:val="00A44C17"/>
    <w:rsid w:val="00A44CC5"/>
    <w:rsid w:val="00A5011C"/>
    <w:rsid w:val="00A540DF"/>
    <w:rsid w:val="00A567EE"/>
    <w:rsid w:val="00A60433"/>
    <w:rsid w:val="00A618DA"/>
    <w:rsid w:val="00A649AA"/>
    <w:rsid w:val="00A65070"/>
    <w:rsid w:val="00A650F6"/>
    <w:rsid w:val="00A70869"/>
    <w:rsid w:val="00A70CFB"/>
    <w:rsid w:val="00A71CEA"/>
    <w:rsid w:val="00A7257B"/>
    <w:rsid w:val="00A72BBC"/>
    <w:rsid w:val="00A7421C"/>
    <w:rsid w:val="00A7696E"/>
    <w:rsid w:val="00A76CEA"/>
    <w:rsid w:val="00A809F5"/>
    <w:rsid w:val="00A81143"/>
    <w:rsid w:val="00A8298E"/>
    <w:rsid w:val="00A832A0"/>
    <w:rsid w:val="00A848DD"/>
    <w:rsid w:val="00A85E72"/>
    <w:rsid w:val="00A86486"/>
    <w:rsid w:val="00A905BB"/>
    <w:rsid w:val="00A90C37"/>
    <w:rsid w:val="00A90D3A"/>
    <w:rsid w:val="00A91299"/>
    <w:rsid w:val="00A91D0E"/>
    <w:rsid w:val="00A9249E"/>
    <w:rsid w:val="00A93AD4"/>
    <w:rsid w:val="00A94B9A"/>
    <w:rsid w:val="00A972B3"/>
    <w:rsid w:val="00A97B75"/>
    <w:rsid w:val="00AA11AE"/>
    <w:rsid w:val="00AA5F57"/>
    <w:rsid w:val="00AA68E9"/>
    <w:rsid w:val="00AA7377"/>
    <w:rsid w:val="00AB5D6F"/>
    <w:rsid w:val="00AC0719"/>
    <w:rsid w:val="00AC459A"/>
    <w:rsid w:val="00AC5611"/>
    <w:rsid w:val="00AC58FE"/>
    <w:rsid w:val="00AC5EA4"/>
    <w:rsid w:val="00AC6192"/>
    <w:rsid w:val="00AD2D11"/>
    <w:rsid w:val="00AD39E7"/>
    <w:rsid w:val="00AD566A"/>
    <w:rsid w:val="00AD600D"/>
    <w:rsid w:val="00AD7DFE"/>
    <w:rsid w:val="00AE0A27"/>
    <w:rsid w:val="00AE12AA"/>
    <w:rsid w:val="00AE2191"/>
    <w:rsid w:val="00AE3286"/>
    <w:rsid w:val="00AE387F"/>
    <w:rsid w:val="00AE3904"/>
    <w:rsid w:val="00AE5C0F"/>
    <w:rsid w:val="00AE664B"/>
    <w:rsid w:val="00AF0D0E"/>
    <w:rsid w:val="00AF0D46"/>
    <w:rsid w:val="00AF211B"/>
    <w:rsid w:val="00AF4259"/>
    <w:rsid w:val="00AF5D70"/>
    <w:rsid w:val="00AF7121"/>
    <w:rsid w:val="00AF72C3"/>
    <w:rsid w:val="00B0104E"/>
    <w:rsid w:val="00B0111F"/>
    <w:rsid w:val="00B046B0"/>
    <w:rsid w:val="00B05826"/>
    <w:rsid w:val="00B07ABD"/>
    <w:rsid w:val="00B10F55"/>
    <w:rsid w:val="00B11169"/>
    <w:rsid w:val="00B121C7"/>
    <w:rsid w:val="00B123EB"/>
    <w:rsid w:val="00B128B5"/>
    <w:rsid w:val="00B135CF"/>
    <w:rsid w:val="00B16C1F"/>
    <w:rsid w:val="00B21A7C"/>
    <w:rsid w:val="00B22607"/>
    <w:rsid w:val="00B231E1"/>
    <w:rsid w:val="00B24216"/>
    <w:rsid w:val="00B2507A"/>
    <w:rsid w:val="00B25486"/>
    <w:rsid w:val="00B25E52"/>
    <w:rsid w:val="00B3051E"/>
    <w:rsid w:val="00B3206E"/>
    <w:rsid w:val="00B3277E"/>
    <w:rsid w:val="00B33F47"/>
    <w:rsid w:val="00B371E8"/>
    <w:rsid w:val="00B41191"/>
    <w:rsid w:val="00B4160E"/>
    <w:rsid w:val="00B42050"/>
    <w:rsid w:val="00B42882"/>
    <w:rsid w:val="00B4290F"/>
    <w:rsid w:val="00B438B4"/>
    <w:rsid w:val="00B45330"/>
    <w:rsid w:val="00B46491"/>
    <w:rsid w:val="00B47854"/>
    <w:rsid w:val="00B478E2"/>
    <w:rsid w:val="00B50FDA"/>
    <w:rsid w:val="00B5101B"/>
    <w:rsid w:val="00B515C7"/>
    <w:rsid w:val="00B53E7F"/>
    <w:rsid w:val="00B56820"/>
    <w:rsid w:val="00B616EE"/>
    <w:rsid w:val="00B61E80"/>
    <w:rsid w:val="00B62DD1"/>
    <w:rsid w:val="00B705D6"/>
    <w:rsid w:val="00B73D94"/>
    <w:rsid w:val="00B76A15"/>
    <w:rsid w:val="00B76F6A"/>
    <w:rsid w:val="00B779ED"/>
    <w:rsid w:val="00B804FA"/>
    <w:rsid w:val="00B81922"/>
    <w:rsid w:val="00B82412"/>
    <w:rsid w:val="00B82559"/>
    <w:rsid w:val="00B825C9"/>
    <w:rsid w:val="00B846F0"/>
    <w:rsid w:val="00B84CFC"/>
    <w:rsid w:val="00B852AA"/>
    <w:rsid w:val="00B863E2"/>
    <w:rsid w:val="00B87B3C"/>
    <w:rsid w:val="00B910DE"/>
    <w:rsid w:val="00B93562"/>
    <w:rsid w:val="00B9493B"/>
    <w:rsid w:val="00B95F8B"/>
    <w:rsid w:val="00B96573"/>
    <w:rsid w:val="00BA0CC5"/>
    <w:rsid w:val="00BA3AA7"/>
    <w:rsid w:val="00BA40D2"/>
    <w:rsid w:val="00BA5DC9"/>
    <w:rsid w:val="00BA66FA"/>
    <w:rsid w:val="00BA689B"/>
    <w:rsid w:val="00BA7C50"/>
    <w:rsid w:val="00BA7E15"/>
    <w:rsid w:val="00BB260E"/>
    <w:rsid w:val="00BB270F"/>
    <w:rsid w:val="00BB2C70"/>
    <w:rsid w:val="00BB4660"/>
    <w:rsid w:val="00BB62C6"/>
    <w:rsid w:val="00BC08E3"/>
    <w:rsid w:val="00BC53C2"/>
    <w:rsid w:val="00BC67EF"/>
    <w:rsid w:val="00BD0326"/>
    <w:rsid w:val="00BD063B"/>
    <w:rsid w:val="00BD0653"/>
    <w:rsid w:val="00BD0EDD"/>
    <w:rsid w:val="00BD3724"/>
    <w:rsid w:val="00BD430D"/>
    <w:rsid w:val="00BD62AC"/>
    <w:rsid w:val="00BE1671"/>
    <w:rsid w:val="00BE3193"/>
    <w:rsid w:val="00BE5ADC"/>
    <w:rsid w:val="00BE7545"/>
    <w:rsid w:val="00BF098A"/>
    <w:rsid w:val="00BF2BDD"/>
    <w:rsid w:val="00BF3217"/>
    <w:rsid w:val="00BF38AA"/>
    <w:rsid w:val="00BF562D"/>
    <w:rsid w:val="00BF56A4"/>
    <w:rsid w:val="00BF5D61"/>
    <w:rsid w:val="00BF6C22"/>
    <w:rsid w:val="00C005BA"/>
    <w:rsid w:val="00C027AE"/>
    <w:rsid w:val="00C028A5"/>
    <w:rsid w:val="00C03CC0"/>
    <w:rsid w:val="00C05992"/>
    <w:rsid w:val="00C06013"/>
    <w:rsid w:val="00C07485"/>
    <w:rsid w:val="00C1138B"/>
    <w:rsid w:val="00C13F27"/>
    <w:rsid w:val="00C16705"/>
    <w:rsid w:val="00C23C62"/>
    <w:rsid w:val="00C23D8B"/>
    <w:rsid w:val="00C23E33"/>
    <w:rsid w:val="00C2496B"/>
    <w:rsid w:val="00C24AD0"/>
    <w:rsid w:val="00C26287"/>
    <w:rsid w:val="00C2795A"/>
    <w:rsid w:val="00C27A4E"/>
    <w:rsid w:val="00C27F85"/>
    <w:rsid w:val="00C31D35"/>
    <w:rsid w:val="00C320DE"/>
    <w:rsid w:val="00C33870"/>
    <w:rsid w:val="00C342A0"/>
    <w:rsid w:val="00C3500A"/>
    <w:rsid w:val="00C3589B"/>
    <w:rsid w:val="00C36CDD"/>
    <w:rsid w:val="00C40049"/>
    <w:rsid w:val="00C41252"/>
    <w:rsid w:val="00C440EC"/>
    <w:rsid w:val="00C44D74"/>
    <w:rsid w:val="00C452DE"/>
    <w:rsid w:val="00C46F22"/>
    <w:rsid w:val="00C47293"/>
    <w:rsid w:val="00C47751"/>
    <w:rsid w:val="00C50070"/>
    <w:rsid w:val="00C5007E"/>
    <w:rsid w:val="00C5075A"/>
    <w:rsid w:val="00C600F2"/>
    <w:rsid w:val="00C60882"/>
    <w:rsid w:val="00C6124E"/>
    <w:rsid w:val="00C623B3"/>
    <w:rsid w:val="00C66353"/>
    <w:rsid w:val="00C676AE"/>
    <w:rsid w:val="00C67A07"/>
    <w:rsid w:val="00C67E6D"/>
    <w:rsid w:val="00C716A3"/>
    <w:rsid w:val="00C716BE"/>
    <w:rsid w:val="00C73D59"/>
    <w:rsid w:val="00C740F9"/>
    <w:rsid w:val="00C745C4"/>
    <w:rsid w:val="00C74AA6"/>
    <w:rsid w:val="00C75DF3"/>
    <w:rsid w:val="00C76074"/>
    <w:rsid w:val="00C76536"/>
    <w:rsid w:val="00C77164"/>
    <w:rsid w:val="00C8118C"/>
    <w:rsid w:val="00C82274"/>
    <w:rsid w:val="00C855D0"/>
    <w:rsid w:val="00C857EF"/>
    <w:rsid w:val="00C85CA9"/>
    <w:rsid w:val="00C85F80"/>
    <w:rsid w:val="00C90359"/>
    <w:rsid w:val="00C91FC8"/>
    <w:rsid w:val="00C92C5A"/>
    <w:rsid w:val="00C94A9D"/>
    <w:rsid w:val="00C96C90"/>
    <w:rsid w:val="00C97176"/>
    <w:rsid w:val="00C9774C"/>
    <w:rsid w:val="00CA0073"/>
    <w:rsid w:val="00CA108D"/>
    <w:rsid w:val="00CA1595"/>
    <w:rsid w:val="00CA2BB7"/>
    <w:rsid w:val="00CA319B"/>
    <w:rsid w:val="00CA32D8"/>
    <w:rsid w:val="00CA4525"/>
    <w:rsid w:val="00CA6792"/>
    <w:rsid w:val="00CB049D"/>
    <w:rsid w:val="00CB05B3"/>
    <w:rsid w:val="00CB0D97"/>
    <w:rsid w:val="00CB160E"/>
    <w:rsid w:val="00CB2A3A"/>
    <w:rsid w:val="00CB3AFD"/>
    <w:rsid w:val="00CB3B96"/>
    <w:rsid w:val="00CB4820"/>
    <w:rsid w:val="00CB48F1"/>
    <w:rsid w:val="00CB5280"/>
    <w:rsid w:val="00CB5418"/>
    <w:rsid w:val="00CB7057"/>
    <w:rsid w:val="00CB7D2E"/>
    <w:rsid w:val="00CC0885"/>
    <w:rsid w:val="00CC1D52"/>
    <w:rsid w:val="00CC3661"/>
    <w:rsid w:val="00CC448D"/>
    <w:rsid w:val="00CC7065"/>
    <w:rsid w:val="00CC75D4"/>
    <w:rsid w:val="00CD0825"/>
    <w:rsid w:val="00CD2C8D"/>
    <w:rsid w:val="00CD628A"/>
    <w:rsid w:val="00CD7364"/>
    <w:rsid w:val="00CD767B"/>
    <w:rsid w:val="00CD78AC"/>
    <w:rsid w:val="00CE0675"/>
    <w:rsid w:val="00CE370F"/>
    <w:rsid w:val="00CE4669"/>
    <w:rsid w:val="00CE4699"/>
    <w:rsid w:val="00CE5953"/>
    <w:rsid w:val="00CE5CA0"/>
    <w:rsid w:val="00CE7F59"/>
    <w:rsid w:val="00CF0B79"/>
    <w:rsid w:val="00CF0E03"/>
    <w:rsid w:val="00CF1E83"/>
    <w:rsid w:val="00CF3379"/>
    <w:rsid w:val="00CF3CFA"/>
    <w:rsid w:val="00CF7800"/>
    <w:rsid w:val="00D01AFD"/>
    <w:rsid w:val="00D024DE"/>
    <w:rsid w:val="00D0333B"/>
    <w:rsid w:val="00D039AD"/>
    <w:rsid w:val="00D03B6E"/>
    <w:rsid w:val="00D048B7"/>
    <w:rsid w:val="00D049EC"/>
    <w:rsid w:val="00D0641A"/>
    <w:rsid w:val="00D11093"/>
    <w:rsid w:val="00D12147"/>
    <w:rsid w:val="00D12E9D"/>
    <w:rsid w:val="00D1304B"/>
    <w:rsid w:val="00D13A31"/>
    <w:rsid w:val="00D14E11"/>
    <w:rsid w:val="00D15C40"/>
    <w:rsid w:val="00D17250"/>
    <w:rsid w:val="00D17286"/>
    <w:rsid w:val="00D20BC4"/>
    <w:rsid w:val="00D20F06"/>
    <w:rsid w:val="00D213ED"/>
    <w:rsid w:val="00D22BAB"/>
    <w:rsid w:val="00D24DB9"/>
    <w:rsid w:val="00D25E81"/>
    <w:rsid w:val="00D266BE"/>
    <w:rsid w:val="00D27B0D"/>
    <w:rsid w:val="00D27D0C"/>
    <w:rsid w:val="00D30271"/>
    <w:rsid w:val="00D31497"/>
    <w:rsid w:val="00D31A83"/>
    <w:rsid w:val="00D32730"/>
    <w:rsid w:val="00D32CB0"/>
    <w:rsid w:val="00D33176"/>
    <w:rsid w:val="00D3348C"/>
    <w:rsid w:val="00D349FA"/>
    <w:rsid w:val="00D34F09"/>
    <w:rsid w:val="00D3752C"/>
    <w:rsid w:val="00D41B6A"/>
    <w:rsid w:val="00D424A5"/>
    <w:rsid w:val="00D43EC7"/>
    <w:rsid w:val="00D44AB9"/>
    <w:rsid w:val="00D47305"/>
    <w:rsid w:val="00D47B64"/>
    <w:rsid w:val="00D51788"/>
    <w:rsid w:val="00D531B8"/>
    <w:rsid w:val="00D531B9"/>
    <w:rsid w:val="00D53AA9"/>
    <w:rsid w:val="00D53C9A"/>
    <w:rsid w:val="00D55293"/>
    <w:rsid w:val="00D61629"/>
    <w:rsid w:val="00D6363C"/>
    <w:rsid w:val="00D6486C"/>
    <w:rsid w:val="00D66666"/>
    <w:rsid w:val="00D67952"/>
    <w:rsid w:val="00D702A9"/>
    <w:rsid w:val="00D70F03"/>
    <w:rsid w:val="00D71892"/>
    <w:rsid w:val="00D71A30"/>
    <w:rsid w:val="00D72078"/>
    <w:rsid w:val="00D759E7"/>
    <w:rsid w:val="00D814E1"/>
    <w:rsid w:val="00D81782"/>
    <w:rsid w:val="00D8287E"/>
    <w:rsid w:val="00D82D47"/>
    <w:rsid w:val="00D900E3"/>
    <w:rsid w:val="00D91868"/>
    <w:rsid w:val="00D94054"/>
    <w:rsid w:val="00D95659"/>
    <w:rsid w:val="00DA059D"/>
    <w:rsid w:val="00DA1431"/>
    <w:rsid w:val="00DA3709"/>
    <w:rsid w:val="00DA3925"/>
    <w:rsid w:val="00DA48DA"/>
    <w:rsid w:val="00DA5186"/>
    <w:rsid w:val="00DA794D"/>
    <w:rsid w:val="00DB01EA"/>
    <w:rsid w:val="00DB4139"/>
    <w:rsid w:val="00DB45BC"/>
    <w:rsid w:val="00DB65DD"/>
    <w:rsid w:val="00DB7058"/>
    <w:rsid w:val="00DB7BA1"/>
    <w:rsid w:val="00DC1091"/>
    <w:rsid w:val="00DC3F65"/>
    <w:rsid w:val="00DC5622"/>
    <w:rsid w:val="00DC7571"/>
    <w:rsid w:val="00DD042C"/>
    <w:rsid w:val="00DD35F5"/>
    <w:rsid w:val="00DD48DE"/>
    <w:rsid w:val="00DD4A49"/>
    <w:rsid w:val="00DD4E4D"/>
    <w:rsid w:val="00DD50FC"/>
    <w:rsid w:val="00DD5118"/>
    <w:rsid w:val="00DD68AA"/>
    <w:rsid w:val="00DD68C9"/>
    <w:rsid w:val="00DD75AF"/>
    <w:rsid w:val="00DE18CE"/>
    <w:rsid w:val="00DE22DE"/>
    <w:rsid w:val="00DE2CF4"/>
    <w:rsid w:val="00DE420C"/>
    <w:rsid w:val="00DE4730"/>
    <w:rsid w:val="00DE7FFA"/>
    <w:rsid w:val="00DF16F0"/>
    <w:rsid w:val="00DF268C"/>
    <w:rsid w:val="00DF39AC"/>
    <w:rsid w:val="00DF40C2"/>
    <w:rsid w:val="00DF5D30"/>
    <w:rsid w:val="00DF6045"/>
    <w:rsid w:val="00DF62D5"/>
    <w:rsid w:val="00E0339C"/>
    <w:rsid w:val="00E03D8F"/>
    <w:rsid w:val="00E05786"/>
    <w:rsid w:val="00E06ED4"/>
    <w:rsid w:val="00E07295"/>
    <w:rsid w:val="00E07D09"/>
    <w:rsid w:val="00E10988"/>
    <w:rsid w:val="00E12A87"/>
    <w:rsid w:val="00E1348F"/>
    <w:rsid w:val="00E1485F"/>
    <w:rsid w:val="00E15716"/>
    <w:rsid w:val="00E16882"/>
    <w:rsid w:val="00E16A94"/>
    <w:rsid w:val="00E22C64"/>
    <w:rsid w:val="00E23C53"/>
    <w:rsid w:val="00E2516F"/>
    <w:rsid w:val="00E26690"/>
    <w:rsid w:val="00E268FB"/>
    <w:rsid w:val="00E26B8A"/>
    <w:rsid w:val="00E31E66"/>
    <w:rsid w:val="00E359FC"/>
    <w:rsid w:val="00E37381"/>
    <w:rsid w:val="00E41145"/>
    <w:rsid w:val="00E418D5"/>
    <w:rsid w:val="00E43833"/>
    <w:rsid w:val="00E44983"/>
    <w:rsid w:val="00E44E0F"/>
    <w:rsid w:val="00E45334"/>
    <w:rsid w:val="00E4623C"/>
    <w:rsid w:val="00E462CD"/>
    <w:rsid w:val="00E47B8C"/>
    <w:rsid w:val="00E50389"/>
    <w:rsid w:val="00E545F1"/>
    <w:rsid w:val="00E54DD6"/>
    <w:rsid w:val="00E560B2"/>
    <w:rsid w:val="00E5621B"/>
    <w:rsid w:val="00E57086"/>
    <w:rsid w:val="00E63344"/>
    <w:rsid w:val="00E6398D"/>
    <w:rsid w:val="00E6599B"/>
    <w:rsid w:val="00E6762D"/>
    <w:rsid w:val="00E70530"/>
    <w:rsid w:val="00E71C6E"/>
    <w:rsid w:val="00E7432A"/>
    <w:rsid w:val="00E7748F"/>
    <w:rsid w:val="00E779EA"/>
    <w:rsid w:val="00E77DDF"/>
    <w:rsid w:val="00E803D3"/>
    <w:rsid w:val="00E80D4E"/>
    <w:rsid w:val="00E8117C"/>
    <w:rsid w:val="00E8220C"/>
    <w:rsid w:val="00E82230"/>
    <w:rsid w:val="00E85EFE"/>
    <w:rsid w:val="00E90FF1"/>
    <w:rsid w:val="00E91EA6"/>
    <w:rsid w:val="00E93830"/>
    <w:rsid w:val="00E9386A"/>
    <w:rsid w:val="00E94B08"/>
    <w:rsid w:val="00E9528B"/>
    <w:rsid w:val="00E976C4"/>
    <w:rsid w:val="00EA1BA5"/>
    <w:rsid w:val="00EA3144"/>
    <w:rsid w:val="00EA3F0D"/>
    <w:rsid w:val="00EA4869"/>
    <w:rsid w:val="00EA5575"/>
    <w:rsid w:val="00EA5981"/>
    <w:rsid w:val="00EA7547"/>
    <w:rsid w:val="00EB05C7"/>
    <w:rsid w:val="00EB0D2E"/>
    <w:rsid w:val="00EB39D9"/>
    <w:rsid w:val="00EB4999"/>
    <w:rsid w:val="00EB4DE0"/>
    <w:rsid w:val="00EB68C9"/>
    <w:rsid w:val="00EB7D1A"/>
    <w:rsid w:val="00EC1DF2"/>
    <w:rsid w:val="00EC5AB8"/>
    <w:rsid w:val="00EC6233"/>
    <w:rsid w:val="00EC75A3"/>
    <w:rsid w:val="00EC7B18"/>
    <w:rsid w:val="00ED0242"/>
    <w:rsid w:val="00ED3118"/>
    <w:rsid w:val="00ED39E6"/>
    <w:rsid w:val="00ED4E96"/>
    <w:rsid w:val="00ED54A6"/>
    <w:rsid w:val="00ED59C9"/>
    <w:rsid w:val="00ED6864"/>
    <w:rsid w:val="00ED6A07"/>
    <w:rsid w:val="00ED6F1A"/>
    <w:rsid w:val="00EE0CB7"/>
    <w:rsid w:val="00EE0D52"/>
    <w:rsid w:val="00EE431E"/>
    <w:rsid w:val="00EE5CCD"/>
    <w:rsid w:val="00EE6260"/>
    <w:rsid w:val="00EE68BA"/>
    <w:rsid w:val="00EE768E"/>
    <w:rsid w:val="00F0054C"/>
    <w:rsid w:val="00F01D8F"/>
    <w:rsid w:val="00F0270F"/>
    <w:rsid w:val="00F02B50"/>
    <w:rsid w:val="00F03849"/>
    <w:rsid w:val="00F03CD6"/>
    <w:rsid w:val="00F05107"/>
    <w:rsid w:val="00F07586"/>
    <w:rsid w:val="00F10FBA"/>
    <w:rsid w:val="00F130F1"/>
    <w:rsid w:val="00F154EC"/>
    <w:rsid w:val="00F15A70"/>
    <w:rsid w:val="00F16620"/>
    <w:rsid w:val="00F170EB"/>
    <w:rsid w:val="00F174F2"/>
    <w:rsid w:val="00F17E8D"/>
    <w:rsid w:val="00F17EB1"/>
    <w:rsid w:val="00F21B66"/>
    <w:rsid w:val="00F222BD"/>
    <w:rsid w:val="00F22592"/>
    <w:rsid w:val="00F239F4"/>
    <w:rsid w:val="00F2536B"/>
    <w:rsid w:val="00F254C2"/>
    <w:rsid w:val="00F25ADE"/>
    <w:rsid w:val="00F25BFB"/>
    <w:rsid w:val="00F2649B"/>
    <w:rsid w:val="00F30298"/>
    <w:rsid w:val="00F32E95"/>
    <w:rsid w:val="00F32FDE"/>
    <w:rsid w:val="00F34752"/>
    <w:rsid w:val="00F359F9"/>
    <w:rsid w:val="00F37509"/>
    <w:rsid w:val="00F4069B"/>
    <w:rsid w:val="00F41703"/>
    <w:rsid w:val="00F41D96"/>
    <w:rsid w:val="00F42483"/>
    <w:rsid w:val="00F427B6"/>
    <w:rsid w:val="00F428BB"/>
    <w:rsid w:val="00F42F54"/>
    <w:rsid w:val="00F43FD0"/>
    <w:rsid w:val="00F45335"/>
    <w:rsid w:val="00F45C39"/>
    <w:rsid w:val="00F53059"/>
    <w:rsid w:val="00F54A83"/>
    <w:rsid w:val="00F54BC3"/>
    <w:rsid w:val="00F55ECA"/>
    <w:rsid w:val="00F577DE"/>
    <w:rsid w:val="00F61C88"/>
    <w:rsid w:val="00F62FE3"/>
    <w:rsid w:val="00F641C3"/>
    <w:rsid w:val="00F643A7"/>
    <w:rsid w:val="00F65C68"/>
    <w:rsid w:val="00F67F54"/>
    <w:rsid w:val="00F7028C"/>
    <w:rsid w:val="00F705A5"/>
    <w:rsid w:val="00F709C8"/>
    <w:rsid w:val="00F70E4A"/>
    <w:rsid w:val="00F73359"/>
    <w:rsid w:val="00F73882"/>
    <w:rsid w:val="00F766A9"/>
    <w:rsid w:val="00F76F31"/>
    <w:rsid w:val="00F80D24"/>
    <w:rsid w:val="00F81FD3"/>
    <w:rsid w:val="00F820B6"/>
    <w:rsid w:val="00F844BE"/>
    <w:rsid w:val="00F86EED"/>
    <w:rsid w:val="00F87157"/>
    <w:rsid w:val="00F91750"/>
    <w:rsid w:val="00F92A74"/>
    <w:rsid w:val="00F94D05"/>
    <w:rsid w:val="00F969E8"/>
    <w:rsid w:val="00F97ED8"/>
    <w:rsid w:val="00FA1908"/>
    <w:rsid w:val="00FA4CC1"/>
    <w:rsid w:val="00FA663F"/>
    <w:rsid w:val="00FA697C"/>
    <w:rsid w:val="00FA699B"/>
    <w:rsid w:val="00FA7889"/>
    <w:rsid w:val="00FA7C0F"/>
    <w:rsid w:val="00FA7C67"/>
    <w:rsid w:val="00FB0171"/>
    <w:rsid w:val="00FB0DFB"/>
    <w:rsid w:val="00FB0EB0"/>
    <w:rsid w:val="00FB1014"/>
    <w:rsid w:val="00FB12DA"/>
    <w:rsid w:val="00FB3A50"/>
    <w:rsid w:val="00FB3EDD"/>
    <w:rsid w:val="00FC01E0"/>
    <w:rsid w:val="00FC1CF3"/>
    <w:rsid w:val="00FC23C9"/>
    <w:rsid w:val="00FC46B7"/>
    <w:rsid w:val="00FC67B7"/>
    <w:rsid w:val="00FC778F"/>
    <w:rsid w:val="00FD0598"/>
    <w:rsid w:val="00FD282B"/>
    <w:rsid w:val="00FD2ECE"/>
    <w:rsid w:val="00FD789F"/>
    <w:rsid w:val="00FE1559"/>
    <w:rsid w:val="00FE1EFB"/>
    <w:rsid w:val="00FE2956"/>
    <w:rsid w:val="00FE3C08"/>
    <w:rsid w:val="00FE4EF9"/>
    <w:rsid w:val="00FF4DB0"/>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8D02C"/>
  <w15:docId w15:val="{F0487D94-B2D8-4B08-A980-67433154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character" w:styleId="CommentReference">
    <w:name w:val="annotation reference"/>
    <w:basedOn w:val="DefaultParagraphFont"/>
    <w:uiPriority w:val="99"/>
    <w:semiHidden/>
    <w:unhideWhenUsed/>
    <w:rsid w:val="00850BA4"/>
    <w:rPr>
      <w:sz w:val="16"/>
      <w:szCs w:val="16"/>
    </w:rPr>
  </w:style>
  <w:style w:type="paragraph" w:styleId="CommentText">
    <w:name w:val="annotation text"/>
    <w:basedOn w:val="Normal"/>
    <w:link w:val="CommentTextChar"/>
    <w:uiPriority w:val="99"/>
    <w:semiHidden/>
    <w:unhideWhenUsed/>
    <w:rsid w:val="00850BA4"/>
    <w:rPr>
      <w:sz w:val="20"/>
      <w:szCs w:val="20"/>
    </w:rPr>
  </w:style>
  <w:style w:type="character" w:customStyle="1" w:styleId="CommentTextChar">
    <w:name w:val="Comment Text Char"/>
    <w:basedOn w:val="DefaultParagraphFont"/>
    <w:link w:val="CommentText"/>
    <w:uiPriority w:val="99"/>
    <w:semiHidden/>
    <w:rsid w:val="00850BA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50BA4"/>
    <w:rPr>
      <w:b/>
      <w:bCs/>
    </w:rPr>
  </w:style>
  <w:style w:type="character" w:customStyle="1" w:styleId="CommentSubjectChar">
    <w:name w:val="Comment Subject Char"/>
    <w:basedOn w:val="CommentTextChar"/>
    <w:link w:val="CommentSubject"/>
    <w:uiPriority w:val="99"/>
    <w:semiHidden/>
    <w:rsid w:val="00850BA4"/>
    <w:rPr>
      <w:rFonts w:ascii="Times New Roman" w:hAnsi="Times New Roman"/>
      <w:b/>
      <w:bCs/>
    </w:rPr>
  </w:style>
  <w:style w:type="paragraph" w:styleId="Revision">
    <w:name w:val="Revision"/>
    <w:hidden/>
    <w:uiPriority w:val="99"/>
    <w:semiHidden/>
    <w:rsid w:val="00A809F5"/>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9A6853FAA44A7A060B7770B2D7E8D"/>
        <w:category>
          <w:name w:val="General"/>
          <w:gallery w:val="placeholder"/>
        </w:category>
        <w:types>
          <w:type w:val="bbPlcHdr"/>
        </w:types>
        <w:behaviors>
          <w:behavior w:val="content"/>
        </w:behaviors>
        <w:guid w:val="{FBE4C6F1-1B08-4BEE-9CA3-BF5A288779ED}"/>
      </w:docPartPr>
      <w:docPartBody>
        <w:p w:rsidR="00523508" w:rsidRDefault="00916448">
          <w:pPr>
            <w:pStyle w:val="6159A6853FAA44A7A060B7770B2D7E8D"/>
          </w:pPr>
          <w:r w:rsidRPr="000469FB">
            <w:rPr>
              <w:rStyle w:val="PlaceholderText"/>
              <w:caps/>
              <w:color w:val="FF0000"/>
            </w:rPr>
            <w:t>Click or tap here to enter text.</w:t>
          </w:r>
        </w:p>
      </w:docPartBody>
    </w:docPart>
    <w:docPart>
      <w:docPartPr>
        <w:name w:val="A37221A414D14C418A49D774E8267C37"/>
        <w:category>
          <w:name w:val="General"/>
          <w:gallery w:val="placeholder"/>
        </w:category>
        <w:types>
          <w:type w:val="bbPlcHdr"/>
        </w:types>
        <w:behaviors>
          <w:behavior w:val="content"/>
        </w:behaviors>
        <w:guid w:val="{E444CAFC-280B-4900-8334-E133C5D3CCB8}"/>
      </w:docPartPr>
      <w:docPartBody>
        <w:p w:rsidR="00523508" w:rsidRDefault="00916448">
          <w:pPr>
            <w:pStyle w:val="A37221A414D14C418A49D774E8267C37"/>
          </w:pPr>
          <w:r w:rsidRPr="000469FB">
            <w:rPr>
              <w:rStyle w:val="PlaceholderText"/>
              <w:color w:val="FF0000"/>
            </w:rPr>
            <w:t>Click or tap here to enter text.</w:t>
          </w:r>
        </w:p>
      </w:docPartBody>
    </w:docPart>
    <w:docPart>
      <w:docPartPr>
        <w:name w:val="23BAC009EC874584A47504112CA3C258"/>
        <w:category>
          <w:name w:val="General"/>
          <w:gallery w:val="placeholder"/>
        </w:category>
        <w:types>
          <w:type w:val="bbPlcHdr"/>
        </w:types>
        <w:behaviors>
          <w:behavior w:val="content"/>
        </w:behaviors>
        <w:guid w:val="{41F7BC73-BDFE-4848-8E85-BD4293B018F6}"/>
      </w:docPartPr>
      <w:docPartBody>
        <w:p w:rsidR="00523508" w:rsidRDefault="00916448">
          <w:pPr>
            <w:pStyle w:val="23BAC009EC874584A47504112CA3C258"/>
          </w:pPr>
          <w:r w:rsidRPr="000469FB">
            <w:rPr>
              <w:rStyle w:val="PlaceholderText"/>
              <w:color w:val="FF0000"/>
            </w:rPr>
            <w:t>Click or tap here to enter text.</w:t>
          </w:r>
        </w:p>
      </w:docPartBody>
    </w:docPart>
    <w:docPart>
      <w:docPartPr>
        <w:name w:val="312598374FF440558D2F8B586F5425C3"/>
        <w:category>
          <w:name w:val="General"/>
          <w:gallery w:val="placeholder"/>
        </w:category>
        <w:types>
          <w:type w:val="bbPlcHdr"/>
        </w:types>
        <w:behaviors>
          <w:behavior w:val="content"/>
        </w:behaviors>
        <w:guid w:val="{6A63864A-2DEF-4AAC-AADC-0E8722EB6150}"/>
      </w:docPartPr>
      <w:docPartBody>
        <w:p w:rsidR="00523508" w:rsidRDefault="00916448">
          <w:pPr>
            <w:pStyle w:val="312598374FF440558D2F8B586F5425C3"/>
          </w:pPr>
          <w:r w:rsidRPr="000469FB">
            <w:rPr>
              <w:rStyle w:val="PlaceholderText"/>
              <w:color w:val="FF0000"/>
            </w:rPr>
            <w:t>Choose an item.</w:t>
          </w:r>
        </w:p>
      </w:docPartBody>
    </w:docPart>
    <w:docPart>
      <w:docPartPr>
        <w:name w:val="C2A7DB5F1EEA4083BA5AB7EF076BE8A9"/>
        <w:category>
          <w:name w:val="General"/>
          <w:gallery w:val="placeholder"/>
        </w:category>
        <w:types>
          <w:type w:val="bbPlcHdr"/>
        </w:types>
        <w:behaviors>
          <w:behavior w:val="content"/>
        </w:behaviors>
        <w:guid w:val="{AD5B1E67-0ADB-4765-97D4-7883A7AFC7BA}"/>
      </w:docPartPr>
      <w:docPartBody>
        <w:p w:rsidR="00600B37" w:rsidRDefault="00523508" w:rsidP="00523508">
          <w:pPr>
            <w:pStyle w:val="C2A7DB5F1EEA4083BA5AB7EF076BE8A9"/>
          </w:pPr>
          <w:r w:rsidRPr="000469FB">
            <w:rPr>
              <w:rStyle w:val="PlaceholderText"/>
              <w:color w:val="FF0000"/>
            </w:rPr>
            <w:t>Click or tap here to enter text.</w:t>
          </w:r>
        </w:p>
      </w:docPartBody>
    </w:docPart>
    <w:docPart>
      <w:docPartPr>
        <w:name w:val="164A6696A66E462B97A96128443BD6F1"/>
        <w:category>
          <w:name w:val="General"/>
          <w:gallery w:val="placeholder"/>
        </w:category>
        <w:types>
          <w:type w:val="bbPlcHdr"/>
        </w:types>
        <w:behaviors>
          <w:behavior w:val="content"/>
        </w:behaviors>
        <w:guid w:val="{382E311F-9093-4B50-9A0C-60036A2E6791}"/>
      </w:docPartPr>
      <w:docPartBody>
        <w:p w:rsidR="00EE042D" w:rsidRDefault="00D51546" w:rsidP="00D51546">
          <w:pPr>
            <w:pStyle w:val="164A6696A66E462B97A96128443BD6F1"/>
          </w:pPr>
          <w:r w:rsidRPr="00A46F61">
            <w:rPr>
              <w:rStyle w:val="PlaceholderText"/>
              <w:color w:val="FF0000"/>
            </w:rPr>
            <w:t>Choose an item.</w:t>
          </w:r>
        </w:p>
      </w:docPartBody>
    </w:docPart>
    <w:docPart>
      <w:docPartPr>
        <w:name w:val="60E4A915E5844690A8022475EDD21FC1"/>
        <w:category>
          <w:name w:val="General"/>
          <w:gallery w:val="placeholder"/>
        </w:category>
        <w:types>
          <w:type w:val="bbPlcHdr"/>
        </w:types>
        <w:behaviors>
          <w:behavior w:val="content"/>
        </w:behaviors>
        <w:guid w:val="{0FDF0883-2F13-4623-AA45-0319F79403FC}"/>
      </w:docPartPr>
      <w:docPartBody>
        <w:p w:rsidR="00EE042D" w:rsidRDefault="00D51546" w:rsidP="00D51546">
          <w:pPr>
            <w:pStyle w:val="60E4A915E5844690A8022475EDD21FC1"/>
          </w:pPr>
          <w:r w:rsidRPr="000469FB">
            <w:rPr>
              <w:rStyle w:val="PlaceholderText"/>
              <w:color w:val="FF0000"/>
            </w:rPr>
            <w:t>Choose an item.</w:t>
          </w:r>
        </w:p>
      </w:docPartBody>
    </w:docPart>
    <w:docPart>
      <w:docPartPr>
        <w:name w:val="7F8096A8665F4A8FAA159A5CB6CCC367"/>
        <w:category>
          <w:name w:val="General"/>
          <w:gallery w:val="placeholder"/>
        </w:category>
        <w:types>
          <w:type w:val="bbPlcHdr"/>
        </w:types>
        <w:behaviors>
          <w:behavior w:val="content"/>
        </w:behaviors>
        <w:guid w:val="{DD97FD93-8C36-4DA7-BDB0-E89957FCB2AC}"/>
      </w:docPartPr>
      <w:docPartBody>
        <w:p w:rsidR="00EE042D" w:rsidRDefault="00D51546" w:rsidP="00D51546">
          <w:pPr>
            <w:pStyle w:val="7F8096A8665F4A8FAA159A5CB6CCC367"/>
          </w:pPr>
          <w:r w:rsidRPr="000469FB">
            <w:rPr>
              <w:rStyle w:val="PlaceholderText"/>
              <w:color w:val="FF0000"/>
            </w:rPr>
            <w:t>Choose an item.</w:t>
          </w:r>
        </w:p>
      </w:docPartBody>
    </w:docPart>
    <w:docPart>
      <w:docPartPr>
        <w:name w:val="2CCC336FD73D42C4BF3F023D2CBAE37D"/>
        <w:category>
          <w:name w:val="General"/>
          <w:gallery w:val="placeholder"/>
        </w:category>
        <w:types>
          <w:type w:val="bbPlcHdr"/>
        </w:types>
        <w:behaviors>
          <w:behavior w:val="content"/>
        </w:behaviors>
        <w:guid w:val="{11E36C54-613A-41B2-B3CF-D66351E171FD}"/>
      </w:docPartPr>
      <w:docPartBody>
        <w:p w:rsidR="00100621" w:rsidRDefault="00DD118C" w:rsidP="00DD118C">
          <w:pPr>
            <w:pStyle w:val="2CCC336FD73D42C4BF3F023D2CBAE37D"/>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48"/>
    <w:rsid w:val="00040714"/>
    <w:rsid w:val="00100621"/>
    <w:rsid w:val="00234CB7"/>
    <w:rsid w:val="00306866"/>
    <w:rsid w:val="00523508"/>
    <w:rsid w:val="00600B37"/>
    <w:rsid w:val="00611893"/>
    <w:rsid w:val="00916448"/>
    <w:rsid w:val="0092473C"/>
    <w:rsid w:val="009E4100"/>
    <w:rsid w:val="009F27E4"/>
    <w:rsid w:val="00A5789D"/>
    <w:rsid w:val="00BB2FB2"/>
    <w:rsid w:val="00D51546"/>
    <w:rsid w:val="00DD118C"/>
    <w:rsid w:val="00EE042D"/>
    <w:rsid w:val="00F01D5D"/>
    <w:rsid w:val="00FF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18C"/>
    <w:rPr>
      <w:color w:val="808080"/>
    </w:rPr>
  </w:style>
  <w:style w:type="paragraph" w:customStyle="1" w:styleId="6159A6853FAA44A7A060B7770B2D7E8D">
    <w:name w:val="6159A6853FAA44A7A060B7770B2D7E8D"/>
  </w:style>
  <w:style w:type="paragraph" w:customStyle="1" w:styleId="A37221A414D14C418A49D774E8267C37">
    <w:name w:val="A37221A414D14C418A49D774E8267C37"/>
  </w:style>
  <w:style w:type="paragraph" w:customStyle="1" w:styleId="23BAC009EC874584A47504112CA3C258">
    <w:name w:val="23BAC009EC874584A47504112CA3C258"/>
  </w:style>
  <w:style w:type="paragraph" w:customStyle="1" w:styleId="312598374FF440558D2F8B586F5425C3">
    <w:name w:val="312598374FF440558D2F8B586F5425C3"/>
  </w:style>
  <w:style w:type="paragraph" w:customStyle="1" w:styleId="C2A7DB5F1EEA4083BA5AB7EF076BE8A9">
    <w:name w:val="C2A7DB5F1EEA4083BA5AB7EF076BE8A9"/>
    <w:rsid w:val="00523508"/>
  </w:style>
  <w:style w:type="paragraph" w:customStyle="1" w:styleId="164A6696A66E462B97A96128443BD6F1">
    <w:name w:val="164A6696A66E462B97A96128443BD6F1"/>
    <w:rsid w:val="00D51546"/>
  </w:style>
  <w:style w:type="paragraph" w:customStyle="1" w:styleId="60E4A915E5844690A8022475EDD21FC1">
    <w:name w:val="60E4A915E5844690A8022475EDD21FC1"/>
    <w:rsid w:val="00D51546"/>
  </w:style>
  <w:style w:type="paragraph" w:customStyle="1" w:styleId="7F8096A8665F4A8FAA159A5CB6CCC367">
    <w:name w:val="7F8096A8665F4A8FAA159A5CB6CCC367"/>
    <w:rsid w:val="00D51546"/>
  </w:style>
  <w:style w:type="paragraph" w:customStyle="1" w:styleId="2CCC336FD73D42C4BF3F023D2CBAE37D">
    <w:name w:val="2CCC336FD73D42C4BF3F023D2CBAE37D"/>
    <w:rsid w:val="00DD1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E84EA822292E45BCBD295DBC62DA95" ma:contentTypeVersion="13" ma:contentTypeDescription="Create a new document." ma:contentTypeScope="" ma:versionID="f35e99523ec11b30f0618a95551c3272">
  <xsd:schema xmlns:xsd="http://www.w3.org/2001/XMLSchema" xmlns:xs="http://www.w3.org/2001/XMLSchema" xmlns:p="http://schemas.microsoft.com/office/2006/metadata/properties" xmlns:ns2="108d26e9-7de2-4ff0-bbaf-4287b2020141" xmlns:ns3="60eabb53-171c-4bae-a79a-62b581464b1e" targetNamespace="http://schemas.microsoft.com/office/2006/metadata/properties" ma:root="true" ma:fieldsID="addf32139a142ae0c0324cd0691c5454" ns2:_="" ns3:_="">
    <xsd:import namespace="108d26e9-7de2-4ff0-bbaf-4287b2020141"/>
    <xsd:import namespace="60eabb53-171c-4bae-a79a-62b581464b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26e9-7de2-4ff0-bbaf-4287b20201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Draft"/>
          <xsd:enumeration value="WIP"/>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108d26e9-7de2-4ff0-bbaf-4287b2020141">
      <Terms xmlns="http://schemas.microsoft.com/office/infopath/2007/PartnerControls"/>
    </lcf76f155ced4ddcb4097134ff3c332f>
    <Status xmlns="108d26e9-7de2-4ff0-bbaf-4287b2020141" xsi:nil="true"/>
    <SharedWithUsers xmlns="60eabb53-171c-4bae-a79a-62b581464b1e">
      <UserInfo>
        <DisplayName>Judge W. Kearse McGill</DisplayName>
        <AccountId>33</AccountId>
        <AccountType/>
      </UserInfo>
      <UserInfo>
        <DisplayName>Milojevich-Moore, Cherie</DisplayName>
        <AccountId>24</AccountId>
        <AccountType/>
      </UserInfo>
      <UserInfo>
        <DisplayName>Gonzales, Julie</DisplayName>
        <AccountId>235</AccountId>
        <AccountType/>
      </UserInfo>
      <UserInfo>
        <DisplayName>Shelton, Summer</DisplayName>
        <AccountId>208</AccountId>
        <AccountType/>
      </UserInfo>
    </SharedWithUsers>
  </documentManagement>
</p:properties>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2.xml><?xml version="1.0" encoding="utf-8"?>
<ds:datastoreItem xmlns:ds="http://schemas.openxmlformats.org/officeDocument/2006/customXml" ds:itemID="{0B1A28F7-09CA-4988-A6CA-8B03ADA0F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26e9-7de2-4ff0-bbaf-4287b2020141"/>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52ED7-69A6-4D8A-A58D-6F18848BCEDC}">
  <ds:schemaRefs>
    <ds:schemaRef ds:uri="http://schemas.microsoft.com/sharepoint/v3/contenttype/forms"/>
  </ds:schemaRefs>
</ds:datastoreItem>
</file>

<file path=customXml/itemProps4.xml><?xml version="1.0" encoding="utf-8"?>
<ds:datastoreItem xmlns:ds="http://schemas.openxmlformats.org/officeDocument/2006/customXml" ds:itemID="{678D532E-B4A1-427A-87CC-BEA6040DD53D}">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Tapley, Talya</dc:creator>
  <cp:lastModifiedBy>Zavala, Mel</cp:lastModifiedBy>
  <cp:revision>2</cp:revision>
  <cp:lastPrinted>2010-10-14T20:25:00Z</cp:lastPrinted>
  <dcterms:created xsi:type="dcterms:W3CDTF">2023-03-27T17:45:00Z</dcterms:created>
  <dcterms:modified xsi:type="dcterms:W3CDTF">2023-03-27T17:45:00Z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Order">
    <vt:r8>100</vt:r8>
  </property>
  <property fmtid="{D5CDD505-2E9C-101B-9397-08002B2CF9AE}" pid="4" name="MediaServiceImageTags">
    <vt:lpwstr/>
  </property>
</Properties>
</file>