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223" w:rsidRPr="00993FDD" w:rsidRDefault="001D1588" w:rsidP="00C13F27">
      <w:pPr>
        <w:rPr>
          <w:szCs w:val="24"/>
        </w:rPr>
      </w:pPr>
      <w:bookmarkStart w:id="0" w:name="_GoBack"/>
      <w:bookmarkEnd w:id="0"/>
      <w:r w:rsidRPr="00993FDD">
        <w:rPr>
          <w:szCs w:val="24"/>
        </w:rPr>
        <w:t>P</w:t>
      </w:r>
      <w:r w:rsidR="00780001" w:rsidRPr="00993FDD">
        <w:rPr>
          <w:szCs w:val="24"/>
        </w:rPr>
        <w:t>UBLIC MATTER—</w:t>
      </w:r>
      <w:r w:rsidRPr="00993FDD">
        <w:rPr>
          <w:szCs w:val="24"/>
        </w:rPr>
        <w:t>DESIGNATED FOR PUBLICATION</w:t>
      </w:r>
    </w:p>
    <w:p w:rsidR="00832223" w:rsidRPr="00993FDD" w:rsidRDefault="00832223" w:rsidP="00C13F27">
      <w:pPr>
        <w:rPr>
          <w:szCs w:val="24"/>
        </w:rPr>
      </w:pPr>
    </w:p>
    <w:p w:rsidR="00474987" w:rsidRPr="00993FDD" w:rsidRDefault="00B825B6" w:rsidP="00F427B6">
      <w:pPr>
        <w:contextualSpacing/>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Filed April 24, 2018</w:t>
      </w:r>
    </w:p>
    <w:p w:rsidR="007C26E8" w:rsidRPr="00993FDD" w:rsidRDefault="007C26E8" w:rsidP="007843FA">
      <w:pPr>
        <w:contextualSpacing/>
        <w:rPr>
          <w:szCs w:val="24"/>
        </w:rPr>
      </w:pPr>
    </w:p>
    <w:p w:rsidR="00B231E1" w:rsidRPr="00993FDD" w:rsidRDefault="00B231E1" w:rsidP="00F427B6">
      <w:pPr>
        <w:contextualSpacing/>
        <w:rPr>
          <w:szCs w:val="24"/>
        </w:rPr>
      </w:pPr>
    </w:p>
    <w:p w:rsidR="00832223" w:rsidRPr="00993FDD" w:rsidRDefault="00832223" w:rsidP="00C13F27">
      <w:pPr>
        <w:rPr>
          <w:szCs w:val="24"/>
        </w:rPr>
      </w:pPr>
    </w:p>
    <w:p w:rsidR="00832223" w:rsidRPr="00993FDD" w:rsidRDefault="00832223" w:rsidP="00832223">
      <w:pPr>
        <w:jc w:val="center"/>
        <w:rPr>
          <w:b/>
          <w:szCs w:val="24"/>
        </w:rPr>
      </w:pPr>
      <w:r w:rsidRPr="00993FDD">
        <w:rPr>
          <w:b/>
          <w:szCs w:val="24"/>
        </w:rPr>
        <w:t>STATE BAR COURT OF CALIFORNIA</w:t>
      </w:r>
    </w:p>
    <w:p w:rsidR="00832223" w:rsidRPr="00993FDD" w:rsidRDefault="00832223" w:rsidP="00832223">
      <w:pPr>
        <w:jc w:val="center"/>
        <w:rPr>
          <w:b/>
          <w:szCs w:val="24"/>
        </w:rPr>
      </w:pPr>
    </w:p>
    <w:p w:rsidR="00832223" w:rsidRPr="00993FDD" w:rsidRDefault="00832223" w:rsidP="00832223">
      <w:pPr>
        <w:jc w:val="center"/>
        <w:rPr>
          <w:b/>
          <w:szCs w:val="24"/>
        </w:rPr>
      </w:pPr>
      <w:r w:rsidRPr="00993FDD">
        <w:rPr>
          <w:b/>
          <w:szCs w:val="24"/>
        </w:rPr>
        <w:t>REVIEW DEPARTMENT</w:t>
      </w:r>
    </w:p>
    <w:p w:rsidR="00832223" w:rsidRPr="00993FDD" w:rsidRDefault="00832223" w:rsidP="00832223">
      <w:pPr>
        <w:jc w:val="center"/>
        <w:rPr>
          <w:b/>
          <w:szCs w:val="24"/>
        </w:rPr>
      </w:pPr>
    </w:p>
    <w:p w:rsidR="00832223" w:rsidRPr="00993FDD" w:rsidRDefault="00832223" w:rsidP="00832223">
      <w:pPr>
        <w:rPr>
          <w:b/>
          <w:szCs w:val="24"/>
        </w:rPr>
      </w:pPr>
    </w:p>
    <w:tbl>
      <w:tblPr>
        <w:tblStyle w:val="TableGrid"/>
        <w:tblW w:w="0" w:type="auto"/>
        <w:tblLook w:val="04A0" w:firstRow="1" w:lastRow="0" w:firstColumn="1" w:lastColumn="0" w:noHBand="0" w:noVBand="1"/>
      </w:tblPr>
      <w:tblGrid>
        <w:gridCol w:w="4770"/>
        <w:gridCol w:w="497"/>
        <w:gridCol w:w="4201"/>
      </w:tblGrid>
      <w:tr w:rsidR="00832223" w:rsidRPr="00993FDD" w:rsidTr="00357051">
        <w:tc>
          <w:tcPr>
            <w:tcW w:w="4770" w:type="dxa"/>
            <w:tcBorders>
              <w:top w:val="nil"/>
              <w:left w:val="nil"/>
              <w:right w:val="nil"/>
            </w:tcBorders>
            <w:tcMar>
              <w:left w:w="0" w:type="dxa"/>
              <w:right w:w="0" w:type="dxa"/>
            </w:tcMar>
          </w:tcPr>
          <w:p w:rsidR="00832223" w:rsidRPr="00993FDD" w:rsidRDefault="00832223" w:rsidP="00357051">
            <w:pPr>
              <w:rPr>
                <w:szCs w:val="24"/>
              </w:rPr>
            </w:pPr>
            <w:r w:rsidRPr="00993FDD">
              <w:rPr>
                <w:szCs w:val="24"/>
              </w:rPr>
              <w:t>In the Matter of</w:t>
            </w:r>
          </w:p>
          <w:p w:rsidR="00832223" w:rsidRPr="00993FDD" w:rsidRDefault="00832223" w:rsidP="00357051">
            <w:pPr>
              <w:rPr>
                <w:szCs w:val="24"/>
              </w:rPr>
            </w:pPr>
          </w:p>
          <w:p w:rsidR="00832223" w:rsidRPr="00993FDD" w:rsidRDefault="001D1588" w:rsidP="00357051">
            <w:pPr>
              <w:rPr>
                <w:szCs w:val="24"/>
              </w:rPr>
            </w:pPr>
            <w:bookmarkStart w:id="1" w:name="Respondent"/>
            <w:bookmarkEnd w:id="1"/>
            <w:r w:rsidRPr="00993FDD">
              <w:rPr>
                <w:szCs w:val="24"/>
              </w:rPr>
              <w:t>KLAYTON KHISHAVEH</w:t>
            </w:r>
            <w:r w:rsidR="00832223" w:rsidRPr="00993FDD">
              <w:rPr>
                <w:szCs w:val="24"/>
              </w:rPr>
              <w:t>,</w:t>
            </w:r>
          </w:p>
          <w:p w:rsidR="00832223" w:rsidRPr="00993FDD" w:rsidRDefault="00832223" w:rsidP="00357051">
            <w:pPr>
              <w:rPr>
                <w:szCs w:val="24"/>
              </w:rPr>
            </w:pPr>
          </w:p>
          <w:p w:rsidR="00832223" w:rsidRPr="00993FDD" w:rsidRDefault="001D1588" w:rsidP="00357051">
            <w:pPr>
              <w:rPr>
                <w:szCs w:val="24"/>
              </w:rPr>
            </w:pPr>
            <w:bookmarkStart w:id="2" w:name="type"/>
            <w:bookmarkEnd w:id="2"/>
            <w:r w:rsidRPr="00993FDD">
              <w:rPr>
                <w:szCs w:val="24"/>
              </w:rPr>
              <w:t>A Member of the State Bar, No.</w:t>
            </w:r>
            <w:r w:rsidR="00832223" w:rsidRPr="00993FDD">
              <w:rPr>
                <w:szCs w:val="24"/>
              </w:rPr>
              <w:t xml:space="preserve"> </w:t>
            </w:r>
            <w:bookmarkStart w:id="3" w:name="memno"/>
            <w:bookmarkStart w:id="4" w:name="MemberNo"/>
            <w:bookmarkEnd w:id="3"/>
            <w:bookmarkEnd w:id="4"/>
            <w:r w:rsidRPr="00993FDD">
              <w:rPr>
                <w:szCs w:val="24"/>
              </w:rPr>
              <w:t>236903.</w:t>
            </w:r>
          </w:p>
        </w:tc>
        <w:tc>
          <w:tcPr>
            <w:tcW w:w="497" w:type="dxa"/>
            <w:tcBorders>
              <w:top w:val="nil"/>
              <w:left w:val="nil"/>
              <w:bottom w:val="nil"/>
              <w:right w:val="nil"/>
            </w:tcBorders>
            <w:tcMar>
              <w:left w:w="0" w:type="dxa"/>
              <w:right w:w="0" w:type="dxa"/>
            </w:tcMar>
          </w:tcPr>
          <w:p w:rsidR="00832223" w:rsidRPr="00276BCE" w:rsidRDefault="00832223" w:rsidP="00357051">
            <w:pPr>
              <w:rPr>
                <w:szCs w:val="24"/>
              </w:rPr>
            </w:pPr>
            <w:r w:rsidRPr="00276BCE">
              <w:rPr>
                <w:szCs w:val="24"/>
              </w:rPr>
              <w:t>)</w:t>
            </w:r>
          </w:p>
          <w:p w:rsidR="00832223" w:rsidRPr="00993FDD" w:rsidRDefault="00832223" w:rsidP="00357051">
            <w:pPr>
              <w:rPr>
                <w:b/>
                <w:szCs w:val="24"/>
              </w:rPr>
            </w:pPr>
            <w:r w:rsidRPr="00276BCE">
              <w:rPr>
                <w:szCs w:val="24"/>
              </w:rPr>
              <w:t>)</w:t>
            </w:r>
            <w:r w:rsidRPr="00276BCE">
              <w:rPr>
                <w:szCs w:val="24"/>
              </w:rPr>
              <w:br/>
              <w:t>)</w:t>
            </w:r>
            <w:r w:rsidRPr="00276BCE">
              <w:rPr>
                <w:szCs w:val="24"/>
              </w:rPr>
              <w:br/>
              <w:t>)</w:t>
            </w:r>
            <w:r w:rsidRPr="00276BCE">
              <w:rPr>
                <w:szCs w:val="24"/>
              </w:rPr>
              <w:br/>
              <w:t>)</w:t>
            </w:r>
            <w:r w:rsidRPr="00276BCE">
              <w:rPr>
                <w:szCs w:val="24"/>
              </w:rPr>
              <w:br/>
              <w:t>)</w:t>
            </w:r>
          </w:p>
        </w:tc>
        <w:tc>
          <w:tcPr>
            <w:tcW w:w="4201" w:type="dxa"/>
            <w:tcBorders>
              <w:top w:val="nil"/>
              <w:left w:val="nil"/>
              <w:bottom w:val="nil"/>
              <w:right w:val="nil"/>
            </w:tcBorders>
          </w:tcPr>
          <w:p w:rsidR="00832223" w:rsidRPr="00993FDD" w:rsidRDefault="00832223" w:rsidP="00357051">
            <w:pPr>
              <w:rPr>
                <w:szCs w:val="24"/>
              </w:rPr>
            </w:pPr>
            <w:r w:rsidRPr="00993FDD">
              <w:rPr>
                <w:szCs w:val="24"/>
              </w:rPr>
              <w:t xml:space="preserve">Case No. </w:t>
            </w:r>
            <w:bookmarkStart w:id="5" w:name="caseno"/>
            <w:bookmarkEnd w:id="5"/>
            <w:r w:rsidR="001D1588" w:rsidRPr="00993FDD">
              <w:rPr>
                <w:szCs w:val="24"/>
              </w:rPr>
              <w:t>16-O-11205</w:t>
            </w:r>
          </w:p>
          <w:p w:rsidR="00832223" w:rsidRPr="00993FDD" w:rsidRDefault="00832223" w:rsidP="00357051">
            <w:pPr>
              <w:rPr>
                <w:szCs w:val="24"/>
              </w:rPr>
            </w:pPr>
          </w:p>
          <w:p w:rsidR="00832223" w:rsidRPr="00993FDD" w:rsidRDefault="001D1588" w:rsidP="00357051">
            <w:pPr>
              <w:rPr>
                <w:szCs w:val="24"/>
              </w:rPr>
            </w:pPr>
            <w:bookmarkStart w:id="6" w:name="title"/>
            <w:bookmarkEnd w:id="6"/>
            <w:r w:rsidRPr="00993FDD">
              <w:rPr>
                <w:szCs w:val="24"/>
              </w:rPr>
              <w:t>OPINION</w:t>
            </w:r>
          </w:p>
        </w:tc>
      </w:tr>
    </w:tbl>
    <w:p w:rsidR="00832223" w:rsidRPr="00993FDD" w:rsidRDefault="00832223" w:rsidP="00832223">
      <w:pPr>
        <w:rPr>
          <w:szCs w:val="24"/>
        </w:rPr>
      </w:pPr>
    </w:p>
    <w:p w:rsidR="002C1D17" w:rsidRPr="00993FDD" w:rsidRDefault="009D1BB3" w:rsidP="00E85E16">
      <w:pPr>
        <w:spacing w:line="480" w:lineRule="auto"/>
        <w:rPr>
          <w:szCs w:val="24"/>
        </w:rPr>
      </w:pPr>
      <w:r w:rsidRPr="00993FDD">
        <w:rPr>
          <w:szCs w:val="24"/>
        </w:rPr>
        <w:tab/>
      </w:r>
      <w:bookmarkStart w:id="7" w:name="start"/>
      <w:bookmarkEnd w:id="7"/>
      <w:r w:rsidR="00896B1A" w:rsidRPr="00993FDD">
        <w:rPr>
          <w:szCs w:val="24"/>
        </w:rPr>
        <w:t xml:space="preserve">This is </w:t>
      </w:r>
      <w:r w:rsidR="00E6677E" w:rsidRPr="00993FDD">
        <w:rPr>
          <w:szCs w:val="24"/>
        </w:rPr>
        <w:t>Klayton Khishaveh</w:t>
      </w:r>
      <w:r w:rsidR="00896B1A" w:rsidRPr="00993FDD">
        <w:rPr>
          <w:szCs w:val="24"/>
        </w:rPr>
        <w:t xml:space="preserve">’s second disciplinary </w:t>
      </w:r>
      <w:r w:rsidR="00813796">
        <w:rPr>
          <w:szCs w:val="24"/>
        </w:rPr>
        <w:t>case</w:t>
      </w:r>
      <w:r w:rsidR="00EF757D" w:rsidRPr="00993FDD">
        <w:rPr>
          <w:szCs w:val="24"/>
        </w:rPr>
        <w:t xml:space="preserve"> </w:t>
      </w:r>
      <w:r w:rsidR="00757CD9" w:rsidRPr="00993FDD">
        <w:rPr>
          <w:szCs w:val="24"/>
        </w:rPr>
        <w:t>in less than three years</w:t>
      </w:r>
      <w:r w:rsidR="00721C8F" w:rsidRPr="00993FDD">
        <w:rPr>
          <w:szCs w:val="24"/>
        </w:rPr>
        <w:t xml:space="preserve">.  </w:t>
      </w:r>
      <w:r w:rsidR="00F01ACB">
        <w:rPr>
          <w:szCs w:val="24"/>
        </w:rPr>
        <w:t xml:space="preserve">In 2015, </w:t>
      </w:r>
      <w:r w:rsidR="00634296">
        <w:rPr>
          <w:szCs w:val="24"/>
        </w:rPr>
        <w:t xml:space="preserve">he </w:t>
      </w:r>
      <w:r w:rsidR="00A542BF">
        <w:rPr>
          <w:szCs w:val="24"/>
        </w:rPr>
        <w:t xml:space="preserve">stipulated </w:t>
      </w:r>
      <w:r w:rsidR="00F31337">
        <w:rPr>
          <w:szCs w:val="24"/>
        </w:rPr>
        <w:t xml:space="preserve">to </w:t>
      </w:r>
      <w:r w:rsidR="00530862">
        <w:rPr>
          <w:szCs w:val="24"/>
        </w:rPr>
        <w:t>serious misconduct</w:t>
      </w:r>
      <w:r w:rsidR="007D5BFC">
        <w:rPr>
          <w:szCs w:val="24"/>
        </w:rPr>
        <w:t xml:space="preserve"> and was ordered to</w:t>
      </w:r>
      <w:r w:rsidR="00530862">
        <w:rPr>
          <w:szCs w:val="24"/>
        </w:rPr>
        <w:t xml:space="preserve"> </w:t>
      </w:r>
      <w:r w:rsidR="00B81ED1">
        <w:rPr>
          <w:szCs w:val="24"/>
        </w:rPr>
        <w:t xml:space="preserve">serve </w:t>
      </w:r>
      <w:r w:rsidR="00530862">
        <w:rPr>
          <w:szCs w:val="24"/>
        </w:rPr>
        <w:t>a two-year</w:t>
      </w:r>
      <w:r w:rsidR="00E822BE">
        <w:rPr>
          <w:szCs w:val="24"/>
        </w:rPr>
        <w:t xml:space="preserve"> actual suspension</w:t>
      </w:r>
      <w:r w:rsidR="00A542BF">
        <w:rPr>
          <w:szCs w:val="24"/>
        </w:rPr>
        <w:t xml:space="preserve">, </w:t>
      </w:r>
      <w:r w:rsidR="007D5BFC">
        <w:rPr>
          <w:szCs w:val="24"/>
        </w:rPr>
        <w:t xml:space="preserve">continuing until he </w:t>
      </w:r>
      <w:r w:rsidR="00E822BE">
        <w:rPr>
          <w:szCs w:val="24"/>
        </w:rPr>
        <w:t>prove</w:t>
      </w:r>
      <w:r w:rsidR="007D5BFC">
        <w:rPr>
          <w:szCs w:val="24"/>
        </w:rPr>
        <w:t>s</w:t>
      </w:r>
      <w:r w:rsidR="00E822BE">
        <w:rPr>
          <w:szCs w:val="24"/>
        </w:rPr>
        <w:t xml:space="preserve"> his rehabilitation</w:t>
      </w:r>
      <w:r w:rsidR="00A542BF">
        <w:rPr>
          <w:szCs w:val="24"/>
        </w:rPr>
        <w:t xml:space="preserve">.  </w:t>
      </w:r>
      <w:r w:rsidR="00C90BAE">
        <w:rPr>
          <w:szCs w:val="24"/>
        </w:rPr>
        <w:t>H</w:t>
      </w:r>
      <w:r w:rsidR="00F31337">
        <w:rPr>
          <w:szCs w:val="24"/>
        </w:rPr>
        <w:t xml:space="preserve">e </w:t>
      </w:r>
      <w:r w:rsidR="002C6E3C">
        <w:rPr>
          <w:szCs w:val="24"/>
        </w:rPr>
        <w:t xml:space="preserve">remains </w:t>
      </w:r>
      <w:r w:rsidR="00E715D0">
        <w:rPr>
          <w:szCs w:val="24"/>
        </w:rPr>
        <w:t>suspended</w:t>
      </w:r>
      <w:r w:rsidR="002C6E3C">
        <w:rPr>
          <w:szCs w:val="24"/>
        </w:rPr>
        <w:t>.</w:t>
      </w:r>
    </w:p>
    <w:p w:rsidR="008D5A9D" w:rsidRPr="00993FDD" w:rsidRDefault="00876B53" w:rsidP="009F0C6E">
      <w:pPr>
        <w:spacing w:line="480" w:lineRule="auto"/>
        <w:ind w:firstLine="720"/>
        <w:rPr>
          <w:szCs w:val="24"/>
        </w:rPr>
      </w:pPr>
      <w:r>
        <w:rPr>
          <w:szCs w:val="24"/>
        </w:rPr>
        <w:t xml:space="preserve">While Khishaveh negotiated the discipline in </w:t>
      </w:r>
      <w:r w:rsidR="003F3784">
        <w:rPr>
          <w:szCs w:val="24"/>
        </w:rPr>
        <w:t>his first</w:t>
      </w:r>
      <w:r>
        <w:rPr>
          <w:szCs w:val="24"/>
        </w:rPr>
        <w:t xml:space="preserve"> case, he committed the present misconduct</w:t>
      </w:r>
      <w:r w:rsidR="0086064E">
        <w:rPr>
          <w:szCs w:val="24"/>
        </w:rPr>
        <w:t xml:space="preserve">.  </w:t>
      </w:r>
      <w:r w:rsidR="00530862">
        <w:rPr>
          <w:szCs w:val="24"/>
        </w:rPr>
        <w:t xml:space="preserve">He </w:t>
      </w:r>
      <w:r w:rsidR="00CB009A">
        <w:rPr>
          <w:szCs w:val="24"/>
        </w:rPr>
        <w:t xml:space="preserve">ignored </w:t>
      </w:r>
      <w:r w:rsidR="00E715D0">
        <w:rPr>
          <w:szCs w:val="24"/>
        </w:rPr>
        <w:t>his client’s personal injury claim</w:t>
      </w:r>
      <w:r w:rsidR="00530862">
        <w:rPr>
          <w:szCs w:val="24"/>
        </w:rPr>
        <w:t xml:space="preserve"> for two years</w:t>
      </w:r>
      <w:r w:rsidR="00E715D0">
        <w:rPr>
          <w:szCs w:val="24"/>
        </w:rPr>
        <w:t>, the statute of limitations pass</w:t>
      </w:r>
      <w:r w:rsidR="00C90BAE">
        <w:rPr>
          <w:szCs w:val="24"/>
        </w:rPr>
        <w:t>ed,</w:t>
      </w:r>
      <w:r w:rsidR="00E715D0">
        <w:rPr>
          <w:szCs w:val="24"/>
        </w:rPr>
        <w:t xml:space="preserve"> and the cause of action </w:t>
      </w:r>
      <w:r w:rsidR="00C90BAE">
        <w:rPr>
          <w:szCs w:val="24"/>
        </w:rPr>
        <w:t xml:space="preserve">was </w:t>
      </w:r>
      <w:r w:rsidR="00E715D0">
        <w:rPr>
          <w:szCs w:val="24"/>
        </w:rPr>
        <w:t xml:space="preserve">lost.  </w:t>
      </w:r>
      <w:r w:rsidR="00B81ED1">
        <w:rPr>
          <w:szCs w:val="24"/>
        </w:rPr>
        <w:t>He stipulated to facts and culpability</w:t>
      </w:r>
      <w:r w:rsidR="0086064E">
        <w:rPr>
          <w:szCs w:val="24"/>
        </w:rPr>
        <w:t xml:space="preserve"> for failing to</w:t>
      </w:r>
      <w:r w:rsidR="00567C37">
        <w:rPr>
          <w:szCs w:val="24"/>
        </w:rPr>
        <w:t xml:space="preserve"> </w:t>
      </w:r>
      <w:r w:rsidR="0086064E">
        <w:rPr>
          <w:szCs w:val="24"/>
        </w:rPr>
        <w:t>perform competently,</w:t>
      </w:r>
      <w:r w:rsidR="00E87FD3">
        <w:rPr>
          <w:szCs w:val="24"/>
        </w:rPr>
        <w:t xml:space="preserve"> </w:t>
      </w:r>
      <w:r w:rsidR="0086064E">
        <w:rPr>
          <w:szCs w:val="24"/>
        </w:rPr>
        <w:t>communicate</w:t>
      </w:r>
      <w:r w:rsidR="00567C37">
        <w:rPr>
          <w:szCs w:val="24"/>
        </w:rPr>
        <w:t xml:space="preserve"> significant developments</w:t>
      </w:r>
      <w:r w:rsidR="0086064E">
        <w:rPr>
          <w:szCs w:val="24"/>
        </w:rPr>
        <w:t xml:space="preserve">, and </w:t>
      </w:r>
      <w:r w:rsidR="00567C37">
        <w:rPr>
          <w:szCs w:val="24"/>
        </w:rPr>
        <w:t xml:space="preserve">avoid prejudice to his </w:t>
      </w:r>
      <w:r w:rsidR="0086064E">
        <w:rPr>
          <w:szCs w:val="24"/>
        </w:rPr>
        <w:t xml:space="preserve">client upon withdrawal from representation.  The </w:t>
      </w:r>
      <w:r w:rsidR="00530862">
        <w:rPr>
          <w:szCs w:val="24"/>
        </w:rPr>
        <w:t xml:space="preserve">hearing </w:t>
      </w:r>
      <w:r w:rsidR="00814409">
        <w:rPr>
          <w:szCs w:val="24"/>
        </w:rPr>
        <w:t>judge</w:t>
      </w:r>
      <w:r w:rsidR="00686F5A">
        <w:rPr>
          <w:szCs w:val="24"/>
        </w:rPr>
        <w:t xml:space="preserve"> </w:t>
      </w:r>
      <w:r w:rsidR="004C5BD5">
        <w:rPr>
          <w:szCs w:val="24"/>
        </w:rPr>
        <w:t xml:space="preserve">recommended </w:t>
      </w:r>
      <w:r w:rsidR="007A7C18">
        <w:rPr>
          <w:szCs w:val="24"/>
        </w:rPr>
        <w:t xml:space="preserve">a one-year </w:t>
      </w:r>
      <w:r w:rsidR="007D5BFC">
        <w:rPr>
          <w:szCs w:val="24"/>
        </w:rPr>
        <w:t xml:space="preserve">actual </w:t>
      </w:r>
      <w:r w:rsidR="007A7C18">
        <w:rPr>
          <w:szCs w:val="24"/>
        </w:rPr>
        <w:t>suspension</w:t>
      </w:r>
      <w:r w:rsidR="006A4B29" w:rsidRPr="00565066">
        <w:rPr>
          <w:szCs w:val="24"/>
        </w:rPr>
        <w:t>—a</w:t>
      </w:r>
      <w:r w:rsidR="006A4B29">
        <w:rPr>
          <w:szCs w:val="24"/>
        </w:rPr>
        <w:t xml:space="preserve"> downward departure from the disciplinary standard </w:t>
      </w:r>
      <w:r w:rsidR="00530862">
        <w:rPr>
          <w:szCs w:val="24"/>
        </w:rPr>
        <w:t>that mandate</w:t>
      </w:r>
      <w:r w:rsidR="00CB009A">
        <w:rPr>
          <w:szCs w:val="24"/>
        </w:rPr>
        <w:t>s</w:t>
      </w:r>
      <w:r w:rsidR="00530862">
        <w:rPr>
          <w:szCs w:val="24"/>
        </w:rPr>
        <w:t xml:space="preserve"> </w:t>
      </w:r>
      <w:r w:rsidR="006A4B29">
        <w:rPr>
          <w:szCs w:val="24"/>
        </w:rPr>
        <w:t>progressive discipline.</w:t>
      </w:r>
      <w:r w:rsidR="006A4B29" w:rsidRPr="00993FDD">
        <w:rPr>
          <w:rStyle w:val="FootnoteReference"/>
          <w:szCs w:val="24"/>
        </w:rPr>
        <w:footnoteReference w:id="1"/>
      </w:r>
      <w:r w:rsidR="006A4B29">
        <w:rPr>
          <w:szCs w:val="24"/>
        </w:rPr>
        <w:t xml:space="preserve">  </w:t>
      </w:r>
      <w:r w:rsidR="00677CB2" w:rsidRPr="00993FDD">
        <w:rPr>
          <w:szCs w:val="24"/>
        </w:rPr>
        <w:t xml:space="preserve">The Office of Chief Trial Counsel of the State Bar (OCTC) </w:t>
      </w:r>
      <w:r w:rsidR="00D616EC" w:rsidRPr="00993FDD">
        <w:rPr>
          <w:szCs w:val="24"/>
        </w:rPr>
        <w:t>appeals</w:t>
      </w:r>
      <w:r w:rsidR="004B6F3A">
        <w:rPr>
          <w:szCs w:val="24"/>
        </w:rPr>
        <w:t>,</w:t>
      </w:r>
      <w:r w:rsidR="004C5BD5">
        <w:rPr>
          <w:szCs w:val="24"/>
        </w:rPr>
        <w:t xml:space="preserve"> </w:t>
      </w:r>
      <w:r w:rsidR="005A0606">
        <w:rPr>
          <w:szCs w:val="24"/>
        </w:rPr>
        <w:t>seeking</w:t>
      </w:r>
      <w:r w:rsidR="004B6F3A">
        <w:rPr>
          <w:szCs w:val="24"/>
        </w:rPr>
        <w:t xml:space="preserve"> a three-</w:t>
      </w:r>
      <w:r w:rsidR="00917ED5">
        <w:rPr>
          <w:szCs w:val="24"/>
        </w:rPr>
        <w:t>year actual suspension.</w:t>
      </w:r>
      <w:r w:rsidR="004C5BD5">
        <w:rPr>
          <w:szCs w:val="24"/>
        </w:rPr>
        <w:t xml:space="preserve">  </w:t>
      </w:r>
      <w:r w:rsidR="00677CB2" w:rsidRPr="00993FDD">
        <w:rPr>
          <w:szCs w:val="24"/>
        </w:rPr>
        <w:t xml:space="preserve">Khishaveh </w:t>
      </w:r>
      <w:r w:rsidR="009162F8">
        <w:rPr>
          <w:szCs w:val="24"/>
        </w:rPr>
        <w:t>does</w:t>
      </w:r>
      <w:r w:rsidR="00814409">
        <w:rPr>
          <w:szCs w:val="24"/>
        </w:rPr>
        <w:t xml:space="preserve"> </w:t>
      </w:r>
      <w:r w:rsidR="00677CB2" w:rsidRPr="00993FDD">
        <w:rPr>
          <w:szCs w:val="24"/>
        </w:rPr>
        <w:t>not appeal</w:t>
      </w:r>
      <w:r w:rsidR="00814409">
        <w:rPr>
          <w:szCs w:val="24"/>
        </w:rPr>
        <w:t>,</w:t>
      </w:r>
      <w:r w:rsidR="00677CB2" w:rsidRPr="00993FDD">
        <w:rPr>
          <w:szCs w:val="24"/>
        </w:rPr>
        <w:t xml:space="preserve"> but </w:t>
      </w:r>
      <w:r w:rsidR="00C74FAC">
        <w:rPr>
          <w:szCs w:val="24"/>
        </w:rPr>
        <w:t>r</w:t>
      </w:r>
      <w:r w:rsidR="007E0657">
        <w:rPr>
          <w:szCs w:val="24"/>
        </w:rPr>
        <w:t xml:space="preserve">equests </w:t>
      </w:r>
      <w:r w:rsidR="00C74FAC">
        <w:rPr>
          <w:szCs w:val="24"/>
        </w:rPr>
        <w:t xml:space="preserve">a </w:t>
      </w:r>
      <w:r w:rsidR="00814409">
        <w:rPr>
          <w:szCs w:val="24"/>
        </w:rPr>
        <w:t>six</w:t>
      </w:r>
      <w:r w:rsidR="00C74FAC">
        <w:rPr>
          <w:szCs w:val="24"/>
        </w:rPr>
        <w:t>-month actual suspension</w:t>
      </w:r>
      <w:r w:rsidR="00814409">
        <w:rPr>
          <w:szCs w:val="24"/>
        </w:rPr>
        <w:t>.</w:t>
      </w:r>
      <w:r w:rsidR="00BC7B86">
        <w:rPr>
          <w:szCs w:val="24"/>
        </w:rPr>
        <w:t xml:space="preserve">  </w:t>
      </w:r>
    </w:p>
    <w:p w:rsidR="009162F8" w:rsidRDefault="00530862" w:rsidP="000A5C2A">
      <w:pPr>
        <w:pStyle w:val="ListParagraph"/>
        <w:spacing w:line="480" w:lineRule="auto"/>
        <w:ind w:left="0" w:firstLine="720"/>
        <w:rPr>
          <w:b/>
          <w:szCs w:val="24"/>
        </w:rPr>
      </w:pPr>
      <w:r>
        <w:rPr>
          <w:rFonts w:eastAsia="Times New Roman"/>
          <w:szCs w:val="24"/>
        </w:rPr>
        <w:t xml:space="preserve">Upon independent review </w:t>
      </w:r>
      <w:r w:rsidR="00CE2E08">
        <w:rPr>
          <w:rFonts w:eastAsia="Times New Roman"/>
          <w:szCs w:val="24"/>
        </w:rPr>
        <w:t>o</w:t>
      </w:r>
      <w:r>
        <w:rPr>
          <w:rFonts w:eastAsia="Times New Roman"/>
          <w:szCs w:val="24"/>
        </w:rPr>
        <w:t>f the record (Cal. Rules of Court, rule 9.12)</w:t>
      </w:r>
      <w:r w:rsidR="00EF0FFE">
        <w:rPr>
          <w:szCs w:val="24"/>
        </w:rPr>
        <w:t xml:space="preserve">, we </w:t>
      </w:r>
      <w:r w:rsidR="009F0C6E">
        <w:rPr>
          <w:szCs w:val="24"/>
        </w:rPr>
        <w:t xml:space="preserve">affirm </w:t>
      </w:r>
      <w:r>
        <w:rPr>
          <w:szCs w:val="24"/>
        </w:rPr>
        <w:t>culpability</w:t>
      </w:r>
      <w:r w:rsidR="00E87FD3">
        <w:rPr>
          <w:szCs w:val="24"/>
        </w:rPr>
        <w:t>,</w:t>
      </w:r>
      <w:r>
        <w:rPr>
          <w:szCs w:val="24"/>
        </w:rPr>
        <w:t xml:space="preserve"> </w:t>
      </w:r>
      <w:r w:rsidR="00B81ED1">
        <w:rPr>
          <w:szCs w:val="24"/>
        </w:rPr>
        <w:t>but</w:t>
      </w:r>
      <w:r w:rsidR="00AD19F1">
        <w:rPr>
          <w:szCs w:val="24"/>
        </w:rPr>
        <w:t xml:space="preserve"> </w:t>
      </w:r>
      <w:r w:rsidR="00CB009A">
        <w:rPr>
          <w:szCs w:val="24"/>
        </w:rPr>
        <w:t xml:space="preserve">find no reason to depart from the </w:t>
      </w:r>
      <w:r w:rsidR="001A007D">
        <w:rPr>
          <w:szCs w:val="24"/>
        </w:rPr>
        <w:t xml:space="preserve">progressive discipline </w:t>
      </w:r>
      <w:r w:rsidR="00AD19F1">
        <w:rPr>
          <w:szCs w:val="24"/>
        </w:rPr>
        <w:t>standard</w:t>
      </w:r>
      <w:r w:rsidR="00B81ED1">
        <w:rPr>
          <w:szCs w:val="24"/>
        </w:rPr>
        <w:t xml:space="preserve">.  We </w:t>
      </w:r>
      <w:r w:rsidR="00CB009A">
        <w:rPr>
          <w:szCs w:val="24"/>
        </w:rPr>
        <w:t xml:space="preserve">recommend a three-year actual suspension, continuing until </w:t>
      </w:r>
      <w:r w:rsidR="00E87FD3">
        <w:rPr>
          <w:szCs w:val="24"/>
        </w:rPr>
        <w:t xml:space="preserve">Khishaveh </w:t>
      </w:r>
      <w:r w:rsidR="00CB009A">
        <w:rPr>
          <w:szCs w:val="24"/>
        </w:rPr>
        <w:t>proves his rehabilitation.</w:t>
      </w:r>
      <w:r w:rsidR="000A5C2A" w:rsidRPr="000A5C2A">
        <w:rPr>
          <w:b/>
          <w:szCs w:val="24"/>
        </w:rPr>
        <w:t xml:space="preserve"> </w:t>
      </w:r>
    </w:p>
    <w:p w:rsidR="00E02A5F" w:rsidRPr="007D0723" w:rsidRDefault="00C37181" w:rsidP="00E02A5F">
      <w:pPr>
        <w:pStyle w:val="ListParagraph"/>
        <w:spacing w:line="480" w:lineRule="auto"/>
        <w:ind w:left="0"/>
        <w:jc w:val="center"/>
        <w:rPr>
          <w:i/>
          <w:szCs w:val="24"/>
        </w:rPr>
      </w:pPr>
      <w:r>
        <w:rPr>
          <w:b/>
          <w:szCs w:val="24"/>
        </w:rPr>
        <w:lastRenderedPageBreak/>
        <w:t>I</w:t>
      </w:r>
      <w:r w:rsidR="000A5C2A" w:rsidRPr="00993FDD">
        <w:rPr>
          <w:b/>
          <w:szCs w:val="24"/>
        </w:rPr>
        <w:t xml:space="preserve">. </w:t>
      </w:r>
      <w:r w:rsidR="000A5C2A">
        <w:rPr>
          <w:b/>
          <w:szCs w:val="24"/>
        </w:rPr>
        <w:t xml:space="preserve"> </w:t>
      </w:r>
      <w:r>
        <w:rPr>
          <w:b/>
          <w:szCs w:val="24"/>
        </w:rPr>
        <w:t>KHISHAVEH</w:t>
      </w:r>
      <w:r w:rsidR="00CE39AE">
        <w:rPr>
          <w:b/>
          <w:szCs w:val="24"/>
        </w:rPr>
        <w:t>’S</w:t>
      </w:r>
      <w:r>
        <w:rPr>
          <w:b/>
          <w:szCs w:val="24"/>
        </w:rPr>
        <w:t xml:space="preserve"> </w:t>
      </w:r>
      <w:r w:rsidR="00696577">
        <w:rPr>
          <w:b/>
          <w:szCs w:val="24"/>
        </w:rPr>
        <w:t xml:space="preserve">CURRENT MISCONDUCT </w:t>
      </w:r>
      <w:r w:rsidR="00D02E47">
        <w:rPr>
          <w:b/>
          <w:szCs w:val="24"/>
        </w:rPr>
        <w:t>(</w:t>
      </w:r>
      <w:r w:rsidR="007D0723" w:rsidRPr="007D0723">
        <w:rPr>
          <w:b/>
          <w:i/>
          <w:szCs w:val="24"/>
        </w:rPr>
        <w:t>KHISHAVEH II</w:t>
      </w:r>
      <w:r w:rsidR="00D02E47">
        <w:rPr>
          <w:b/>
          <w:i/>
          <w:szCs w:val="24"/>
        </w:rPr>
        <w:t>)</w:t>
      </w:r>
    </w:p>
    <w:p w:rsidR="00AC4B63" w:rsidRDefault="00AC4B63" w:rsidP="00F03311">
      <w:pPr>
        <w:pStyle w:val="ListParagraph"/>
        <w:spacing w:line="480" w:lineRule="auto"/>
        <w:ind w:left="0"/>
        <w:rPr>
          <w:b/>
          <w:szCs w:val="24"/>
        </w:rPr>
      </w:pPr>
      <w:r>
        <w:rPr>
          <w:b/>
          <w:szCs w:val="24"/>
        </w:rPr>
        <w:t>A.</w:t>
      </w:r>
      <w:r w:rsidR="00F03311">
        <w:rPr>
          <w:b/>
          <w:szCs w:val="24"/>
        </w:rPr>
        <w:tab/>
      </w:r>
      <w:r w:rsidR="001A007D">
        <w:rPr>
          <w:b/>
          <w:szCs w:val="24"/>
        </w:rPr>
        <w:t xml:space="preserve">Stipulated </w:t>
      </w:r>
      <w:r>
        <w:rPr>
          <w:b/>
          <w:szCs w:val="24"/>
        </w:rPr>
        <w:t>Facts</w:t>
      </w:r>
    </w:p>
    <w:p w:rsidR="00AC4B63" w:rsidRPr="00A2279A" w:rsidRDefault="00F03311" w:rsidP="00F03311">
      <w:pPr>
        <w:spacing w:line="480" w:lineRule="auto"/>
        <w:rPr>
          <w:b/>
          <w:szCs w:val="24"/>
        </w:rPr>
      </w:pPr>
      <w:r>
        <w:rPr>
          <w:szCs w:val="24"/>
        </w:rPr>
        <w:tab/>
      </w:r>
      <w:r w:rsidR="0083618C">
        <w:rPr>
          <w:szCs w:val="24"/>
        </w:rPr>
        <w:t xml:space="preserve">Khishaveh was admitted to practice law in California in </w:t>
      </w:r>
      <w:r w:rsidR="007D5BFC">
        <w:rPr>
          <w:szCs w:val="24"/>
        </w:rPr>
        <w:t>June</w:t>
      </w:r>
      <w:r w:rsidR="0083618C">
        <w:rPr>
          <w:szCs w:val="24"/>
        </w:rPr>
        <w:t xml:space="preserve"> 2005.  </w:t>
      </w:r>
      <w:r w:rsidR="00AC4B63" w:rsidRPr="00A2279A">
        <w:rPr>
          <w:szCs w:val="24"/>
        </w:rPr>
        <w:t xml:space="preserve">On May 8, 2013, Edyn Rodas retained </w:t>
      </w:r>
      <w:r w:rsidR="00AD19F1">
        <w:rPr>
          <w:szCs w:val="24"/>
        </w:rPr>
        <w:t>him for his</w:t>
      </w:r>
      <w:r w:rsidR="00AC4B63" w:rsidRPr="00A2279A">
        <w:rPr>
          <w:szCs w:val="24"/>
        </w:rPr>
        <w:t xml:space="preserve"> personal injury claim </w:t>
      </w:r>
      <w:r w:rsidR="008908E7">
        <w:rPr>
          <w:szCs w:val="24"/>
        </w:rPr>
        <w:t xml:space="preserve">resulting from a </w:t>
      </w:r>
      <w:r w:rsidR="0083618C">
        <w:rPr>
          <w:szCs w:val="24"/>
        </w:rPr>
        <w:t xml:space="preserve">car accident </w:t>
      </w:r>
      <w:r w:rsidR="002B7811">
        <w:rPr>
          <w:szCs w:val="24"/>
        </w:rPr>
        <w:t xml:space="preserve">that </w:t>
      </w:r>
      <w:r w:rsidR="0083618C">
        <w:rPr>
          <w:szCs w:val="24"/>
        </w:rPr>
        <w:t>day</w:t>
      </w:r>
      <w:r w:rsidR="00AC4B63">
        <w:rPr>
          <w:szCs w:val="24"/>
        </w:rPr>
        <w:t xml:space="preserve">.  Allstate Insurance Company (Allstate) insured the other motorist.  </w:t>
      </w:r>
      <w:r w:rsidR="0086146C">
        <w:rPr>
          <w:szCs w:val="24"/>
        </w:rPr>
        <w:t>Between June</w:t>
      </w:r>
      <w:r w:rsidR="00350F79">
        <w:rPr>
          <w:szCs w:val="24"/>
        </w:rPr>
        <w:t> 6,</w:t>
      </w:r>
      <w:r w:rsidR="0086146C">
        <w:rPr>
          <w:szCs w:val="24"/>
        </w:rPr>
        <w:t xml:space="preserve"> 2013 and May</w:t>
      </w:r>
      <w:r w:rsidR="00350F79">
        <w:rPr>
          <w:szCs w:val="24"/>
        </w:rPr>
        <w:t> 1,</w:t>
      </w:r>
      <w:r w:rsidR="0086146C">
        <w:rPr>
          <w:szCs w:val="24"/>
        </w:rPr>
        <w:t xml:space="preserve"> 2015, </w:t>
      </w:r>
      <w:r w:rsidR="00AC4B63">
        <w:rPr>
          <w:szCs w:val="24"/>
        </w:rPr>
        <w:t xml:space="preserve">Khishaveh </w:t>
      </w:r>
      <w:r w:rsidR="0086146C">
        <w:rPr>
          <w:szCs w:val="24"/>
        </w:rPr>
        <w:t xml:space="preserve">ignored </w:t>
      </w:r>
      <w:r w:rsidR="00AC4B63">
        <w:rPr>
          <w:szCs w:val="24"/>
        </w:rPr>
        <w:t xml:space="preserve">25 letters </w:t>
      </w:r>
      <w:r w:rsidR="0086146C">
        <w:rPr>
          <w:szCs w:val="24"/>
        </w:rPr>
        <w:t xml:space="preserve">from </w:t>
      </w:r>
      <w:r w:rsidR="00AC4B63">
        <w:rPr>
          <w:szCs w:val="24"/>
        </w:rPr>
        <w:t>Allstate</w:t>
      </w:r>
      <w:r w:rsidR="0086146C">
        <w:rPr>
          <w:szCs w:val="24"/>
        </w:rPr>
        <w:t xml:space="preserve"> that requested </w:t>
      </w:r>
      <w:r w:rsidR="002B7811">
        <w:rPr>
          <w:szCs w:val="24"/>
        </w:rPr>
        <w:t xml:space="preserve">he submit </w:t>
      </w:r>
      <w:r w:rsidR="0086146C">
        <w:rPr>
          <w:szCs w:val="24"/>
        </w:rPr>
        <w:t>a demand letter and “special package” to proceed with Rodas’s claim</w:t>
      </w:r>
      <w:r w:rsidR="00AC4B63">
        <w:rPr>
          <w:szCs w:val="24"/>
        </w:rPr>
        <w:t>.</w:t>
      </w:r>
      <w:r w:rsidR="00913DC7" w:rsidRPr="00993FDD">
        <w:rPr>
          <w:rStyle w:val="FootnoteReference"/>
          <w:szCs w:val="24"/>
        </w:rPr>
        <w:footnoteReference w:id="2"/>
      </w:r>
      <w:r w:rsidR="00AC4B63">
        <w:rPr>
          <w:szCs w:val="24"/>
        </w:rPr>
        <w:t xml:space="preserve">  </w:t>
      </w:r>
    </w:p>
    <w:p w:rsidR="00AC4B63" w:rsidRPr="00993FDD" w:rsidRDefault="00AC4B63" w:rsidP="00AC4B63">
      <w:pPr>
        <w:pStyle w:val="ListParagraph"/>
        <w:spacing w:line="480" w:lineRule="auto"/>
        <w:ind w:left="0" w:firstLine="720"/>
        <w:rPr>
          <w:szCs w:val="24"/>
        </w:rPr>
      </w:pPr>
      <w:r w:rsidRPr="00993FDD">
        <w:rPr>
          <w:szCs w:val="24"/>
        </w:rPr>
        <w:t xml:space="preserve">Khishaveh </w:t>
      </w:r>
      <w:r>
        <w:rPr>
          <w:szCs w:val="24"/>
        </w:rPr>
        <w:t>answered Allstate for the first time</w:t>
      </w:r>
      <w:r w:rsidRPr="00410369">
        <w:rPr>
          <w:szCs w:val="24"/>
        </w:rPr>
        <w:t xml:space="preserve"> </w:t>
      </w:r>
      <w:r>
        <w:rPr>
          <w:szCs w:val="24"/>
        </w:rPr>
        <w:t xml:space="preserve">on </w:t>
      </w:r>
      <w:r w:rsidRPr="00993FDD">
        <w:rPr>
          <w:szCs w:val="24"/>
        </w:rPr>
        <w:t>May 5, 2015</w:t>
      </w:r>
      <w:r w:rsidR="0083618C">
        <w:rPr>
          <w:szCs w:val="24"/>
        </w:rPr>
        <w:t xml:space="preserve">, two years after </w:t>
      </w:r>
      <w:r w:rsidR="002B7811">
        <w:rPr>
          <w:szCs w:val="24"/>
        </w:rPr>
        <w:t>receiving the first letter</w:t>
      </w:r>
      <w:r>
        <w:rPr>
          <w:szCs w:val="24"/>
        </w:rPr>
        <w:t xml:space="preserve">.  </w:t>
      </w:r>
      <w:r w:rsidR="00954C9A">
        <w:rPr>
          <w:szCs w:val="24"/>
        </w:rPr>
        <w:t>His</w:t>
      </w:r>
      <w:r w:rsidR="00312D86">
        <w:rPr>
          <w:szCs w:val="24"/>
        </w:rPr>
        <w:t xml:space="preserve"> </w:t>
      </w:r>
      <w:r w:rsidR="0086146C">
        <w:rPr>
          <w:szCs w:val="24"/>
        </w:rPr>
        <w:t>respon</w:t>
      </w:r>
      <w:r w:rsidR="002B7811">
        <w:rPr>
          <w:szCs w:val="24"/>
        </w:rPr>
        <w:t xml:space="preserve">se </w:t>
      </w:r>
      <w:r w:rsidR="00350F79">
        <w:rPr>
          <w:szCs w:val="24"/>
        </w:rPr>
        <w:t xml:space="preserve">did not provide the bills and medical reports that Allstate requested to substantiate the settlement demand.  </w:t>
      </w:r>
      <w:r w:rsidR="000A5057">
        <w:rPr>
          <w:szCs w:val="24"/>
        </w:rPr>
        <w:t>Instead, it</w:t>
      </w:r>
      <w:r w:rsidR="00350F79">
        <w:rPr>
          <w:szCs w:val="24"/>
        </w:rPr>
        <w:t xml:space="preserve"> </w:t>
      </w:r>
      <w:r>
        <w:rPr>
          <w:szCs w:val="24"/>
        </w:rPr>
        <w:t xml:space="preserve">provided </w:t>
      </w:r>
      <w:r w:rsidRPr="00993FDD">
        <w:rPr>
          <w:szCs w:val="24"/>
        </w:rPr>
        <w:t>an “outline of client’s treatment</w:t>
      </w:r>
      <w:r>
        <w:rPr>
          <w:szCs w:val="24"/>
        </w:rPr>
        <w:t>,</w:t>
      </w:r>
      <w:r w:rsidRPr="00993FDD">
        <w:rPr>
          <w:szCs w:val="24"/>
        </w:rPr>
        <w:t xml:space="preserve">” </w:t>
      </w:r>
      <w:r>
        <w:rPr>
          <w:szCs w:val="24"/>
        </w:rPr>
        <w:t xml:space="preserve">listed </w:t>
      </w:r>
      <w:r w:rsidRPr="00993FDD">
        <w:rPr>
          <w:szCs w:val="24"/>
        </w:rPr>
        <w:t xml:space="preserve">two of Rodas’s medical providers and their treatment costs, and </w:t>
      </w:r>
      <w:r>
        <w:rPr>
          <w:szCs w:val="24"/>
        </w:rPr>
        <w:t>made</w:t>
      </w:r>
      <w:r w:rsidRPr="00993FDD">
        <w:rPr>
          <w:szCs w:val="24"/>
        </w:rPr>
        <w:t xml:space="preserve"> a settlement demand of $6,578.  </w:t>
      </w:r>
      <w:r w:rsidR="008B0D4B">
        <w:rPr>
          <w:szCs w:val="24"/>
        </w:rPr>
        <w:t xml:space="preserve">On May 12, Allstate confirmed receipt of Khishaveh’s letter and again requested that he provide information regarding Rodas’s claim, which Khishaveh again failed to do.  </w:t>
      </w:r>
      <w:r w:rsidR="00700DF7">
        <w:rPr>
          <w:szCs w:val="24"/>
        </w:rPr>
        <w:t xml:space="preserve">On </w:t>
      </w:r>
      <w:r w:rsidRPr="00993FDD">
        <w:rPr>
          <w:szCs w:val="24"/>
        </w:rPr>
        <w:t xml:space="preserve">May 27, Allstate </w:t>
      </w:r>
      <w:r>
        <w:rPr>
          <w:szCs w:val="24"/>
        </w:rPr>
        <w:t xml:space="preserve">wrote to </w:t>
      </w:r>
      <w:r w:rsidRPr="00993FDD">
        <w:rPr>
          <w:szCs w:val="24"/>
        </w:rPr>
        <w:t xml:space="preserve">Khishaveh </w:t>
      </w:r>
      <w:r w:rsidR="008B0D4B">
        <w:rPr>
          <w:szCs w:val="24"/>
        </w:rPr>
        <w:t>and requested evidence that</w:t>
      </w:r>
      <w:r>
        <w:rPr>
          <w:szCs w:val="24"/>
        </w:rPr>
        <w:t xml:space="preserve"> he </w:t>
      </w:r>
      <w:r w:rsidRPr="00993FDD">
        <w:rPr>
          <w:szCs w:val="24"/>
        </w:rPr>
        <w:t xml:space="preserve">had filed a lawsuit to protect the statute of limitations </w:t>
      </w:r>
      <w:r>
        <w:rPr>
          <w:szCs w:val="24"/>
        </w:rPr>
        <w:t xml:space="preserve">on </w:t>
      </w:r>
      <w:r w:rsidRPr="00993FDD">
        <w:rPr>
          <w:szCs w:val="24"/>
        </w:rPr>
        <w:t>Rodas’s claim.  Khishaveh failed to respond</w:t>
      </w:r>
      <w:r>
        <w:rPr>
          <w:szCs w:val="24"/>
        </w:rPr>
        <w:t xml:space="preserve">.  </w:t>
      </w:r>
      <w:r w:rsidR="002B7811">
        <w:rPr>
          <w:szCs w:val="24"/>
        </w:rPr>
        <w:t xml:space="preserve">On June 10, 2015, </w:t>
      </w:r>
      <w:r>
        <w:rPr>
          <w:szCs w:val="24"/>
        </w:rPr>
        <w:t xml:space="preserve">Allstate sent </w:t>
      </w:r>
      <w:r w:rsidR="00700DF7">
        <w:rPr>
          <w:szCs w:val="24"/>
        </w:rPr>
        <w:t>him</w:t>
      </w:r>
      <w:r>
        <w:rPr>
          <w:szCs w:val="24"/>
        </w:rPr>
        <w:t xml:space="preserve"> </w:t>
      </w:r>
      <w:r w:rsidR="002B7811">
        <w:rPr>
          <w:szCs w:val="24"/>
        </w:rPr>
        <w:t xml:space="preserve">another </w:t>
      </w:r>
      <w:r w:rsidR="00700DF7">
        <w:rPr>
          <w:szCs w:val="24"/>
        </w:rPr>
        <w:t>letter</w:t>
      </w:r>
      <w:r w:rsidRPr="00993FDD">
        <w:rPr>
          <w:szCs w:val="24"/>
        </w:rPr>
        <w:t xml:space="preserve"> </w:t>
      </w:r>
      <w:r w:rsidR="00700DF7">
        <w:rPr>
          <w:szCs w:val="24"/>
        </w:rPr>
        <w:t>asking</w:t>
      </w:r>
      <w:r>
        <w:rPr>
          <w:szCs w:val="24"/>
        </w:rPr>
        <w:t xml:space="preserve"> </w:t>
      </w:r>
      <w:r w:rsidRPr="00993FDD">
        <w:rPr>
          <w:szCs w:val="24"/>
        </w:rPr>
        <w:t xml:space="preserve">that </w:t>
      </w:r>
      <w:r w:rsidR="002B7811">
        <w:rPr>
          <w:szCs w:val="24"/>
        </w:rPr>
        <w:t>he</w:t>
      </w:r>
      <w:r>
        <w:rPr>
          <w:szCs w:val="24"/>
        </w:rPr>
        <w:t xml:space="preserve"> </w:t>
      </w:r>
      <w:r w:rsidRPr="00993FDD">
        <w:rPr>
          <w:szCs w:val="24"/>
        </w:rPr>
        <w:t xml:space="preserve">contact the company within 10 days or it would close Rodas’s matter.  </w:t>
      </w:r>
      <w:r w:rsidR="00700DF7">
        <w:rPr>
          <w:szCs w:val="24"/>
        </w:rPr>
        <w:t xml:space="preserve">Again, </w:t>
      </w:r>
      <w:r>
        <w:rPr>
          <w:szCs w:val="24"/>
        </w:rPr>
        <w:t>Khishaveh</w:t>
      </w:r>
      <w:r w:rsidR="00700DF7">
        <w:rPr>
          <w:szCs w:val="24"/>
        </w:rPr>
        <w:t xml:space="preserve"> failed to respond</w:t>
      </w:r>
      <w:r w:rsidRPr="00993FDD">
        <w:rPr>
          <w:szCs w:val="24"/>
        </w:rPr>
        <w:t>.</w:t>
      </w:r>
    </w:p>
    <w:p w:rsidR="00AC4B63" w:rsidRDefault="00AC4B63" w:rsidP="00AC4B63">
      <w:pPr>
        <w:pStyle w:val="ListParagraph"/>
        <w:spacing w:line="480" w:lineRule="auto"/>
        <w:ind w:left="0"/>
        <w:rPr>
          <w:szCs w:val="24"/>
        </w:rPr>
      </w:pPr>
      <w:r w:rsidRPr="00993FDD">
        <w:rPr>
          <w:szCs w:val="24"/>
        </w:rPr>
        <w:tab/>
      </w:r>
      <w:r w:rsidR="004B5EAE">
        <w:rPr>
          <w:szCs w:val="24"/>
        </w:rPr>
        <w:t xml:space="preserve">As a result of Khishaveh’s failure to file a lawsuit or negotiate a settlement, </w:t>
      </w:r>
      <w:r>
        <w:rPr>
          <w:szCs w:val="24"/>
        </w:rPr>
        <w:t xml:space="preserve">Allstate </w:t>
      </w:r>
      <w:r w:rsidRPr="00993FDD">
        <w:rPr>
          <w:szCs w:val="24"/>
        </w:rPr>
        <w:t xml:space="preserve">closed the </w:t>
      </w:r>
      <w:r>
        <w:rPr>
          <w:szCs w:val="24"/>
        </w:rPr>
        <w:t>claim</w:t>
      </w:r>
      <w:r w:rsidR="00312D86">
        <w:rPr>
          <w:szCs w:val="24"/>
        </w:rPr>
        <w:t xml:space="preserve"> </w:t>
      </w:r>
      <w:r w:rsidR="00C361CE">
        <w:rPr>
          <w:szCs w:val="24"/>
        </w:rPr>
        <w:t>after</w:t>
      </w:r>
      <w:r w:rsidR="00D47EFC">
        <w:rPr>
          <w:szCs w:val="24"/>
        </w:rPr>
        <w:t xml:space="preserve"> </w:t>
      </w:r>
      <w:r w:rsidRPr="00993FDD">
        <w:rPr>
          <w:szCs w:val="24"/>
        </w:rPr>
        <w:t xml:space="preserve">the statute of limitations </w:t>
      </w:r>
      <w:r>
        <w:rPr>
          <w:szCs w:val="24"/>
        </w:rPr>
        <w:t>expired</w:t>
      </w:r>
      <w:r w:rsidR="00312D86">
        <w:rPr>
          <w:szCs w:val="24"/>
        </w:rPr>
        <w:t xml:space="preserve">.  </w:t>
      </w:r>
      <w:r w:rsidRPr="00993FDD">
        <w:rPr>
          <w:szCs w:val="24"/>
        </w:rPr>
        <w:t xml:space="preserve">Khishaveh </w:t>
      </w:r>
      <w:r>
        <w:rPr>
          <w:szCs w:val="24"/>
        </w:rPr>
        <w:t xml:space="preserve">did not </w:t>
      </w:r>
      <w:r w:rsidRPr="00993FDD">
        <w:rPr>
          <w:szCs w:val="24"/>
        </w:rPr>
        <w:t xml:space="preserve">inform </w:t>
      </w:r>
      <w:r>
        <w:rPr>
          <w:szCs w:val="24"/>
        </w:rPr>
        <w:t>Rodas of these events.  On February</w:t>
      </w:r>
      <w:r w:rsidR="00700DF7">
        <w:rPr>
          <w:szCs w:val="24"/>
        </w:rPr>
        <w:t> </w:t>
      </w:r>
      <w:r>
        <w:rPr>
          <w:szCs w:val="24"/>
        </w:rPr>
        <w:t xml:space="preserve">5, 2016, nearly three years after Rodas’s accident, </w:t>
      </w:r>
      <w:r w:rsidRPr="00993FDD">
        <w:rPr>
          <w:szCs w:val="24"/>
        </w:rPr>
        <w:t>Allstate</w:t>
      </w:r>
      <w:r w:rsidR="00312D86">
        <w:rPr>
          <w:szCs w:val="24"/>
        </w:rPr>
        <w:t xml:space="preserve"> </w:t>
      </w:r>
      <w:r w:rsidR="00CA3D0C">
        <w:rPr>
          <w:szCs w:val="24"/>
        </w:rPr>
        <w:t xml:space="preserve">informed </w:t>
      </w:r>
      <w:r w:rsidR="00AD19F1">
        <w:rPr>
          <w:szCs w:val="24"/>
        </w:rPr>
        <w:t>him</w:t>
      </w:r>
      <w:r>
        <w:rPr>
          <w:szCs w:val="24"/>
        </w:rPr>
        <w:t xml:space="preserve"> </w:t>
      </w:r>
      <w:r w:rsidR="00CA3D0C">
        <w:rPr>
          <w:szCs w:val="24"/>
        </w:rPr>
        <w:lastRenderedPageBreak/>
        <w:t xml:space="preserve">that </w:t>
      </w:r>
      <w:r>
        <w:rPr>
          <w:szCs w:val="24"/>
        </w:rPr>
        <w:t xml:space="preserve">his claim had been closed </w:t>
      </w:r>
      <w:r w:rsidR="00312D86">
        <w:rPr>
          <w:szCs w:val="24"/>
        </w:rPr>
        <w:t xml:space="preserve">and </w:t>
      </w:r>
      <w:r>
        <w:rPr>
          <w:szCs w:val="24"/>
        </w:rPr>
        <w:t xml:space="preserve">that </w:t>
      </w:r>
      <w:r w:rsidRPr="00993FDD">
        <w:rPr>
          <w:szCs w:val="24"/>
        </w:rPr>
        <w:t>Khishaveh</w:t>
      </w:r>
      <w:r>
        <w:rPr>
          <w:szCs w:val="24"/>
        </w:rPr>
        <w:t xml:space="preserve"> </w:t>
      </w:r>
      <w:r w:rsidR="00700DF7">
        <w:rPr>
          <w:szCs w:val="24"/>
        </w:rPr>
        <w:t>had</w:t>
      </w:r>
      <w:r>
        <w:rPr>
          <w:szCs w:val="24"/>
        </w:rPr>
        <w:t xml:space="preserve"> not provide</w:t>
      </w:r>
      <w:r w:rsidR="00700DF7">
        <w:rPr>
          <w:szCs w:val="24"/>
        </w:rPr>
        <w:t>d</w:t>
      </w:r>
      <w:r>
        <w:rPr>
          <w:szCs w:val="24"/>
        </w:rPr>
        <w:t xml:space="preserve"> medical information or file</w:t>
      </w:r>
      <w:r w:rsidR="00700DF7">
        <w:rPr>
          <w:szCs w:val="24"/>
        </w:rPr>
        <w:t>d</w:t>
      </w:r>
      <w:r>
        <w:rPr>
          <w:szCs w:val="24"/>
        </w:rPr>
        <w:t xml:space="preserve"> a lawsuit to protect the statute of limitations.  Rodas complained to the State Bar.</w:t>
      </w:r>
    </w:p>
    <w:p w:rsidR="00AC4B63" w:rsidRPr="00AC4B63" w:rsidRDefault="00F03311" w:rsidP="00F03311">
      <w:pPr>
        <w:pStyle w:val="ListParagraph"/>
        <w:spacing w:line="480" w:lineRule="auto"/>
        <w:ind w:left="0"/>
        <w:rPr>
          <w:b/>
          <w:szCs w:val="24"/>
        </w:rPr>
      </w:pPr>
      <w:r>
        <w:rPr>
          <w:b/>
          <w:szCs w:val="24"/>
        </w:rPr>
        <w:t>B</w:t>
      </w:r>
      <w:r w:rsidR="00AC4B63" w:rsidRPr="00AC4B63">
        <w:rPr>
          <w:b/>
          <w:szCs w:val="24"/>
        </w:rPr>
        <w:t>.</w:t>
      </w:r>
      <w:r>
        <w:rPr>
          <w:b/>
          <w:szCs w:val="24"/>
        </w:rPr>
        <w:tab/>
      </w:r>
      <w:r w:rsidR="00AC4B63" w:rsidRPr="00AC4B63">
        <w:rPr>
          <w:b/>
          <w:szCs w:val="24"/>
        </w:rPr>
        <w:t>The Notice of Disciplinary Charges</w:t>
      </w:r>
    </w:p>
    <w:p w:rsidR="00AC4B63" w:rsidRDefault="00F03311" w:rsidP="00F03311">
      <w:pPr>
        <w:pStyle w:val="ListParagraph"/>
        <w:spacing w:line="480" w:lineRule="auto"/>
        <w:ind w:left="0"/>
        <w:rPr>
          <w:rFonts w:eastAsia="Times New Roman"/>
          <w:szCs w:val="24"/>
        </w:rPr>
      </w:pPr>
      <w:r>
        <w:rPr>
          <w:szCs w:val="24"/>
        </w:rPr>
        <w:tab/>
      </w:r>
      <w:r w:rsidR="00AC4B63">
        <w:rPr>
          <w:szCs w:val="24"/>
        </w:rPr>
        <w:t>On December</w:t>
      </w:r>
      <w:r>
        <w:rPr>
          <w:szCs w:val="24"/>
        </w:rPr>
        <w:t> </w:t>
      </w:r>
      <w:r w:rsidR="00AC4B63">
        <w:rPr>
          <w:szCs w:val="24"/>
        </w:rPr>
        <w:t xml:space="preserve">16, 2016, </w:t>
      </w:r>
      <w:r w:rsidR="00AC4B63" w:rsidRPr="00993FDD">
        <w:rPr>
          <w:szCs w:val="24"/>
        </w:rPr>
        <w:t xml:space="preserve">OCTC </w:t>
      </w:r>
      <w:r w:rsidR="00AC4B63">
        <w:rPr>
          <w:szCs w:val="24"/>
        </w:rPr>
        <w:t xml:space="preserve">filed </w:t>
      </w:r>
      <w:r w:rsidR="00AC4B63" w:rsidRPr="00993FDD">
        <w:rPr>
          <w:szCs w:val="24"/>
        </w:rPr>
        <w:t xml:space="preserve">a three-count </w:t>
      </w:r>
      <w:r w:rsidR="00AC4B63">
        <w:rPr>
          <w:szCs w:val="24"/>
        </w:rPr>
        <w:t>Notice of Disciplinary Charges (</w:t>
      </w:r>
      <w:r w:rsidR="00AC4B63" w:rsidRPr="00993FDD">
        <w:rPr>
          <w:szCs w:val="24"/>
        </w:rPr>
        <w:t>NDC</w:t>
      </w:r>
      <w:r w:rsidR="00AC4B63">
        <w:rPr>
          <w:szCs w:val="24"/>
        </w:rPr>
        <w:t xml:space="preserve">), alleging that </w:t>
      </w:r>
      <w:r w:rsidR="00AC4B63" w:rsidRPr="00993FDD">
        <w:rPr>
          <w:szCs w:val="24"/>
        </w:rPr>
        <w:t xml:space="preserve">Khishaveh </w:t>
      </w:r>
      <w:r w:rsidR="00AC4B63">
        <w:rPr>
          <w:szCs w:val="24"/>
        </w:rPr>
        <w:t>failed to</w:t>
      </w:r>
      <w:r w:rsidR="00660823">
        <w:rPr>
          <w:szCs w:val="24"/>
        </w:rPr>
        <w:t>:</w:t>
      </w:r>
      <w:r w:rsidR="00AC4B63">
        <w:rPr>
          <w:szCs w:val="24"/>
        </w:rPr>
        <w:t xml:space="preserve"> </w:t>
      </w:r>
      <w:r w:rsidR="00AC4B63" w:rsidRPr="00993FDD">
        <w:rPr>
          <w:rFonts w:eastAsia="Times New Roman"/>
          <w:szCs w:val="24"/>
        </w:rPr>
        <w:t>(1) perform legal services with competence, in violation of rule 3-110(A)</w:t>
      </w:r>
      <w:r w:rsidR="000C18D0">
        <w:rPr>
          <w:rFonts w:eastAsia="Times New Roman"/>
          <w:szCs w:val="24"/>
        </w:rPr>
        <w:t xml:space="preserve"> of the Rules of Professional Conduct</w:t>
      </w:r>
      <w:r w:rsidR="00660823">
        <w:rPr>
          <w:rFonts w:eastAsia="Times New Roman"/>
          <w:szCs w:val="24"/>
        </w:rPr>
        <w:t>;</w:t>
      </w:r>
      <w:r w:rsidR="00AC4B63">
        <w:rPr>
          <w:rStyle w:val="FootnoteReference"/>
          <w:rFonts w:eastAsia="Times New Roman"/>
          <w:szCs w:val="24"/>
        </w:rPr>
        <w:footnoteReference w:id="3"/>
      </w:r>
      <w:r w:rsidR="00AC4B63" w:rsidRPr="00993FDD">
        <w:rPr>
          <w:rFonts w:eastAsia="Times New Roman"/>
          <w:szCs w:val="24"/>
        </w:rPr>
        <w:t xml:space="preserve"> (2) keep his client reasonably informed of significant developments in his matter, in violation of </w:t>
      </w:r>
      <w:r w:rsidR="000C18D0">
        <w:rPr>
          <w:rFonts w:eastAsia="Times New Roman"/>
          <w:szCs w:val="24"/>
        </w:rPr>
        <w:t xml:space="preserve">Business and Professions Code </w:t>
      </w:r>
      <w:r w:rsidR="00AC4B63" w:rsidRPr="00993FDD">
        <w:rPr>
          <w:rFonts w:eastAsia="Times New Roman"/>
          <w:szCs w:val="24"/>
        </w:rPr>
        <w:t>section 6068, subdivision (m)</w:t>
      </w:r>
      <w:r w:rsidR="00660823">
        <w:rPr>
          <w:rFonts w:eastAsia="Times New Roman"/>
          <w:szCs w:val="24"/>
        </w:rPr>
        <w:t>;</w:t>
      </w:r>
      <w:r w:rsidR="00AC4B63" w:rsidRPr="00993FDD">
        <w:rPr>
          <w:rStyle w:val="FootnoteReference"/>
          <w:rFonts w:eastAsia="Times New Roman"/>
          <w:szCs w:val="24"/>
        </w:rPr>
        <w:footnoteReference w:id="4"/>
      </w:r>
      <w:r w:rsidR="00AC4B63">
        <w:rPr>
          <w:rFonts w:eastAsia="Times New Roman"/>
          <w:szCs w:val="24"/>
        </w:rPr>
        <w:t xml:space="preserve"> and (</w:t>
      </w:r>
      <w:r w:rsidR="00AC4B63" w:rsidRPr="00993FDD">
        <w:rPr>
          <w:rFonts w:eastAsia="Times New Roman"/>
          <w:szCs w:val="24"/>
        </w:rPr>
        <w:t xml:space="preserve">3) take reasonable steps to avoid reasonably foreseeable prejudice to his client before withdrawing from employment, in violation of </w:t>
      </w:r>
      <w:r w:rsidR="00660823">
        <w:rPr>
          <w:rFonts w:eastAsia="Times New Roman"/>
          <w:szCs w:val="24"/>
        </w:rPr>
        <w:t xml:space="preserve">    </w:t>
      </w:r>
      <w:r w:rsidR="00AC4B63" w:rsidRPr="00993FDD">
        <w:rPr>
          <w:rFonts w:eastAsia="Times New Roman"/>
          <w:szCs w:val="24"/>
        </w:rPr>
        <w:t>rule 3-700(A)(2)</w:t>
      </w:r>
      <w:r w:rsidR="00AC4B63">
        <w:rPr>
          <w:rFonts w:eastAsia="Times New Roman"/>
          <w:szCs w:val="24"/>
        </w:rPr>
        <w:t>.</w:t>
      </w:r>
      <w:r w:rsidR="00AC4B63" w:rsidRPr="00993FDD">
        <w:rPr>
          <w:rStyle w:val="FootnoteReference"/>
          <w:rFonts w:eastAsia="Times New Roman"/>
          <w:szCs w:val="24"/>
        </w:rPr>
        <w:footnoteReference w:id="5"/>
      </w:r>
    </w:p>
    <w:p w:rsidR="00AC4B63" w:rsidRPr="00AC4B63" w:rsidRDefault="004D4462" w:rsidP="00F03311">
      <w:pPr>
        <w:spacing w:line="480" w:lineRule="auto"/>
        <w:rPr>
          <w:b/>
          <w:szCs w:val="24"/>
        </w:rPr>
      </w:pPr>
      <w:r>
        <w:rPr>
          <w:b/>
          <w:szCs w:val="24"/>
        </w:rPr>
        <w:t>C</w:t>
      </w:r>
      <w:r w:rsidR="00AC4B63" w:rsidRPr="00AC4B63">
        <w:rPr>
          <w:b/>
          <w:szCs w:val="24"/>
        </w:rPr>
        <w:t>.</w:t>
      </w:r>
      <w:r w:rsidR="00F03311">
        <w:rPr>
          <w:b/>
          <w:szCs w:val="24"/>
        </w:rPr>
        <w:tab/>
      </w:r>
      <w:r w:rsidR="00AC4B63" w:rsidRPr="00AC4B63">
        <w:rPr>
          <w:b/>
          <w:szCs w:val="24"/>
        </w:rPr>
        <w:t xml:space="preserve">The </w:t>
      </w:r>
      <w:r w:rsidR="00CA3D0C">
        <w:rPr>
          <w:b/>
          <w:szCs w:val="24"/>
        </w:rPr>
        <w:t xml:space="preserve">Disciplinary </w:t>
      </w:r>
      <w:r w:rsidR="00AC4B63" w:rsidRPr="00AC4B63">
        <w:rPr>
          <w:b/>
          <w:szCs w:val="24"/>
        </w:rPr>
        <w:t>Trial</w:t>
      </w:r>
    </w:p>
    <w:p w:rsidR="000A5C2A" w:rsidRPr="00AC4B63" w:rsidRDefault="00F03311" w:rsidP="00F03311">
      <w:pPr>
        <w:spacing w:line="480" w:lineRule="auto"/>
        <w:rPr>
          <w:szCs w:val="24"/>
        </w:rPr>
      </w:pPr>
      <w:r>
        <w:rPr>
          <w:szCs w:val="24"/>
        </w:rPr>
        <w:tab/>
      </w:r>
      <w:r w:rsidR="00AC4B63">
        <w:rPr>
          <w:szCs w:val="24"/>
        </w:rPr>
        <w:t xml:space="preserve">The trial </w:t>
      </w:r>
      <w:r w:rsidR="004D4462">
        <w:rPr>
          <w:szCs w:val="24"/>
        </w:rPr>
        <w:t>was held</w:t>
      </w:r>
      <w:r w:rsidR="00AC4B63">
        <w:rPr>
          <w:szCs w:val="24"/>
        </w:rPr>
        <w:t xml:space="preserve"> on April</w:t>
      </w:r>
      <w:r>
        <w:rPr>
          <w:szCs w:val="24"/>
        </w:rPr>
        <w:t> </w:t>
      </w:r>
      <w:r w:rsidR="00AC4B63">
        <w:rPr>
          <w:szCs w:val="24"/>
        </w:rPr>
        <w:t>11, 2017.  The parties</w:t>
      </w:r>
      <w:r w:rsidR="00AC4B63" w:rsidRPr="00993FDD">
        <w:rPr>
          <w:szCs w:val="24"/>
        </w:rPr>
        <w:t xml:space="preserve"> </w:t>
      </w:r>
      <w:r w:rsidR="00AB226E">
        <w:rPr>
          <w:szCs w:val="24"/>
        </w:rPr>
        <w:t xml:space="preserve">did not call witnesses, but </w:t>
      </w:r>
      <w:r w:rsidR="00660823">
        <w:rPr>
          <w:szCs w:val="24"/>
        </w:rPr>
        <w:t xml:space="preserve">had previously </w:t>
      </w:r>
      <w:r w:rsidR="00AC4B63" w:rsidRPr="00993FDD">
        <w:rPr>
          <w:szCs w:val="24"/>
        </w:rPr>
        <w:t>filed a Stipulation as to Facts, Conclusions of Law</w:t>
      </w:r>
      <w:r w:rsidR="00AC4B63">
        <w:rPr>
          <w:szCs w:val="24"/>
        </w:rPr>
        <w:t>,</w:t>
      </w:r>
      <w:r w:rsidR="00AC4B63" w:rsidRPr="00993FDD">
        <w:rPr>
          <w:szCs w:val="24"/>
        </w:rPr>
        <w:t xml:space="preserve"> and Admission of Documents (Stipulation)</w:t>
      </w:r>
      <w:r w:rsidR="00B10931">
        <w:rPr>
          <w:szCs w:val="24"/>
        </w:rPr>
        <w:t xml:space="preserve">.  </w:t>
      </w:r>
      <w:r w:rsidR="00954C9A">
        <w:rPr>
          <w:szCs w:val="24"/>
        </w:rPr>
        <w:t>Khishaveh</w:t>
      </w:r>
      <w:r w:rsidR="004F11B0">
        <w:rPr>
          <w:szCs w:val="24"/>
        </w:rPr>
        <w:t xml:space="preserve"> stipulated to </w:t>
      </w:r>
      <w:r w:rsidR="00AC4B63">
        <w:rPr>
          <w:szCs w:val="24"/>
        </w:rPr>
        <w:t xml:space="preserve">culpability on all counts.  The judge </w:t>
      </w:r>
      <w:r w:rsidR="00AC4B63" w:rsidRPr="00993FDD">
        <w:rPr>
          <w:szCs w:val="24"/>
        </w:rPr>
        <w:t xml:space="preserve">approved the Stipulation and admitted other exhibits.  OCTC gave opening </w:t>
      </w:r>
      <w:r w:rsidR="009012A3">
        <w:rPr>
          <w:szCs w:val="24"/>
        </w:rPr>
        <w:t xml:space="preserve">and closing </w:t>
      </w:r>
      <w:r w:rsidR="00B979A0">
        <w:rPr>
          <w:szCs w:val="24"/>
        </w:rPr>
        <w:t>statement</w:t>
      </w:r>
      <w:r w:rsidR="009012A3">
        <w:rPr>
          <w:szCs w:val="24"/>
        </w:rPr>
        <w:t>s</w:t>
      </w:r>
      <w:r w:rsidR="00AD19F1">
        <w:rPr>
          <w:szCs w:val="24"/>
        </w:rPr>
        <w:t xml:space="preserve">, and </w:t>
      </w:r>
      <w:r w:rsidR="00AC4B63" w:rsidRPr="00993FDD">
        <w:rPr>
          <w:szCs w:val="24"/>
        </w:rPr>
        <w:t xml:space="preserve">Khishaveh </w:t>
      </w:r>
      <w:r w:rsidR="00C12F41">
        <w:rPr>
          <w:szCs w:val="24"/>
        </w:rPr>
        <w:t xml:space="preserve">chose </w:t>
      </w:r>
      <w:r w:rsidR="00AC4B63" w:rsidRPr="00993FDD">
        <w:rPr>
          <w:szCs w:val="24"/>
        </w:rPr>
        <w:t xml:space="preserve">not to </w:t>
      </w:r>
      <w:r w:rsidR="00C12F41">
        <w:rPr>
          <w:szCs w:val="24"/>
        </w:rPr>
        <w:t xml:space="preserve">testify or </w:t>
      </w:r>
      <w:r w:rsidR="009012A3">
        <w:rPr>
          <w:szCs w:val="24"/>
        </w:rPr>
        <w:t xml:space="preserve">to </w:t>
      </w:r>
      <w:r w:rsidR="00C12F41">
        <w:rPr>
          <w:szCs w:val="24"/>
        </w:rPr>
        <w:t>give any statements</w:t>
      </w:r>
      <w:r w:rsidR="00AB226E">
        <w:rPr>
          <w:szCs w:val="24"/>
        </w:rPr>
        <w:t xml:space="preserve">.  </w:t>
      </w:r>
      <w:r w:rsidR="003646B8">
        <w:rPr>
          <w:szCs w:val="24"/>
        </w:rPr>
        <w:t xml:space="preserve">The judge called for mitigation and aggravation evidence.  </w:t>
      </w:r>
      <w:r w:rsidR="00AD19F1">
        <w:rPr>
          <w:szCs w:val="24"/>
        </w:rPr>
        <w:t xml:space="preserve">In mitigation, </w:t>
      </w:r>
      <w:r w:rsidR="00AC4B63" w:rsidRPr="00993FDD">
        <w:rPr>
          <w:szCs w:val="24"/>
        </w:rPr>
        <w:t xml:space="preserve">Khishaveh </w:t>
      </w:r>
      <w:r w:rsidR="00AC4B63">
        <w:rPr>
          <w:szCs w:val="24"/>
        </w:rPr>
        <w:t xml:space="preserve">offered his </w:t>
      </w:r>
      <w:r w:rsidR="00AC4B63" w:rsidRPr="00993FDD">
        <w:rPr>
          <w:szCs w:val="24"/>
        </w:rPr>
        <w:t>Stipulation</w:t>
      </w:r>
      <w:r w:rsidR="00954C9A">
        <w:rPr>
          <w:szCs w:val="24"/>
        </w:rPr>
        <w:t xml:space="preserve"> </w:t>
      </w:r>
      <w:r w:rsidR="00C12F41">
        <w:rPr>
          <w:szCs w:val="24"/>
        </w:rPr>
        <w:t>(</w:t>
      </w:r>
      <w:r w:rsidR="00954C9A">
        <w:rPr>
          <w:szCs w:val="24"/>
        </w:rPr>
        <w:t>as cooperation</w:t>
      </w:r>
      <w:r w:rsidR="00C12F41">
        <w:rPr>
          <w:szCs w:val="24"/>
        </w:rPr>
        <w:t>)</w:t>
      </w:r>
      <w:r w:rsidR="00AD19F1">
        <w:rPr>
          <w:szCs w:val="24"/>
        </w:rPr>
        <w:t>.</w:t>
      </w:r>
      <w:r w:rsidR="00AC4B63" w:rsidRPr="00993FDD">
        <w:rPr>
          <w:szCs w:val="24"/>
        </w:rPr>
        <w:t xml:space="preserve">  </w:t>
      </w:r>
      <w:r w:rsidR="00AD19F1">
        <w:rPr>
          <w:szCs w:val="24"/>
        </w:rPr>
        <w:t xml:space="preserve">In </w:t>
      </w:r>
      <w:r w:rsidR="00AD19F1">
        <w:rPr>
          <w:szCs w:val="24"/>
        </w:rPr>
        <w:lastRenderedPageBreak/>
        <w:t xml:space="preserve">aggravation, </w:t>
      </w:r>
      <w:r w:rsidR="00AC4B63" w:rsidRPr="00993FDD">
        <w:rPr>
          <w:szCs w:val="24"/>
        </w:rPr>
        <w:t xml:space="preserve">OCTC </w:t>
      </w:r>
      <w:r w:rsidR="00AC4B63">
        <w:rPr>
          <w:szCs w:val="24"/>
        </w:rPr>
        <w:t xml:space="preserve">offered </w:t>
      </w:r>
      <w:r w:rsidR="00AC4B63" w:rsidRPr="00993FDD">
        <w:rPr>
          <w:szCs w:val="24"/>
        </w:rPr>
        <w:t xml:space="preserve">Khishaveh’s prior </w:t>
      </w:r>
      <w:r w:rsidR="00AC4B63">
        <w:rPr>
          <w:szCs w:val="24"/>
        </w:rPr>
        <w:t xml:space="preserve">discipline </w:t>
      </w:r>
      <w:r w:rsidR="00AC4B63" w:rsidRPr="00993FDD">
        <w:rPr>
          <w:szCs w:val="24"/>
        </w:rPr>
        <w:t>record</w:t>
      </w:r>
      <w:r w:rsidR="004D4462">
        <w:rPr>
          <w:szCs w:val="24"/>
        </w:rPr>
        <w:t>,</w:t>
      </w:r>
      <w:r w:rsidR="00AC4B63" w:rsidRPr="00993FDD">
        <w:rPr>
          <w:szCs w:val="24"/>
        </w:rPr>
        <w:t xml:space="preserve"> </w:t>
      </w:r>
      <w:r w:rsidR="00AC4B63">
        <w:rPr>
          <w:szCs w:val="24"/>
        </w:rPr>
        <w:t xml:space="preserve">his </w:t>
      </w:r>
      <w:r w:rsidR="00AC4B63" w:rsidRPr="00993FDD">
        <w:rPr>
          <w:szCs w:val="24"/>
        </w:rPr>
        <w:t xml:space="preserve">multiple acts of misconduct, and </w:t>
      </w:r>
      <w:r w:rsidR="00954C9A">
        <w:rPr>
          <w:szCs w:val="24"/>
        </w:rPr>
        <w:t>Rodas’s</w:t>
      </w:r>
      <w:r w:rsidR="00AC4B63">
        <w:rPr>
          <w:szCs w:val="24"/>
        </w:rPr>
        <w:t xml:space="preserve"> </w:t>
      </w:r>
      <w:r w:rsidR="00AC4B63" w:rsidRPr="00993FDD">
        <w:rPr>
          <w:szCs w:val="24"/>
        </w:rPr>
        <w:t xml:space="preserve">victim impact statement.  </w:t>
      </w:r>
      <w:r w:rsidR="00AD19F1">
        <w:rPr>
          <w:szCs w:val="24"/>
        </w:rPr>
        <w:t xml:space="preserve">The trial took less than </w:t>
      </w:r>
      <w:r w:rsidR="00AC4B63">
        <w:rPr>
          <w:szCs w:val="24"/>
        </w:rPr>
        <w:t xml:space="preserve">one day.  </w:t>
      </w:r>
      <w:r w:rsidR="00660823">
        <w:rPr>
          <w:szCs w:val="24"/>
        </w:rPr>
        <w:t xml:space="preserve">Both parties submitted </w:t>
      </w:r>
      <w:r w:rsidR="00660823" w:rsidRPr="00993FDD">
        <w:rPr>
          <w:szCs w:val="24"/>
        </w:rPr>
        <w:t>posttrial brief</w:t>
      </w:r>
      <w:r w:rsidR="00660823">
        <w:rPr>
          <w:szCs w:val="24"/>
        </w:rPr>
        <w:t>s</w:t>
      </w:r>
      <w:r w:rsidR="00660823" w:rsidRPr="00993FDD">
        <w:rPr>
          <w:szCs w:val="24"/>
        </w:rPr>
        <w:t xml:space="preserve">.  </w:t>
      </w:r>
      <w:r w:rsidR="00AC4B63" w:rsidRPr="00993FDD">
        <w:rPr>
          <w:szCs w:val="24"/>
        </w:rPr>
        <w:t xml:space="preserve">The judge issued her decision on </w:t>
      </w:r>
      <w:r w:rsidR="00AC4B63" w:rsidRPr="00AC4B63">
        <w:rPr>
          <w:szCs w:val="24"/>
        </w:rPr>
        <w:t xml:space="preserve">June 14, 2017, finding Khishaveh culpable </w:t>
      </w:r>
      <w:r w:rsidR="00AD19F1">
        <w:rPr>
          <w:szCs w:val="24"/>
        </w:rPr>
        <w:t xml:space="preserve">on all three counts, </w:t>
      </w:r>
      <w:r w:rsidR="00AC4B63" w:rsidRPr="00AC4B63">
        <w:rPr>
          <w:szCs w:val="24"/>
        </w:rPr>
        <w:t xml:space="preserve">as charged.  </w:t>
      </w:r>
    </w:p>
    <w:p w:rsidR="00AC4B63" w:rsidRPr="00AC4B63" w:rsidRDefault="00AC4B63" w:rsidP="00F03311">
      <w:pPr>
        <w:pStyle w:val="ListParagraph"/>
        <w:spacing w:line="480" w:lineRule="auto"/>
        <w:ind w:left="0"/>
        <w:rPr>
          <w:rFonts w:eastAsia="Times New Roman"/>
          <w:b/>
          <w:szCs w:val="24"/>
        </w:rPr>
      </w:pPr>
      <w:r w:rsidRPr="00AC4B63">
        <w:rPr>
          <w:rFonts w:eastAsia="Times New Roman"/>
          <w:b/>
          <w:szCs w:val="24"/>
        </w:rPr>
        <w:t>D.</w:t>
      </w:r>
      <w:r w:rsidR="00F03311">
        <w:rPr>
          <w:rFonts w:eastAsia="Times New Roman"/>
          <w:b/>
          <w:szCs w:val="24"/>
        </w:rPr>
        <w:tab/>
      </w:r>
      <w:r w:rsidR="000D41EE">
        <w:rPr>
          <w:rFonts w:eastAsia="Times New Roman"/>
          <w:b/>
          <w:szCs w:val="24"/>
        </w:rPr>
        <w:t xml:space="preserve">Stipulated </w:t>
      </w:r>
      <w:r w:rsidRPr="00AC4B63">
        <w:rPr>
          <w:rFonts w:eastAsia="Times New Roman"/>
          <w:b/>
          <w:szCs w:val="24"/>
        </w:rPr>
        <w:t>Culpabil</w:t>
      </w:r>
      <w:r w:rsidR="004D4462">
        <w:rPr>
          <w:rFonts w:eastAsia="Times New Roman"/>
          <w:b/>
          <w:szCs w:val="24"/>
        </w:rPr>
        <w:t>i</w:t>
      </w:r>
      <w:r w:rsidRPr="00AC4B63">
        <w:rPr>
          <w:rFonts w:eastAsia="Times New Roman"/>
          <w:b/>
          <w:szCs w:val="24"/>
        </w:rPr>
        <w:t>ty</w:t>
      </w:r>
    </w:p>
    <w:p w:rsidR="008C7340" w:rsidRPr="00A2279A" w:rsidRDefault="00F03311" w:rsidP="00F03311">
      <w:pPr>
        <w:pStyle w:val="ListParagraph"/>
        <w:spacing w:line="480" w:lineRule="auto"/>
        <w:ind w:left="0"/>
        <w:rPr>
          <w:szCs w:val="24"/>
        </w:rPr>
      </w:pPr>
      <w:r>
        <w:rPr>
          <w:rFonts w:eastAsia="Times New Roman"/>
          <w:szCs w:val="24"/>
        </w:rPr>
        <w:tab/>
      </w:r>
      <w:r w:rsidR="00935C99">
        <w:rPr>
          <w:rFonts w:eastAsia="Times New Roman"/>
          <w:szCs w:val="24"/>
        </w:rPr>
        <w:t xml:space="preserve">We </w:t>
      </w:r>
      <w:r w:rsidR="000A5C2A">
        <w:rPr>
          <w:rFonts w:eastAsia="Times New Roman"/>
          <w:szCs w:val="24"/>
        </w:rPr>
        <w:t xml:space="preserve">affirm </w:t>
      </w:r>
      <w:r w:rsidR="00B455B7">
        <w:rPr>
          <w:rFonts w:eastAsia="Times New Roman"/>
          <w:szCs w:val="24"/>
        </w:rPr>
        <w:t>the hearing judge’s culpability findings, as supported by the Stipulation and the evidence.</w:t>
      </w:r>
      <w:r w:rsidR="00F07187">
        <w:rPr>
          <w:rFonts w:eastAsia="Times New Roman"/>
          <w:szCs w:val="24"/>
        </w:rPr>
        <w:t xml:space="preserve">  We </w:t>
      </w:r>
      <w:r w:rsidR="00C37181">
        <w:rPr>
          <w:rFonts w:eastAsia="Times New Roman"/>
          <w:szCs w:val="24"/>
        </w:rPr>
        <w:t xml:space="preserve">focus </w:t>
      </w:r>
      <w:r w:rsidR="000A5C2A">
        <w:rPr>
          <w:rFonts w:eastAsia="Times New Roman"/>
          <w:szCs w:val="24"/>
        </w:rPr>
        <w:t xml:space="preserve">on mitigation, </w:t>
      </w:r>
      <w:r w:rsidR="00AB226E">
        <w:rPr>
          <w:rFonts w:eastAsia="Times New Roman"/>
          <w:szCs w:val="24"/>
        </w:rPr>
        <w:t xml:space="preserve">aggravation, </w:t>
      </w:r>
      <w:r w:rsidR="000A5C2A">
        <w:rPr>
          <w:rFonts w:eastAsia="Times New Roman"/>
          <w:szCs w:val="24"/>
        </w:rPr>
        <w:t>and</w:t>
      </w:r>
      <w:r w:rsidR="00B455B7">
        <w:rPr>
          <w:rFonts w:eastAsia="Times New Roman"/>
          <w:szCs w:val="24"/>
        </w:rPr>
        <w:t xml:space="preserve"> </w:t>
      </w:r>
      <w:r w:rsidR="003A7B47">
        <w:rPr>
          <w:rFonts w:eastAsia="Times New Roman"/>
          <w:szCs w:val="24"/>
        </w:rPr>
        <w:t xml:space="preserve">whether </w:t>
      </w:r>
      <w:r w:rsidR="000A5C2A">
        <w:rPr>
          <w:rFonts w:eastAsia="Times New Roman"/>
          <w:szCs w:val="24"/>
        </w:rPr>
        <w:t>progressive discipline</w:t>
      </w:r>
      <w:r w:rsidR="003A7B47">
        <w:rPr>
          <w:rFonts w:eastAsia="Times New Roman"/>
          <w:szCs w:val="24"/>
        </w:rPr>
        <w:t xml:space="preserve"> applies</w:t>
      </w:r>
      <w:r w:rsidR="000A5C2A">
        <w:rPr>
          <w:rFonts w:eastAsia="Times New Roman"/>
          <w:szCs w:val="24"/>
        </w:rPr>
        <w:t>.</w:t>
      </w:r>
      <w:r w:rsidR="00F07187">
        <w:rPr>
          <w:rFonts w:eastAsia="Times New Roman"/>
          <w:szCs w:val="24"/>
        </w:rPr>
        <w:t xml:space="preserve">  </w:t>
      </w:r>
    </w:p>
    <w:p w:rsidR="00A771A1" w:rsidRDefault="00A771A1" w:rsidP="00A771A1">
      <w:pPr>
        <w:tabs>
          <w:tab w:val="left" w:pos="720"/>
        </w:tabs>
        <w:autoSpaceDE w:val="0"/>
        <w:autoSpaceDN w:val="0"/>
        <w:adjustRightInd w:val="0"/>
        <w:spacing w:line="480" w:lineRule="auto"/>
        <w:jc w:val="center"/>
        <w:rPr>
          <w:b/>
          <w:szCs w:val="24"/>
        </w:rPr>
      </w:pPr>
      <w:r>
        <w:rPr>
          <w:b/>
          <w:szCs w:val="24"/>
        </w:rPr>
        <w:t>I</w:t>
      </w:r>
      <w:r w:rsidR="00C37181">
        <w:rPr>
          <w:b/>
          <w:szCs w:val="24"/>
        </w:rPr>
        <w:t>I</w:t>
      </w:r>
      <w:r w:rsidRPr="00D40F7E">
        <w:rPr>
          <w:b/>
          <w:szCs w:val="24"/>
        </w:rPr>
        <w:t>.  AGGRAVATION OUTWEIGHS MITIGATION</w:t>
      </w:r>
    </w:p>
    <w:p w:rsidR="00A771A1" w:rsidRDefault="00A771A1" w:rsidP="000F3E01">
      <w:pPr>
        <w:pStyle w:val="ListParagraph"/>
        <w:spacing w:line="480" w:lineRule="auto"/>
        <w:ind w:left="0" w:firstLine="720"/>
        <w:rPr>
          <w:szCs w:val="24"/>
        </w:rPr>
      </w:pPr>
      <w:r w:rsidRPr="00D40F7E">
        <w:rPr>
          <w:szCs w:val="24"/>
        </w:rPr>
        <w:t>OCTC must establish aggravating circumstances by clear and convincing evidence</w:t>
      </w:r>
      <w:r w:rsidR="00913DC7">
        <w:rPr>
          <w:rStyle w:val="FootnoteReference"/>
          <w:szCs w:val="24"/>
        </w:rPr>
        <w:footnoteReference w:id="6"/>
      </w:r>
      <w:r w:rsidRPr="00D40F7E">
        <w:rPr>
          <w:szCs w:val="24"/>
        </w:rPr>
        <w:t xml:space="preserve"> (std. 1.5), while </w:t>
      </w:r>
      <w:r>
        <w:rPr>
          <w:szCs w:val="24"/>
        </w:rPr>
        <w:t xml:space="preserve">Khishaveh </w:t>
      </w:r>
      <w:r w:rsidRPr="00D40F7E">
        <w:rPr>
          <w:szCs w:val="24"/>
        </w:rPr>
        <w:t>has the same burden to prove mitigation (std. 1.6).</w:t>
      </w:r>
      <w:r w:rsidR="000F3E01">
        <w:rPr>
          <w:szCs w:val="24"/>
        </w:rPr>
        <w:t xml:space="preserve"> </w:t>
      </w:r>
      <w:r w:rsidR="00686F5A">
        <w:rPr>
          <w:szCs w:val="24"/>
        </w:rPr>
        <w:t xml:space="preserve"> We agree with the hear</w:t>
      </w:r>
      <w:r w:rsidR="00350F79">
        <w:rPr>
          <w:szCs w:val="24"/>
        </w:rPr>
        <w:t xml:space="preserve">ing judge that the aggravation </w:t>
      </w:r>
      <w:r w:rsidR="00686F5A">
        <w:rPr>
          <w:szCs w:val="24"/>
        </w:rPr>
        <w:t>far outweighs the mitigation</w:t>
      </w:r>
      <w:r w:rsidR="00954C9A">
        <w:rPr>
          <w:szCs w:val="24"/>
        </w:rPr>
        <w:t>, as detailed below</w:t>
      </w:r>
      <w:r w:rsidR="00686F5A">
        <w:rPr>
          <w:szCs w:val="24"/>
        </w:rPr>
        <w:t>.</w:t>
      </w:r>
    </w:p>
    <w:p w:rsidR="00A771A1" w:rsidRPr="00D40F7E" w:rsidRDefault="00A771A1" w:rsidP="00A771A1">
      <w:pPr>
        <w:tabs>
          <w:tab w:val="left" w:pos="720"/>
        </w:tabs>
        <w:autoSpaceDE w:val="0"/>
        <w:autoSpaceDN w:val="0"/>
        <w:adjustRightInd w:val="0"/>
        <w:spacing w:line="480" w:lineRule="auto"/>
        <w:rPr>
          <w:b/>
          <w:szCs w:val="24"/>
        </w:rPr>
      </w:pPr>
      <w:r w:rsidRPr="00D40F7E">
        <w:rPr>
          <w:b/>
          <w:szCs w:val="24"/>
        </w:rPr>
        <w:t>A.</w:t>
      </w:r>
      <w:r w:rsidRPr="00D40F7E">
        <w:rPr>
          <w:b/>
          <w:szCs w:val="24"/>
        </w:rPr>
        <w:tab/>
        <w:t>Aggravation</w:t>
      </w:r>
    </w:p>
    <w:p w:rsidR="00C12F41" w:rsidRDefault="00A771A1" w:rsidP="00C12F41">
      <w:pPr>
        <w:tabs>
          <w:tab w:val="left" w:pos="720"/>
        </w:tabs>
        <w:autoSpaceDE w:val="0"/>
        <w:autoSpaceDN w:val="0"/>
        <w:adjustRightInd w:val="0"/>
        <w:spacing w:line="480" w:lineRule="auto"/>
        <w:ind w:firstLine="720"/>
        <w:rPr>
          <w:b/>
          <w:i/>
          <w:szCs w:val="24"/>
        </w:rPr>
      </w:pPr>
      <w:r w:rsidRPr="00D40F7E">
        <w:rPr>
          <w:b/>
          <w:szCs w:val="24"/>
        </w:rPr>
        <w:t>1.  Prior Record of Discipline</w:t>
      </w:r>
      <w:r w:rsidR="00F03311">
        <w:rPr>
          <w:b/>
          <w:szCs w:val="24"/>
        </w:rPr>
        <w:t>—</w:t>
      </w:r>
      <w:r w:rsidR="00547ABC" w:rsidRPr="00547ABC">
        <w:rPr>
          <w:b/>
          <w:i/>
          <w:szCs w:val="24"/>
        </w:rPr>
        <w:t>K</w:t>
      </w:r>
      <w:r w:rsidR="000D41EE">
        <w:rPr>
          <w:b/>
          <w:i/>
          <w:szCs w:val="24"/>
        </w:rPr>
        <w:t>hishaveh I</w:t>
      </w:r>
    </w:p>
    <w:p w:rsidR="00364BA2" w:rsidRDefault="00A771A1" w:rsidP="00C12F41">
      <w:pPr>
        <w:tabs>
          <w:tab w:val="left" w:pos="720"/>
        </w:tabs>
        <w:autoSpaceDE w:val="0"/>
        <w:autoSpaceDN w:val="0"/>
        <w:adjustRightInd w:val="0"/>
        <w:spacing w:line="480" w:lineRule="auto"/>
        <w:ind w:firstLine="720"/>
        <w:rPr>
          <w:szCs w:val="24"/>
        </w:rPr>
      </w:pPr>
      <w:r>
        <w:rPr>
          <w:szCs w:val="24"/>
        </w:rPr>
        <w:t>Stan</w:t>
      </w:r>
      <w:r w:rsidR="00986456">
        <w:rPr>
          <w:szCs w:val="24"/>
        </w:rPr>
        <w:t>d</w:t>
      </w:r>
      <w:r>
        <w:rPr>
          <w:szCs w:val="24"/>
        </w:rPr>
        <w:t>ard 1.5(a)</w:t>
      </w:r>
      <w:r w:rsidR="004B6F3A">
        <w:rPr>
          <w:szCs w:val="24"/>
        </w:rPr>
        <w:t xml:space="preserve"> </w:t>
      </w:r>
      <w:r>
        <w:rPr>
          <w:szCs w:val="24"/>
        </w:rPr>
        <w:t xml:space="preserve">provides that a prior record of discipline may be an aggravating factor.  The hearing judge found that Khishaveh’s prior record </w:t>
      </w:r>
      <w:r w:rsidR="00B95E1B">
        <w:rPr>
          <w:szCs w:val="24"/>
        </w:rPr>
        <w:t>was “serious” and afforded it “significant aggravating weight.”</w:t>
      </w:r>
      <w:r>
        <w:rPr>
          <w:szCs w:val="24"/>
        </w:rPr>
        <w:t xml:space="preserve">  We agree.  </w:t>
      </w:r>
    </w:p>
    <w:p w:rsidR="008E37A7" w:rsidRDefault="00386431" w:rsidP="008E37A7">
      <w:pPr>
        <w:pStyle w:val="ListParagraph"/>
        <w:spacing w:line="480" w:lineRule="auto"/>
        <w:ind w:left="0" w:firstLine="720"/>
        <w:rPr>
          <w:szCs w:val="24"/>
        </w:rPr>
      </w:pPr>
      <w:r>
        <w:rPr>
          <w:rFonts w:eastAsia="Times New Roman"/>
          <w:szCs w:val="24"/>
        </w:rPr>
        <w:t xml:space="preserve">Khishaveh’s misconduct began in 2011, </w:t>
      </w:r>
      <w:r w:rsidR="004F11B0">
        <w:rPr>
          <w:rFonts w:eastAsia="Times New Roman"/>
          <w:szCs w:val="24"/>
        </w:rPr>
        <w:t xml:space="preserve">about </w:t>
      </w:r>
      <w:r>
        <w:rPr>
          <w:rFonts w:eastAsia="Times New Roman"/>
          <w:szCs w:val="24"/>
        </w:rPr>
        <w:t xml:space="preserve">six years after his 2005 admission to the </w:t>
      </w:r>
      <w:r w:rsidR="004027C5">
        <w:rPr>
          <w:rFonts w:eastAsia="Times New Roman"/>
          <w:szCs w:val="24"/>
        </w:rPr>
        <w:t>State</w:t>
      </w:r>
      <w:r w:rsidR="00547ABC">
        <w:rPr>
          <w:rFonts w:eastAsia="Times New Roman"/>
          <w:szCs w:val="24"/>
        </w:rPr>
        <w:t xml:space="preserve"> </w:t>
      </w:r>
      <w:r>
        <w:rPr>
          <w:rFonts w:eastAsia="Times New Roman"/>
          <w:szCs w:val="24"/>
        </w:rPr>
        <w:t xml:space="preserve">Bar.  </w:t>
      </w:r>
      <w:r w:rsidR="00974134" w:rsidRPr="00993FDD">
        <w:rPr>
          <w:rFonts w:eastAsia="Times New Roman"/>
          <w:szCs w:val="24"/>
        </w:rPr>
        <w:t>On May 2, 2014, OCTC filed a</w:t>
      </w:r>
      <w:r w:rsidR="00B455B7">
        <w:rPr>
          <w:rFonts w:eastAsia="Times New Roman"/>
          <w:szCs w:val="24"/>
        </w:rPr>
        <w:t xml:space="preserve">n </w:t>
      </w:r>
      <w:r w:rsidR="00974134" w:rsidRPr="00993FDD">
        <w:rPr>
          <w:szCs w:val="24"/>
        </w:rPr>
        <w:t>NDC</w:t>
      </w:r>
      <w:r w:rsidR="00974134">
        <w:rPr>
          <w:szCs w:val="24"/>
        </w:rPr>
        <w:t xml:space="preserve"> </w:t>
      </w:r>
      <w:r w:rsidR="006C5E1D">
        <w:rPr>
          <w:szCs w:val="24"/>
        </w:rPr>
        <w:t xml:space="preserve">in </w:t>
      </w:r>
      <w:r w:rsidR="006C5E1D" w:rsidRPr="006C5E1D">
        <w:rPr>
          <w:i/>
          <w:szCs w:val="24"/>
        </w:rPr>
        <w:t>Khishaveh</w:t>
      </w:r>
      <w:r w:rsidR="004401D9">
        <w:rPr>
          <w:i/>
          <w:szCs w:val="24"/>
        </w:rPr>
        <w:t> </w:t>
      </w:r>
      <w:r w:rsidR="006C5E1D" w:rsidRPr="006C5E1D">
        <w:rPr>
          <w:i/>
          <w:szCs w:val="24"/>
        </w:rPr>
        <w:t>I</w:t>
      </w:r>
      <w:r w:rsidR="00B455B7">
        <w:rPr>
          <w:szCs w:val="24"/>
        </w:rPr>
        <w:t xml:space="preserve"> alleging he committed </w:t>
      </w:r>
      <w:r w:rsidR="00BB63AD">
        <w:rPr>
          <w:szCs w:val="24"/>
        </w:rPr>
        <w:t xml:space="preserve">several </w:t>
      </w:r>
      <w:r w:rsidR="005E3F11">
        <w:rPr>
          <w:szCs w:val="24"/>
        </w:rPr>
        <w:t>acts</w:t>
      </w:r>
      <w:r w:rsidR="00BB63AD">
        <w:rPr>
          <w:szCs w:val="24"/>
        </w:rPr>
        <w:t xml:space="preserve"> of </w:t>
      </w:r>
      <w:r w:rsidR="00A911F9">
        <w:rPr>
          <w:szCs w:val="24"/>
        </w:rPr>
        <w:t>misconduct in three matter</w:t>
      </w:r>
      <w:r w:rsidR="004401D9">
        <w:rPr>
          <w:szCs w:val="24"/>
        </w:rPr>
        <w:t>s</w:t>
      </w:r>
      <w:r w:rsidR="00821833">
        <w:rPr>
          <w:szCs w:val="24"/>
        </w:rPr>
        <w:t xml:space="preserve"> in case numbers 13-O-12709</w:t>
      </w:r>
      <w:r w:rsidR="00D73054">
        <w:rPr>
          <w:szCs w:val="24"/>
        </w:rPr>
        <w:t>,</w:t>
      </w:r>
      <w:r w:rsidR="00821833">
        <w:rPr>
          <w:szCs w:val="24"/>
        </w:rPr>
        <w:t xml:space="preserve"> 13-O-16445</w:t>
      </w:r>
      <w:r w:rsidR="00D73054">
        <w:rPr>
          <w:szCs w:val="24"/>
        </w:rPr>
        <w:t>,</w:t>
      </w:r>
      <w:r w:rsidR="00821833">
        <w:rPr>
          <w:szCs w:val="24"/>
        </w:rPr>
        <w:t xml:space="preserve"> and 13-O-16740.  </w:t>
      </w:r>
      <w:r w:rsidR="008E37A7">
        <w:rPr>
          <w:szCs w:val="24"/>
        </w:rPr>
        <w:t>On February</w:t>
      </w:r>
      <w:r w:rsidR="00EC70F0">
        <w:rPr>
          <w:szCs w:val="24"/>
        </w:rPr>
        <w:t> </w:t>
      </w:r>
      <w:r w:rsidR="008E37A7">
        <w:rPr>
          <w:szCs w:val="24"/>
        </w:rPr>
        <w:t>11, 2015, Khishaveh signed a stipulation to facts, culpability, mitigation, aggravation, and discipline</w:t>
      </w:r>
      <w:r w:rsidR="00DC1EDB">
        <w:rPr>
          <w:szCs w:val="24"/>
        </w:rPr>
        <w:t>.</w:t>
      </w:r>
      <w:r w:rsidR="008E37A7">
        <w:rPr>
          <w:szCs w:val="24"/>
        </w:rPr>
        <w:t xml:space="preserve">  </w:t>
      </w:r>
    </w:p>
    <w:p w:rsidR="00D53290" w:rsidRDefault="00755FEC" w:rsidP="00CC551D">
      <w:pPr>
        <w:pStyle w:val="ListParagraph"/>
        <w:spacing w:line="480" w:lineRule="auto"/>
        <w:ind w:left="0" w:firstLine="720"/>
        <w:rPr>
          <w:szCs w:val="24"/>
        </w:rPr>
      </w:pPr>
      <w:r>
        <w:rPr>
          <w:szCs w:val="24"/>
        </w:rPr>
        <w:lastRenderedPageBreak/>
        <w:t xml:space="preserve">In the </w:t>
      </w:r>
      <w:r w:rsidRPr="005E3F11">
        <w:rPr>
          <w:szCs w:val="24"/>
        </w:rPr>
        <w:t xml:space="preserve">first matter, </w:t>
      </w:r>
      <w:r w:rsidR="006C5E1D" w:rsidRPr="005E3F11">
        <w:rPr>
          <w:szCs w:val="24"/>
        </w:rPr>
        <w:t xml:space="preserve">Khishaveh </w:t>
      </w:r>
      <w:r w:rsidR="007408A2" w:rsidRPr="005E3F11">
        <w:rPr>
          <w:szCs w:val="24"/>
        </w:rPr>
        <w:t xml:space="preserve">represented a client who was injured in a car accident.  </w:t>
      </w:r>
      <w:r w:rsidR="004027C5">
        <w:rPr>
          <w:szCs w:val="24"/>
        </w:rPr>
        <w:t>Khishaveh</w:t>
      </w:r>
      <w:r w:rsidR="000D41EE" w:rsidRPr="000D41EE">
        <w:rPr>
          <w:szCs w:val="24"/>
        </w:rPr>
        <w:t xml:space="preserve"> </w:t>
      </w:r>
      <w:r w:rsidR="007408A2" w:rsidRPr="000D41EE">
        <w:rPr>
          <w:szCs w:val="24"/>
        </w:rPr>
        <w:t xml:space="preserve">made false representations </w:t>
      </w:r>
      <w:r w:rsidR="000D41EE">
        <w:rPr>
          <w:szCs w:val="24"/>
        </w:rPr>
        <w:t>about the settlement</w:t>
      </w:r>
      <w:r w:rsidR="00454890">
        <w:rPr>
          <w:szCs w:val="24"/>
        </w:rPr>
        <w:t xml:space="preserve"> </w:t>
      </w:r>
      <w:r w:rsidR="007408A2" w:rsidRPr="000D41EE">
        <w:rPr>
          <w:szCs w:val="24"/>
        </w:rPr>
        <w:t>to</w:t>
      </w:r>
      <w:r w:rsidR="00016187" w:rsidRPr="000D41EE">
        <w:rPr>
          <w:szCs w:val="24"/>
        </w:rPr>
        <w:t xml:space="preserve"> his</w:t>
      </w:r>
      <w:r w:rsidR="007408A2" w:rsidRPr="000D41EE">
        <w:rPr>
          <w:szCs w:val="24"/>
        </w:rPr>
        <w:t xml:space="preserve"> </w:t>
      </w:r>
      <w:r w:rsidR="00A911F9" w:rsidRPr="000D41EE">
        <w:rPr>
          <w:szCs w:val="24"/>
        </w:rPr>
        <w:t xml:space="preserve">client’s medical provider, Dr. </w:t>
      </w:r>
      <w:r w:rsidR="004027C5">
        <w:rPr>
          <w:szCs w:val="24"/>
        </w:rPr>
        <w:t xml:space="preserve">Suzanne </w:t>
      </w:r>
      <w:r w:rsidR="00A911F9" w:rsidRPr="000D41EE">
        <w:rPr>
          <w:szCs w:val="24"/>
        </w:rPr>
        <w:t>Fratto</w:t>
      </w:r>
      <w:r w:rsidR="00A34054" w:rsidRPr="000D41EE">
        <w:rPr>
          <w:szCs w:val="24"/>
        </w:rPr>
        <w:t xml:space="preserve">, failed </w:t>
      </w:r>
      <w:r w:rsidRPr="000D41EE">
        <w:rPr>
          <w:szCs w:val="24"/>
        </w:rPr>
        <w:t>to maintain fun</w:t>
      </w:r>
      <w:r>
        <w:rPr>
          <w:szCs w:val="24"/>
        </w:rPr>
        <w:t>ds</w:t>
      </w:r>
      <w:r w:rsidR="007864A5">
        <w:rPr>
          <w:szCs w:val="24"/>
        </w:rPr>
        <w:t xml:space="preserve"> in his client trust account (CTA)</w:t>
      </w:r>
      <w:r>
        <w:rPr>
          <w:szCs w:val="24"/>
        </w:rPr>
        <w:t xml:space="preserve"> </w:t>
      </w:r>
      <w:r w:rsidR="007864A5">
        <w:rPr>
          <w:szCs w:val="24"/>
        </w:rPr>
        <w:t>for</w:t>
      </w:r>
      <w:r>
        <w:rPr>
          <w:szCs w:val="24"/>
        </w:rPr>
        <w:t xml:space="preserve"> </w:t>
      </w:r>
      <w:r w:rsidR="00903982">
        <w:rPr>
          <w:szCs w:val="24"/>
        </w:rPr>
        <w:t>Dr. Fratto</w:t>
      </w:r>
      <w:r w:rsidR="00A34054">
        <w:rPr>
          <w:szCs w:val="24"/>
        </w:rPr>
        <w:t xml:space="preserve">, </w:t>
      </w:r>
      <w:r w:rsidR="00FB2B93">
        <w:rPr>
          <w:szCs w:val="24"/>
        </w:rPr>
        <w:t>misappropriated by gross negligence $2,789 that Dr. Fratto was entitled to receive</w:t>
      </w:r>
      <w:r w:rsidR="00E2367E">
        <w:rPr>
          <w:szCs w:val="24"/>
        </w:rPr>
        <w:t>,</w:t>
      </w:r>
      <w:r w:rsidR="00A34054">
        <w:rPr>
          <w:szCs w:val="24"/>
        </w:rPr>
        <w:t xml:space="preserve"> and </w:t>
      </w:r>
      <w:r w:rsidR="00454890">
        <w:rPr>
          <w:szCs w:val="24"/>
        </w:rPr>
        <w:t xml:space="preserve">failed to properly </w:t>
      </w:r>
      <w:r w:rsidR="00016187">
        <w:rPr>
          <w:szCs w:val="24"/>
        </w:rPr>
        <w:t xml:space="preserve">communicate with or </w:t>
      </w:r>
      <w:r>
        <w:rPr>
          <w:szCs w:val="24"/>
        </w:rPr>
        <w:t xml:space="preserve">pay </w:t>
      </w:r>
      <w:r w:rsidR="00A911F9">
        <w:rPr>
          <w:szCs w:val="24"/>
        </w:rPr>
        <w:t>Dr. Fratto</w:t>
      </w:r>
      <w:r w:rsidR="00A34054">
        <w:rPr>
          <w:szCs w:val="24"/>
        </w:rPr>
        <w:t xml:space="preserve"> </w:t>
      </w:r>
      <w:r w:rsidR="00A911F9">
        <w:rPr>
          <w:szCs w:val="24"/>
        </w:rPr>
        <w:t xml:space="preserve">until </w:t>
      </w:r>
      <w:r w:rsidR="00A030BE">
        <w:rPr>
          <w:szCs w:val="24"/>
        </w:rPr>
        <w:t>the doctor</w:t>
      </w:r>
      <w:r w:rsidR="00A911F9">
        <w:rPr>
          <w:szCs w:val="24"/>
        </w:rPr>
        <w:t xml:space="preserve"> filed a lawsuit.</w:t>
      </w:r>
      <w:r w:rsidR="00E2367E">
        <w:rPr>
          <w:rStyle w:val="FootnoteReference"/>
          <w:szCs w:val="24"/>
        </w:rPr>
        <w:footnoteReference w:id="7"/>
      </w:r>
      <w:r w:rsidR="00A911F9">
        <w:rPr>
          <w:szCs w:val="24"/>
        </w:rPr>
        <w:t xml:space="preserve">  </w:t>
      </w:r>
    </w:p>
    <w:p w:rsidR="00C8245E" w:rsidRPr="00993FDD" w:rsidRDefault="00D53290" w:rsidP="00C8245E">
      <w:pPr>
        <w:pStyle w:val="ListParagraph"/>
        <w:spacing w:line="480" w:lineRule="auto"/>
        <w:ind w:left="0" w:firstLine="720"/>
        <w:rPr>
          <w:rFonts w:eastAsia="Times New Roman"/>
          <w:szCs w:val="24"/>
        </w:rPr>
      </w:pPr>
      <w:r>
        <w:rPr>
          <w:szCs w:val="24"/>
        </w:rPr>
        <w:t>In the second matter,</w:t>
      </w:r>
      <w:r w:rsidR="00C8245E" w:rsidRPr="00993FDD">
        <w:rPr>
          <w:rFonts w:eastAsia="Times New Roman"/>
          <w:szCs w:val="24"/>
        </w:rPr>
        <w:t xml:space="preserve"> </w:t>
      </w:r>
      <w:r w:rsidR="00C8245E">
        <w:rPr>
          <w:rFonts w:eastAsia="Times New Roman"/>
          <w:szCs w:val="24"/>
        </w:rPr>
        <w:t xml:space="preserve">Khishaveh </w:t>
      </w:r>
      <w:r w:rsidR="00C8245E" w:rsidRPr="00993FDD">
        <w:rPr>
          <w:rFonts w:eastAsia="Times New Roman"/>
          <w:szCs w:val="24"/>
        </w:rPr>
        <w:t>commingl</w:t>
      </w:r>
      <w:r w:rsidR="00C8245E">
        <w:rPr>
          <w:rFonts w:eastAsia="Times New Roman"/>
          <w:szCs w:val="24"/>
        </w:rPr>
        <w:t>ed</w:t>
      </w:r>
      <w:r w:rsidR="00C8245E" w:rsidRPr="00993FDD">
        <w:rPr>
          <w:rFonts w:eastAsia="Times New Roman"/>
          <w:szCs w:val="24"/>
        </w:rPr>
        <w:t xml:space="preserve"> </w:t>
      </w:r>
      <w:r w:rsidR="00A030BE">
        <w:rPr>
          <w:rFonts w:eastAsia="Times New Roman"/>
          <w:szCs w:val="24"/>
        </w:rPr>
        <w:t xml:space="preserve">funds </w:t>
      </w:r>
      <w:r w:rsidR="00C8245E" w:rsidRPr="00993FDD">
        <w:rPr>
          <w:rFonts w:eastAsia="Times New Roman"/>
          <w:szCs w:val="24"/>
        </w:rPr>
        <w:t xml:space="preserve">and </w:t>
      </w:r>
      <w:r w:rsidR="00C8245E">
        <w:rPr>
          <w:rFonts w:eastAsia="Times New Roman"/>
          <w:szCs w:val="24"/>
        </w:rPr>
        <w:t xml:space="preserve">issued </w:t>
      </w:r>
      <w:r w:rsidR="00B91F49">
        <w:rPr>
          <w:rFonts w:eastAsia="Times New Roman"/>
          <w:szCs w:val="24"/>
        </w:rPr>
        <w:t xml:space="preserve">insufficient funds </w:t>
      </w:r>
      <w:r w:rsidR="00A030BE">
        <w:rPr>
          <w:rFonts w:eastAsia="Times New Roman"/>
          <w:szCs w:val="24"/>
        </w:rPr>
        <w:t>(</w:t>
      </w:r>
      <w:r w:rsidR="00C8245E">
        <w:rPr>
          <w:rFonts w:eastAsia="Times New Roman"/>
          <w:szCs w:val="24"/>
        </w:rPr>
        <w:t>NSF</w:t>
      </w:r>
      <w:r w:rsidR="00A030BE">
        <w:rPr>
          <w:rFonts w:eastAsia="Times New Roman"/>
          <w:szCs w:val="24"/>
        </w:rPr>
        <w:t>)</w:t>
      </w:r>
      <w:r w:rsidR="00C8245E">
        <w:rPr>
          <w:rFonts w:eastAsia="Times New Roman"/>
          <w:szCs w:val="24"/>
        </w:rPr>
        <w:t xml:space="preserve"> </w:t>
      </w:r>
      <w:r w:rsidR="00C8245E" w:rsidRPr="00993FDD">
        <w:rPr>
          <w:rFonts w:eastAsia="Times New Roman"/>
          <w:szCs w:val="24"/>
        </w:rPr>
        <w:t>checks from his CTA</w:t>
      </w:r>
      <w:r w:rsidR="00BB30B4">
        <w:rPr>
          <w:rFonts w:eastAsia="Times New Roman"/>
          <w:szCs w:val="24"/>
        </w:rPr>
        <w:t xml:space="preserve"> from 2011 to 2013</w:t>
      </w:r>
      <w:r w:rsidR="00C8245E" w:rsidRPr="00993FDD">
        <w:rPr>
          <w:rFonts w:eastAsia="Times New Roman"/>
          <w:szCs w:val="24"/>
        </w:rPr>
        <w:t xml:space="preserve">.  </w:t>
      </w:r>
      <w:r w:rsidR="008E37A7">
        <w:rPr>
          <w:rFonts w:eastAsia="Times New Roman"/>
          <w:szCs w:val="24"/>
        </w:rPr>
        <w:t>He</w:t>
      </w:r>
      <w:r w:rsidR="00C8245E" w:rsidRPr="00993FDD">
        <w:rPr>
          <w:rFonts w:eastAsia="Times New Roman"/>
          <w:szCs w:val="24"/>
        </w:rPr>
        <w:t xml:space="preserve"> made seven deposits</w:t>
      </w:r>
      <w:r w:rsidR="00A030BE">
        <w:rPr>
          <w:rFonts w:eastAsia="Times New Roman"/>
          <w:szCs w:val="24"/>
        </w:rPr>
        <w:t xml:space="preserve"> of personal funds</w:t>
      </w:r>
      <w:r w:rsidR="00C8245E" w:rsidRPr="00993FDD">
        <w:rPr>
          <w:rFonts w:eastAsia="Times New Roman"/>
          <w:szCs w:val="24"/>
        </w:rPr>
        <w:t xml:space="preserve"> (totaling $35,200) into his CTA</w:t>
      </w:r>
      <w:r w:rsidR="00C8245E">
        <w:rPr>
          <w:rFonts w:eastAsia="Times New Roman"/>
          <w:szCs w:val="24"/>
        </w:rPr>
        <w:t xml:space="preserve">, and issued </w:t>
      </w:r>
      <w:r w:rsidR="00C8245E" w:rsidRPr="00993FDD">
        <w:rPr>
          <w:rFonts w:eastAsia="Times New Roman"/>
          <w:szCs w:val="24"/>
        </w:rPr>
        <w:t xml:space="preserve">five </w:t>
      </w:r>
      <w:r w:rsidR="00A030BE">
        <w:rPr>
          <w:rFonts w:eastAsia="Times New Roman"/>
          <w:szCs w:val="24"/>
        </w:rPr>
        <w:t>NSF</w:t>
      </w:r>
      <w:r w:rsidR="00C8245E" w:rsidRPr="00993FDD">
        <w:rPr>
          <w:rFonts w:eastAsia="Times New Roman"/>
          <w:szCs w:val="24"/>
        </w:rPr>
        <w:t xml:space="preserve"> checks (totaling $6,926.82) </w:t>
      </w:r>
      <w:r w:rsidR="00C8245E">
        <w:rPr>
          <w:rFonts w:eastAsia="Times New Roman"/>
          <w:szCs w:val="24"/>
        </w:rPr>
        <w:t xml:space="preserve">from </w:t>
      </w:r>
      <w:r w:rsidR="00C8245E" w:rsidRPr="00993FDD">
        <w:rPr>
          <w:rFonts w:eastAsia="Times New Roman"/>
          <w:szCs w:val="24"/>
        </w:rPr>
        <w:t>his CTA.</w:t>
      </w:r>
      <w:r w:rsidR="00BB30B4">
        <w:rPr>
          <w:rStyle w:val="FootnoteReference"/>
          <w:rFonts w:eastAsia="Times New Roman"/>
          <w:szCs w:val="24"/>
        </w:rPr>
        <w:footnoteReference w:id="8"/>
      </w:r>
      <w:r w:rsidR="00C8245E">
        <w:rPr>
          <w:rFonts w:eastAsia="Times New Roman"/>
          <w:szCs w:val="24"/>
        </w:rPr>
        <w:t xml:space="preserve"> </w:t>
      </w:r>
    </w:p>
    <w:p w:rsidR="008D59CD" w:rsidRDefault="008D59CD" w:rsidP="008D59CD">
      <w:pPr>
        <w:pStyle w:val="ListParagraph"/>
        <w:spacing w:line="480" w:lineRule="auto"/>
        <w:ind w:left="0" w:firstLine="720"/>
        <w:rPr>
          <w:rFonts w:eastAsia="Times New Roman"/>
          <w:szCs w:val="24"/>
        </w:rPr>
      </w:pPr>
      <w:r>
        <w:rPr>
          <w:szCs w:val="24"/>
        </w:rPr>
        <w:t>In the third matter,</w:t>
      </w:r>
      <w:r w:rsidRPr="00993FDD">
        <w:rPr>
          <w:rFonts w:eastAsia="Times New Roman"/>
          <w:szCs w:val="24"/>
        </w:rPr>
        <w:t xml:space="preserve"> </w:t>
      </w:r>
      <w:r w:rsidR="00DC1EDB">
        <w:rPr>
          <w:rFonts w:eastAsia="Times New Roman"/>
          <w:szCs w:val="24"/>
        </w:rPr>
        <w:t>Khishaveh f</w:t>
      </w:r>
      <w:r w:rsidR="00D2623A">
        <w:rPr>
          <w:rFonts w:eastAsia="Times New Roman"/>
          <w:szCs w:val="24"/>
        </w:rPr>
        <w:t>a</w:t>
      </w:r>
      <w:r w:rsidR="00DC1EDB">
        <w:rPr>
          <w:rFonts w:eastAsia="Times New Roman"/>
          <w:szCs w:val="24"/>
        </w:rPr>
        <w:t>iled to</w:t>
      </w:r>
      <w:r w:rsidR="00903982">
        <w:rPr>
          <w:rFonts w:eastAsia="Times New Roman"/>
          <w:szCs w:val="24"/>
        </w:rPr>
        <w:t xml:space="preserve"> timely</w:t>
      </w:r>
      <w:r w:rsidR="00DC1EDB">
        <w:rPr>
          <w:rFonts w:eastAsia="Times New Roman"/>
          <w:szCs w:val="24"/>
        </w:rPr>
        <w:t xml:space="preserve"> pay a $1,000 sanctions order issued by </w:t>
      </w:r>
      <w:r w:rsidR="008E37A7">
        <w:rPr>
          <w:rFonts w:eastAsia="Times New Roman"/>
          <w:szCs w:val="24"/>
        </w:rPr>
        <w:t>an administrative law judge</w:t>
      </w:r>
      <w:r w:rsidR="00DC1EDB">
        <w:rPr>
          <w:rFonts w:eastAsia="Times New Roman"/>
          <w:szCs w:val="24"/>
        </w:rPr>
        <w:t xml:space="preserve"> on</w:t>
      </w:r>
      <w:r w:rsidR="008E37A7">
        <w:rPr>
          <w:rFonts w:eastAsia="Times New Roman"/>
          <w:szCs w:val="24"/>
        </w:rPr>
        <w:t xml:space="preserve"> May</w:t>
      </w:r>
      <w:r w:rsidR="00EC70F0">
        <w:rPr>
          <w:rFonts w:eastAsia="Times New Roman"/>
          <w:szCs w:val="24"/>
        </w:rPr>
        <w:t> </w:t>
      </w:r>
      <w:r w:rsidR="0066345B">
        <w:rPr>
          <w:rFonts w:eastAsia="Times New Roman"/>
          <w:szCs w:val="24"/>
        </w:rPr>
        <w:t>28</w:t>
      </w:r>
      <w:r w:rsidR="00154500">
        <w:rPr>
          <w:rFonts w:eastAsia="Times New Roman"/>
          <w:szCs w:val="24"/>
        </w:rPr>
        <w:t>, 2013</w:t>
      </w:r>
      <w:r w:rsidR="00A34054">
        <w:rPr>
          <w:rFonts w:eastAsia="Times New Roman"/>
          <w:szCs w:val="24"/>
        </w:rPr>
        <w:t xml:space="preserve">.  </w:t>
      </w:r>
      <w:r w:rsidR="00AD19F1">
        <w:rPr>
          <w:rFonts w:eastAsia="Times New Roman"/>
          <w:szCs w:val="24"/>
        </w:rPr>
        <w:t xml:space="preserve">On </w:t>
      </w:r>
      <w:r w:rsidR="0066345B">
        <w:rPr>
          <w:rFonts w:eastAsia="Times New Roman"/>
          <w:szCs w:val="24"/>
        </w:rPr>
        <w:t>October 1, 2013</w:t>
      </w:r>
      <w:r w:rsidR="00A34054">
        <w:rPr>
          <w:rFonts w:eastAsia="Times New Roman"/>
          <w:szCs w:val="24"/>
        </w:rPr>
        <w:t xml:space="preserve">, </w:t>
      </w:r>
      <w:r w:rsidR="00AD19F1">
        <w:rPr>
          <w:rFonts w:eastAsia="Times New Roman"/>
          <w:szCs w:val="24"/>
        </w:rPr>
        <w:t xml:space="preserve">he paid the sanctions but </w:t>
      </w:r>
      <w:r w:rsidR="00E85225">
        <w:rPr>
          <w:rFonts w:eastAsia="Times New Roman"/>
          <w:szCs w:val="24"/>
        </w:rPr>
        <w:t xml:space="preserve">never reported them </w:t>
      </w:r>
      <w:r w:rsidRPr="00993FDD">
        <w:rPr>
          <w:rFonts w:eastAsia="Times New Roman"/>
          <w:szCs w:val="24"/>
        </w:rPr>
        <w:t>to the State Bar</w:t>
      </w:r>
      <w:r w:rsidR="00AD19F1">
        <w:rPr>
          <w:rFonts w:eastAsia="Times New Roman"/>
          <w:szCs w:val="24"/>
        </w:rPr>
        <w:t>, as he is required to do</w:t>
      </w:r>
      <w:r>
        <w:rPr>
          <w:rFonts w:eastAsia="Times New Roman"/>
          <w:szCs w:val="24"/>
        </w:rPr>
        <w:t>.</w:t>
      </w:r>
      <w:r w:rsidR="00BB30B4">
        <w:rPr>
          <w:rStyle w:val="FootnoteReference"/>
          <w:rFonts w:eastAsia="Times New Roman"/>
          <w:szCs w:val="24"/>
        </w:rPr>
        <w:footnoteReference w:id="9"/>
      </w:r>
    </w:p>
    <w:p w:rsidR="00C539DC" w:rsidRDefault="00DC1EDB" w:rsidP="00C539DC">
      <w:pPr>
        <w:pStyle w:val="ListParagraph"/>
        <w:spacing w:line="480" w:lineRule="auto"/>
        <w:ind w:left="0" w:firstLine="720"/>
        <w:rPr>
          <w:rFonts w:eastAsia="Times New Roman"/>
          <w:szCs w:val="24"/>
        </w:rPr>
      </w:pPr>
      <w:r>
        <w:rPr>
          <w:szCs w:val="24"/>
        </w:rPr>
        <w:t xml:space="preserve">In </w:t>
      </w:r>
      <w:r w:rsidR="006C5E1D">
        <w:rPr>
          <w:szCs w:val="24"/>
        </w:rPr>
        <w:t xml:space="preserve">aggravation, </w:t>
      </w:r>
      <w:r>
        <w:rPr>
          <w:szCs w:val="24"/>
        </w:rPr>
        <w:t>Kh</w:t>
      </w:r>
      <w:r w:rsidR="00305A1C">
        <w:rPr>
          <w:szCs w:val="24"/>
        </w:rPr>
        <w:t>i</w:t>
      </w:r>
      <w:r>
        <w:rPr>
          <w:szCs w:val="24"/>
        </w:rPr>
        <w:t xml:space="preserve">shaveh engaged in </w:t>
      </w:r>
      <w:r w:rsidR="006C5E1D">
        <w:rPr>
          <w:szCs w:val="24"/>
        </w:rPr>
        <w:t xml:space="preserve">multiple acts of wrongdoing, </w:t>
      </w:r>
      <w:r>
        <w:rPr>
          <w:szCs w:val="24"/>
        </w:rPr>
        <w:t xml:space="preserve">caused </w:t>
      </w:r>
      <w:r w:rsidR="006C5E1D">
        <w:rPr>
          <w:szCs w:val="24"/>
        </w:rPr>
        <w:t>significant harm to Dr. Fratto</w:t>
      </w:r>
      <w:r w:rsidR="004B3E64">
        <w:rPr>
          <w:szCs w:val="24"/>
        </w:rPr>
        <w:t xml:space="preserve">, </w:t>
      </w:r>
      <w:r w:rsidR="004027C5">
        <w:rPr>
          <w:szCs w:val="24"/>
        </w:rPr>
        <w:t xml:space="preserve">committed trust violations, </w:t>
      </w:r>
      <w:r w:rsidR="006C5E1D">
        <w:rPr>
          <w:szCs w:val="24"/>
        </w:rPr>
        <w:t xml:space="preserve">and </w:t>
      </w:r>
      <w:r>
        <w:rPr>
          <w:szCs w:val="24"/>
        </w:rPr>
        <w:t xml:space="preserve">lacked </w:t>
      </w:r>
      <w:r w:rsidR="006C5E1D">
        <w:rPr>
          <w:szCs w:val="24"/>
        </w:rPr>
        <w:t xml:space="preserve">insight and remorse.  In mitigation, </w:t>
      </w:r>
      <w:r>
        <w:rPr>
          <w:szCs w:val="24"/>
        </w:rPr>
        <w:t xml:space="preserve">he was credited for his cooperation </w:t>
      </w:r>
      <w:r w:rsidR="004027C5">
        <w:rPr>
          <w:szCs w:val="24"/>
        </w:rPr>
        <w:t xml:space="preserve">(entering into a pretrial stipulation) </w:t>
      </w:r>
      <w:r>
        <w:rPr>
          <w:szCs w:val="24"/>
        </w:rPr>
        <w:t>and</w:t>
      </w:r>
      <w:r w:rsidR="000D41EE">
        <w:rPr>
          <w:szCs w:val="24"/>
        </w:rPr>
        <w:t xml:space="preserve"> given </w:t>
      </w:r>
      <w:r w:rsidR="00091B17">
        <w:rPr>
          <w:szCs w:val="24"/>
        </w:rPr>
        <w:t xml:space="preserve">nominal or </w:t>
      </w:r>
      <w:r w:rsidR="000D41EE">
        <w:rPr>
          <w:szCs w:val="24"/>
        </w:rPr>
        <w:t>“the lightest possible weight (if any)</w:t>
      </w:r>
      <w:r w:rsidR="00D73054">
        <w:rPr>
          <w:szCs w:val="24"/>
        </w:rPr>
        <w:t>”</w:t>
      </w:r>
      <w:r w:rsidR="000D41EE">
        <w:rPr>
          <w:szCs w:val="24"/>
        </w:rPr>
        <w:t xml:space="preserve"> for his </w:t>
      </w:r>
      <w:r w:rsidR="006C5E1D">
        <w:rPr>
          <w:rFonts w:eastAsia="Times New Roman"/>
          <w:szCs w:val="24"/>
        </w:rPr>
        <w:t>five years of discipline-free practice.</w:t>
      </w:r>
      <w:r w:rsidR="00C51BF7">
        <w:rPr>
          <w:rFonts w:eastAsia="Times New Roman"/>
          <w:szCs w:val="24"/>
        </w:rPr>
        <w:t xml:space="preserve"> </w:t>
      </w:r>
    </w:p>
    <w:p w:rsidR="00C539DC" w:rsidRDefault="00C539DC" w:rsidP="00C539DC">
      <w:pPr>
        <w:pStyle w:val="ListParagraph"/>
        <w:spacing w:line="480" w:lineRule="auto"/>
        <w:ind w:left="0" w:firstLine="720"/>
        <w:rPr>
          <w:szCs w:val="24"/>
        </w:rPr>
      </w:pPr>
      <w:r>
        <w:rPr>
          <w:szCs w:val="24"/>
        </w:rPr>
        <w:t>On June</w:t>
      </w:r>
      <w:r w:rsidR="00EC70F0">
        <w:rPr>
          <w:szCs w:val="24"/>
        </w:rPr>
        <w:t> </w:t>
      </w:r>
      <w:r>
        <w:rPr>
          <w:szCs w:val="24"/>
        </w:rPr>
        <w:t>22, 2015, the Supreme Court adopted th</w:t>
      </w:r>
      <w:r w:rsidR="00BB63AD">
        <w:rPr>
          <w:szCs w:val="24"/>
        </w:rPr>
        <w:t>e</w:t>
      </w:r>
      <w:r>
        <w:rPr>
          <w:szCs w:val="24"/>
        </w:rPr>
        <w:t xml:space="preserve"> </w:t>
      </w:r>
      <w:r w:rsidR="00AF0C9D">
        <w:rPr>
          <w:szCs w:val="24"/>
        </w:rPr>
        <w:t>s</w:t>
      </w:r>
      <w:r w:rsidR="00B118BA">
        <w:rPr>
          <w:szCs w:val="24"/>
        </w:rPr>
        <w:t>tipulation</w:t>
      </w:r>
      <w:r w:rsidR="00AF0C9D">
        <w:rPr>
          <w:szCs w:val="24"/>
        </w:rPr>
        <w:t xml:space="preserve"> recommendation for discipline</w:t>
      </w:r>
      <w:r>
        <w:rPr>
          <w:szCs w:val="24"/>
        </w:rPr>
        <w:t xml:space="preserve"> and ordered Khishaveh suspended for three years, stayed, with four</w:t>
      </w:r>
      <w:r w:rsidR="00BB63AD">
        <w:rPr>
          <w:szCs w:val="24"/>
        </w:rPr>
        <w:t xml:space="preserve"> </w:t>
      </w:r>
      <w:r>
        <w:rPr>
          <w:szCs w:val="24"/>
        </w:rPr>
        <w:t>year</w:t>
      </w:r>
      <w:r w:rsidR="00BB63AD">
        <w:rPr>
          <w:szCs w:val="24"/>
        </w:rPr>
        <w:t>s’</w:t>
      </w:r>
      <w:r>
        <w:rPr>
          <w:szCs w:val="24"/>
        </w:rPr>
        <w:t xml:space="preserve"> probation, subject to a two-year actual suspension, continuing until he proves his rehabilitation, fitness to practice, and learning and ability in the general law.  (Supreme Court </w:t>
      </w:r>
      <w:r w:rsidR="00EC70F0">
        <w:rPr>
          <w:szCs w:val="24"/>
        </w:rPr>
        <w:t>C</w:t>
      </w:r>
      <w:r>
        <w:rPr>
          <w:szCs w:val="24"/>
        </w:rPr>
        <w:t>ase No.</w:t>
      </w:r>
      <w:r w:rsidR="00EC70F0">
        <w:rPr>
          <w:szCs w:val="24"/>
        </w:rPr>
        <w:t> </w:t>
      </w:r>
      <w:r>
        <w:rPr>
          <w:szCs w:val="24"/>
        </w:rPr>
        <w:t>S225940</w:t>
      </w:r>
      <w:r w:rsidR="00D2623A">
        <w:rPr>
          <w:szCs w:val="24"/>
        </w:rPr>
        <w:t>.</w:t>
      </w:r>
      <w:r>
        <w:rPr>
          <w:szCs w:val="24"/>
        </w:rPr>
        <w:t>)  The Supreme Court order became effective on July</w:t>
      </w:r>
      <w:r w:rsidR="00EC70F0">
        <w:rPr>
          <w:szCs w:val="24"/>
        </w:rPr>
        <w:t> </w:t>
      </w:r>
      <w:r>
        <w:rPr>
          <w:szCs w:val="24"/>
        </w:rPr>
        <w:t>2</w:t>
      </w:r>
      <w:r w:rsidR="00B118BA">
        <w:rPr>
          <w:szCs w:val="24"/>
        </w:rPr>
        <w:t>2</w:t>
      </w:r>
      <w:r>
        <w:rPr>
          <w:szCs w:val="24"/>
        </w:rPr>
        <w:t>, 2015.</w:t>
      </w:r>
    </w:p>
    <w:p w:rsidR="00E56DB8" w:rsidRDefault="00BD7F70" w:rsidP="005031B9">
      <w:pPr>
        <w:pStyle w:val="ListParagraph"/>
        <w:spacing w:line="480" w:lineRule="auto"/>
        <w:ind w:left="0" w:firstLine="720"/>
        <w:rPr>
          <w:szCs w:val="24"/>
        </w:rPr>
      </w:pPr>
      <w:r>
        <w:rPr>
          <w:rFonts w:eastAsia="Times New Roman"/>
          <w:szCs w:val="24"/>
        </w:rPr>
        <w:lastRenderedPageBreak/>
        <w:t>To determine</w:t>
      </w:r>
      <w:r w:rsidR="00966D5A">
        <w:rPr>
          <w:rFonts w:eastAsia="Times New Roman"/>
          <w:szCs w:val="24"/>
        </w:rPr>
        <w:t xml:space="preserve"> </w:t>
      </w:r>
      <w:r w:rsidR="00915F09">
        <w:rPr>
          <w:rFonts w:eastAsia="Times New Roman"/>
          <w:szCs w:val="24"/>
        </w:rPr>
        <w:t>the</w:t>
      </w:r>
      <w:r w:rsidR="0066345B">
        <w:rPr>
          <w:rFonts w:eastAsia="Times New Roman"/>
          <w:szCs w:val="24"/>
        </w:rPr>
        <w:t xml:space="preserve"> aggravating</w:t>
      </w:r>
      <w:r w:rsidR="00915F09">
        <w:rPr>
          <w:rFonts w:eastAsia="Times New Roman"/>
          <w:szCs w:val="24"/>
        </w:rPr>
        <w:t xml:space="preserve"> weight </w:t>
      </w:r>
      <w:r w:rsidR="00B91F49">
        <w:rPr>
          <w:rFonts w:eastAsia="Times New Roman"/>
          <w:szCs w:val="24"/>
        </w:rPr>
        <w:t>of Khishaveh’s</w:t>
      </w:r>
      <w:r w:rsidR="00915F09">
        <w:rPr>
          <w:rFonts w:eastAsia="Times New Roman"/>
          <w:szCs w:val="24"/>
        </w:rPr>
        <w:t xml:space="preserve"> prior discipline, w</w:t>
      </w:r>
      <w:r w:rsidR="003B3630">
        <w:rPr>
          <w:rFonts w:eastAsia="Times New Roman"/>
          <w:szCs w:val="24"/>
        </w:rPr>
        <w:t xml:space="preserve">e </w:t>
      </w:r>
      <w:r w:rsidR="00966D5A">
        <w:rPr>
          <w:rFonts w:eastAsia="Times New Roman"/>
          <w:szCs w:val="24"/>
        </w:rPr>
        <w:t xml:space="preserve">consider </w:t>
      </w:r>
      <w:r>
        <w:rPr>
          <w:rFonts w:eastAsia="Times New Roman"/>
          <w:szCs w:val="24"/>
        </w:rPr>
        <w:t>that his past misconduct was serious, and that it is similar to some of his present wrongdoing.</w:t>
      </w:r>
      <w:r w:rsidR="00C2438E">
        <w:rPr>
          <w:rFonts w:eastAsia="Times New Roman"/>
          <w:szCs w:val="24"/>
        </w:rPr>
        <w:t xml:space="preserve">  In particular, he failed to </w:t>
      </w:r>
      <w:r w:rsidR="006B332F">
        <w:rPr>
          <w:rFonts w:eastAsia="Times New Roman"/>
          <w:szCs w:val="24"/>
        </w:rPr>
        <w:t xml:space="preserve">properly </w:t>
      </w:r>
      <w:r w:rsidR="00C2438E">
        <w:rPr>
          <w:rFonts w:eastAsia="Times New Roman"/>
          <w:szCs w:val="24"/>
        </w:rPr>
        <w:t>communicate with Dr. Fratto</w:t>
      </w:r>
      <w:r w:rsidR="006B332F">
        <w:rPr>
          <w:rFonts w:eastAsia="Times New Roman"/>
          <w:szCs w:val="24"/>
        </w:rPr>
        <w:t xml:space="preserve"> about monies due</w:t>
      </w:r>
      <w:r w:rsidR="00C2438E">
        <w:rPr>
          <w:rFonts w:eastAsia="Times New Roman"/>
          <w:szCs w:val="24"/>
        </w:rPr>
        <w:t xml:space="preserve"> </w:t>
      </w:r>
      <w:r w:rsidR="00AF0C9D">
        <w:rPr>
          <w:rFonts w:eastAsia="Times New Roman"/>
          <w:szCs w:val="24"/>
        </w:rPr>
        <w:t xml:space="preserve">to her </w:t>
      </w:r>
      <w:r w:rsidR="00C2438E">
        <w:rPr>
          <w:rFonts w:eastAsia="Times New Roman"/>
          <w:szCs w:val="24"/>
        </w:rPr>
        <w:t>and</w:t>
      </w:r>
      <w:r>
        <w:rPr>
          <w:rFonts w:eastAsia="Times New Roman"/>
          <w:szCs w:val="24"/>
        </w:rPr>
        <w:t>, likewise</w:t>
      </w:r>
      <w:r w:rsidR="00853215">
        <w:rPr>
          <w:rFonts w:eastAsia="Times New Roman"/>
          <w:szCs w:val="24"/>
        </w:rPr>
        <w:t xml:space="preserve"> in the present case</w:t>
      </w:r>
      <w:r>
        <w:rPr>
          <w:rFonts w:eastAsia="Times New Roman"/>
          <w:szCs w:val="24"/>
        </w:rPr>
        <w:t>,</w:t>
      </w:r>
      <w:r w:rsidR="00C2438E">
        <w:rPr>
          <w:rFonts w:eastAsia="Times New Roman"/>
          <w:szCs w:val="24"/>
        </w:rPr>
        <w:t xml:space="preserve"> </w:t>
      </w:r>
      <w:r w:rsidR="002A19BA">
        <w:rPr>
          <w:rFonts w:eastAsia="Times New Roman"/>
          <w:szCs w:val="24"/>
        </w:rPr>
        <w:t xml:space="preserve">he </w:t>
      </w:r>
      <w:r w:rsidR="006B332F">
        <w:rPr>
          <w:rFonts w:eastAsia="Times New Roman"/>
          <w:szCs w:val="24"/>
        </w:rPr>
        <w:t xml:space="preserve">never </w:t>
      </w:r>
      <w:r w:rsidR="002A19BA">
        <w:rPr>
          <w:rFonts w:eastAsia="Times New Roman"/>
          <w:szCs w:val="24"/>
        </w:rPr>
        <w:t xml:space="preserve">contacted Rodas, even after </w:t>
      </w:r>
      <w:r w:rsidR="009C451D">
        <w:rPr>
          <w:rFonts w:eastAsia="Times New Roman"/>
          <w:szCs w:val="24"/>
        </w:rPr>
        <w:t>R</w:t>
      </w:r>
      <w:r w:rsidR="002A19BA">
        <w:rPr>
          <w:rFonts w:eastAsia="Times New Roman"/>
          <w:szCs w:val="24"/>
        </w:rPr>
        <w:t>odas’s cause of action was lost</w:t>
      </w:r>
      <w:r>
        <w:rPr>
          <w:rFonts w:eastAsia="Times New Roman"/>
          <w:szCs w:val="24"/>
        </w:rPr>
        <w:t>.  Dr. Fratto and Rodas</w:t>
      </w:r>
      <w:r w:rsidR="006B332F">
        <w:rPr>
          <w:rFonts w:eastAsia="Times New Roman"/>
          <w:szCs w:val="24"/>
        </w:rPr>
        <w:t xml:space="preserve"> </w:t>
      </w:r>
      <w:r w:rsidR="00C2438E">
        <w:rPr>
          <w:rFonts w:eastAsia="Times New Roman"/>
          <w:szCs w:val="24"/>
        </w:rPr>
        <w:t>suffered significant harm.</w:t>
      </w:r>
      <w:r w:rsidR="007003F2">
        <w:rPr>
          <w:rFonts w:eastAsia="Times New Roman"/>
          <w:szCs w:val="24"/>
        </w:rPr>
        <w:t xml:space="preserve">  </w:t>
      </w:r>
      <w:r w:rsidR="00557242">
        <w:rPr>
          <w:rFonts w:eastAsia="Times New Roman"/>
          <w:szCs w:val="24"/>
        </w:rPr>
        <w:t xml:space="preserve">(See </w:t>
      </w:r>
      <w:r w:rsidR="00557242" w:rsidRPr="00D40F7E">
        <w:rPr>
          <w:i/>
          <w:szCs w:val="24"/>
        </w:rPr>
        <w:t>In the Matter of Gadda</w:t>
      </w:r>
      <w:r w:rsidR="00557242" w:rsidRPr="00D40F7E">
        <w:rPr>
          <w:szCs w:val="24"/>
        </w:rPr>
        <w:t xml:space="preserve"> (Review Dept. 2002) 4 Cal. State Bar Ct. Rptr. 416, 443</w:t>
      </w:r>
      <w:r w:rsidR="009C451D">
        <w:rPr>
          <w:szCs w:val="24"/>
        </w:rPr>
        <w:t>–</w:t>
      </w:r>
      <w:r w:rsidR="00557242" w:rsidRPr="00D40F7E">
        <w:rPr>
          <w:szCs w:val="24"/>
        </w:rPr>
        <w:t>444 [similarities between prior and current misconduct render previous discipline more serious, as they indicate prior discipline did not rehabilitate].)</w:t>
      </w:r>
      <w:r w:rsidR="00557242">
        <w:rPr>
          <w:szCs w:val="24"/>
        </w:rPr>
        <w:t xml:space="preserve">  </w:t>
      </w:r>
      <w:r w:rsidR="007003F2">
        <w:rPr>
          <w:rFonts w:eastAsia="Times New Roman"/>
          <w:szCs w:val="24"/>
        </w:rPr>
        <w:t xml:space="preserve">These </w:t>
      </w:r>
      <w:r w:rsidR="00152F9B">
        <w:rPr>
          <w:rFonts w:eastAsia="Times New Roman"/>
          <w:szCs w:val="24"/>
        </w:rPr>
        <w:t>commonalities</w:t>
      </w:r>
      <w:r w:rsidR="007003F2">
        <w:rPr>
          <w:rFonts w:eastAsia="Times New Roman"/>
          <w:szCs w:val="24"/>
        </w:rPr>
        <w:t xml:space="preserve"> render </w:t>
      </w:r>
      <w:r>
        <w:rPr>
          <w:rFonts w:eastAsia="Times New Roman"/>
          <w:szCs w:val="24"/>
        </w:rPr>
        <w:t>Khishaveh’s</w:t>
      </w:r>
      <w:r w:rsidR="007003F2">
        <w:rPr>
          <w:rFonts w:eastAsia="Times New Roman"/>
          <w:szCs w:val="24"/>
        </w:rPr>
        <w:t xml:space="preserve"> prior </w:t>
      </w:r>
      <w:r w:rsidR="002E7D25">
        <w:rPr>
          <w:rFonts w:eastAsia="Times New Roman"/>
          <w:szCs w:val="24"/>
        </w:rPr>
        <w:t>record particularly serious</w:t>
      </w:r>
      <w:r w:rsidR="00E56DB8">
        <w:rPr>
          <w:rFonts w:eastAsia="Times New Roman"/>
          <w:szCs w:val="24"/>
        </w:rPr>
        <w:t xml:space="preserve"> and deserving of </w:t>
      </w:r>
      <w:r w:rsidR="001D61E0">
        <w:rPr>
          <w:rFonts w:eastAsia="Times New Roman"/>
          <w:szCs w:val="24"/>
        </w:rPr>
        <w:t xml:space="preserve">the </w:t>
      </w:r>
      <w:r w:rsidR="00E56DB8">
        <w:rPr>
          <w:rFonts w:eastAsia="Times New Roman"/>
          <w:szCs w:val="24"/>
        </w:rPr>
        <w:t>significant aggravating weight</w:t>
      </w:r>
      <w:r w:rsidR="001D61E0">
        <w:rPr>
          <w:rFonts w:eastAsia="Times New Roman"/>
          <w:szCs w:val="24"/>
        </w:rPr>
        <w:t xml:space="preserve"> the hearing judge assigned</w:t>
      </w:r>
      <w:r w:rsidR="00E56DB8">
        <w:rPr>
          <w:rFonts w:eastAsia="Times New Roman"/>
          <w:szCs w:val="24"/>
        </w:rPr>
        <w:t xml:space="preserve">.  </w:t>
      </w:r>
      <w:r w:rsidR="005031B9" w:rsidRPr="00D40F7E">
        <w:rPr>
          <w:szCs w:val="24"/>
        </w:rPr>
        <w:t xml:space="preserve">(See </w:t>
      </w:r>
      <w:r w:rsidR="005031B9" w:rsidRPr="00D40F7E">
        <w:rPr>
          <w:i/>
          <w:szCs w:val="24"/>
        </w:rPr>
        <w:t xml:space="preserve">In the Matter of Sklar </w:t>
      </w:r>
      <w:r w:rsidR="005031B9" w:rsidRPr="00D40F7E">
        <w:rPr>
          <w:szCs w:val="24"/>
        </w:rPr>
        <w:t>(Review Dept. 1993) 2 Cal. State Bar Ct. Rptr. 602, 619 [part of rationale for considering prior discipline as having aggravating impact is that it is indicative of recidivist attorney’s inability to confor</w:t>
      </w:r>
      <w:r w:rsidR="00557242">
        <w:rPr>
          <w:szCs w:val="24"/>
        </w:rPr>
        <w:t>m his conduct to ethical norms].)</w:t>
      </w:r>
      <w:r w:rsidR="002E7D25" w:rsidRPr="00993FDD">
        <w:rPr>
          <w:rStyle w:val="FootnoteReference"/>
          <w:rFonts w:eastAsia="Times New Roman"/>
          <w:szCs w:val="24"/>
        </w:rPr>
        <w:footnoteReference w:id="10"/>
      </w:r>
      <w:r w:rsidR="00E56DB8">
        <w:rPr>
          <w:rFonts w:eastAsia="Times New Roman"/>
          <w:szCs w:val="24"/>
        </w:rPr>
        <w:t xml:space="preserve">  </w:t>
      </w:r>
    </w:p>
    <w:p w:rsidR="009A4B38" w:rsidRPr="00993FDD" w:rsidRDefault="00ED1A76" w:rsidP="001475E0">
      <w:pPr>
        <w:spacing w:line="480" w:lineRule="auto"/>
        <w:ind w:firstLine="720"/>
        <w:rPr>
          <w:rFonts w:eastAsia="Times New Roman"/>
          <w:b/>
          <w:szCs w:val="24"/>
        </w:rPr>
      </w:pPr>
      <w:r w:rsidRPr="00993FDD">
        <w:rPr>
          <w:rFonts w:eastAsia="Times New Roman"/>
          <w:b/>
          <w:szCs w:val="24"/>
        </w:rPr>
        <w:t>2</w:t>
      </w:r>
      <w:r w:rsidR="00864AAF" w:rsidRPr="00993FDD">
        <w:rPr>
          <w:rFonts w:eastAsia="Times New Roman"/>
          <w:b/>
          <w:szCs w:val="24"/>
        </w:rPr>
        <w:t xml:space="preserve">.  </w:t>
      </w:r>
      <w:r w:rsidR="009A4B38" w:rsidRPr="00993FDD">
        <w:rPr>
          <w:rFonts w:eastAsia="Times New Roman"/>
          <w:b/>
          <w:szCs w:val="24"/>
        </w:rPr>
        <w:t>Multiple Acts</w:t>
      </w:r>
      <w:r w:rsidR="000616C2">
        <w:rPr>
          <w:rFonts w:eastAsia="Times New Roman"/>
          <w:b/>
          <w:szCs w:val="24"/>
        </w:rPr>
        <w:t xml:space="preserve"> of </w:t>
      </w:r>
      <w:r w:rsidR="009C451D">
        <w:rPr>
          <w:rFonts w:eastAsia="Times New Roman"/>
          <w:b/>
          <w:szCs w:val="24"/>
        </w:rPr>
        <w:t>Wrongdoing</w:t>
      </w:r>
    </w:p>
    <w:p w:rsidR="007A5755" w:rsidRDefault="00FC63A6" w:rsidP="00152F9B">
      <w:pPr>
        <w:tabs>
          <w:tab w:val="left" w:pos="720"/>
        </w:tabs>
        <w:spacing w:line="480" w:lineRule="auto"/>
        <w:rPr>
          <w:szCs w:val="24"/>
        </w:rPr>
      </w:pPr>
      <w:r w:rsidRPr="00993FDD">
        <w:rPr>
          <w:rFonts w:eastAsia="Times New Roman"/>
          <w:b/>
          <w:szCs w:val="24"/>
        </w:rPr>
        <w:tab/>
      </w:r>
      <w:r w:rsidR="00164504">
        <w:rPr>
          <w:rFonts w:eastAsia="Times New Roman"/>
          <w:szCs w:val="24"/>
        </w:rPr>
        <w:t xml:space="preserve">The hearing judge </w:t>
      </w:r>
      <w:r w:rsidR="00EE11CB">
        <w:rPr>
          <w:rFonts w:eastAsia="Times New Roman"/>
          <w:szCs w:val="24"/>
        </w:rPr>
        <w:t xml:space="preserve">found </w:t>
      </w:r>
      <w:r w:rsidR="000616C2">
        <w:rPr>
          <w:rFonts w:eastAsia="Times New Roman"/>
          <w:szCs w:val="24"/>
        </w:rPr>
        <w:t xml:space="preserve">aggravation for multiple acts of </w:t>
      </w:r>
      <w:r w:rsidR="009C451D">
        <w:rPr>
          <w:rFonts w:eastAsia="Times New Roman"/>
          <w:szCs w:val="24"/>
        </w:rPr>
        <w:t>wrongdoing</w:t>
      </w:r>
      <w:r w:rsidR="00EE11CB">
        <w:rPr>
          <w:rFonts w:eastAsia="Times New Roman"/>
          <w:szCs w:val="24"/>
        </w:rPr>
        <w:t xml:space="preserve"> based on the three </w:t>
      </w:r>
      <w:r w:rsidR="00585DDB">
        <w:rPr>
          <w:rFonts w:eastAsia="Times New Roman"/>
          <w:szCs w:val="24"/>
        </w:rPr>
        <w:t>charges in the NDC.</w:t>
      </w:r>
      <w:r w:rsidR="00585DDB" w:rsidRPr="00585DDB">
        <w:rPr>
          <w:rFonts w:eastAsia="Times New Roman"/>
          <w:szCs w:val="24"/>
        </w:rPr>
        <w:t xml:space="preserve"> </w:t>
      </w:r>
      <w:r w:rsidR="00915F09">
        <w:rPr>
          <w:rFonts w:eastAsia="Times New Roman"/>
          <w:szCs w:val="24"/>
        </w:rPr>
        <w:t xml:space="preserve"> </w:t>
      </w:r>
      <w:r w:rsidR="00585DDB">
        <w:rPr>
          <w:rFonts w:eastAsia="Times New Roman"/>
          <w:szCs w:val="24"/>
        </w:rPr>
        <w:t>(Std.</w:t>
      </w:r>
      <w:r w:rsidR="003B64BC">
        <w:rPr>
          <w:rFonts w:eastAsia="Times New Roman"/>
          <w:szCs w:val="24"/>
        </w:rPr>
        <w:t> </w:t>
      </w:r>
      <w:r w:rsidR="00585DDB">
        <w:rPr>
          <w:rFonts w:eastAsia="Times New Roman"/>
          <w:szCs w:val="24"/>
        </w:rPr>
        <w:t xml:space="preserve">1.5(b) [multiple acts of </w:t>
      </w:r>
      <w:r w:rsidR="009C451D">
        <w:rPr>
          <w:rFonts w:eastAsia="Times New Roman"/>
          <w:szCs w:val="24"/>
        </w:rPr>
        <w:t>wrongdoing</w:t>
      </w:r>
      <w:r w:rsidR="00585DDB">
        <w:rPr>
          <w:rFonts w:eastAsia="Times New Roman"/>
          <w:szCs w:val="24"/>
        </w:rPr>
        <w:t xml:space="preserve"> are aggravating].)  </w:t>
      </w:r>
      <w:r w:rsidR="00674C0C">
        <w:rPr>
          <w:rFonts w:eastAsia="Times New Roman"/>
          <w:szCs w:val="24"/>
        </w:rPr>
        <w:t xml:space="preserve">The </w:t>
      </w:r>
      <w:r w:rsidR="00EE11CB">
        <w:rPr>
          <w:rFonts w:eastAsia="Times New Roman"/>
          <w:szCs w:val="24"/>
        </w:rPr>
        <w:t>judge assigned minimal weight because the</w:t>
      </w:r>
      <w:r w:rsidR="001D61E0">
        <w:rPr>
          <w:rFonts w:eastAsia="Times New Roman"/>
          <w:szCs w:val="24"/>
        </w:rPr>
        <w:t xml:space="preserve"> </w:t>
      </w:r>
      <w:r w:rsidR="00164504">
        <w:rPr>
          <w:rFonts w:eastAsia="Times New Roman"/>
          <w:szCs w:val="24"/>
        </w:rPr>
        <w:t>misconduct was “limited in scope and involved a single client.”  OCTC</w:t>
      </w:r>
      <w:r w:rsidR="00266D8A">
        <w:rPr>
          <w:rFonts w:eastAsia="Times New Roman"/>
          <w:szCs w:val="24"/>
        </w:rPr>
        <w:t xml:space="preserve"> argues for </w:t>
      </w:r>
      <w:r w:rsidR="00E17A89" w:rsidRPr="00993FDD">
        <w:rPr>
          <w:rFonts w:eastAsia="Times New Roman"/>
          <w:szCs w:val="24"/>
        </w:rPr>
        <w:t>increased</w:t>
      </w:r>
      <w:r w:rsidR="00EE11CB">
        <w:rPr>
          <w:rFonts w:eastAsia="Times New Roman"/>
          <w:szCs w:val="24"/>
        </w:rPr>
        <w:t xml:space="preserve"> </w:t>
      </w:r>
      <w:r w:rsidR="00266D8A">
        <w:rPr>
          <w:rFonts w:eastAsia="Times New Roman"/>
          <w:szCs w:val="24"/>
        </w:rPr>
        <w:t xml:space="preserve">aggravation because </w:t>
      </w:r>
      <w:r w:rsidR="009C451D">
        <w:rPr>
          <w:rFonts w:eastAsia="Times New Roman"/>
          <w:szCs w:val="24"/>
        </w:rPr>
        <w:t>Khishaveh</w:t>
      </w:r>
      <w:r w:rsidR="006B41EF">
        <w:rPr>
          <w:rFonts w:eastAsia="Times New Roman"/>
          <w:szCs w:val="24"/>
        </w:rPr>
        <w:t xml:space="preserve"> committed</w:t>
      </w:r>
      <w:r w:rsidR="00EE11CB">
        <w:rPr>
          <w:rFonts w:eastAsia="Times New Roman"/>
          <w:szCs w:val="24"/>
        </w:rPr>
        <w:t xml:space="preserve"> at least 25 acts of </w:t>
      </w:r>
      <w:r w:rsidR="00EB2E7B">
        <w:rPr>
          <w:rFonts w:eastAsia="Times New Roman"/>
          <w:szCs w:val="24"/>
        </w:rPr>
        <w:t>wrongdoing</w:t>
      </w:r>
      <w:r w:rsidR="00AF0C9D">
        <w:rPr>
          <w:rFonts w:eastAsia="Times New Roman"/>
          <w:szCs w:val="24"/>
        </w:rPr>
        <w:t xml:space="preserve"> over a two-year period by</w:t>
      </w:r>
      <w:r w:rsidR="00EE11CB">
        <w:rPr>
          <w:rFonts w:eastAsia="Times New Roman"/>
          <w:szCs w:val="24"/>
        </w:rPr>
        <w:t xml:space="preserve"> </w:t>
      </w:r>
      <w:r w:rsidR="006B41EF">
        <w:rPr>
          <w:rFonts w:eastAsia="Times New Roman"/>
          <w:szCs w:val="24"/>
        </w:rPr>
        <w:t xml:space="preserve">repeatedly </w:t>
      </w:r>
      <w:r w:rsidR="00EE11CB">
        <w:rPr>
          <w:rFonts w:eastAsia="Times New Roman"/>
          <w:szCs w:val="24"/>
        </w:rPr>
        <w:t>fail</w:t>
      </w:r>
      <w:r w:rsidR="00AF0C9D">
        <w:rPr>
          <w:rFonts w:eastAsia="Times New Roman"/>
          <w:szCs w:val="24"/>
        </w:rPr>
        <w:t>ing</w:t>
      </w:r>
      <w:r w:rsidR="00EE11CB">
        <w:rPr>
          <w:rFonts w:eastAsia="Times New Roman"/>
          <w:szCs w:val="24"/>
        </w:rPr>
        <w:t xml:space="preserve"> t</w:t>
      </w:r>
      <w:r w:rsidR="00D467FE">
        <w:rPr>
          <w:rFonts w:eastAsia="Times New Roman"/>
          <w:szCs w:val="24"/>
        </w:rPr>
        <w:t>o respond to Allstate’s letters</w:t>
      </w:r>
      <w:r w:rsidR="00EE11CB">
        <w:rPr>
          <w:rFonts w:eastAsia="Times New Roman"/>
          <w:szCs w:val="24"/>
        </w:rPr>
        <w:t>.</w:t>
      </w:r>
      <w:r w:rsidR="00E17A89" w:rsidRPr="00993FDD">
        <w:rPr>
          <w:rFonts w:eastAsia="Times New Roman"/>
          <w:szCs w:val="24"/>
        </w:rPr>
        <w:t xml:space="preserve"> </w:t>
      </w:r>
      <w:r w:rsidR="00A03D05" w:rsidRPr="00993FDD">
        <w:rPr>
          <w:rFonts w:eastAsia="Times New Roman"/>
          <w:szCs w:val="24"/>
        </w:rPr>
        <w:t xml:space="preserve"> </w:t>
      </w:r>
      <w:r w:rsidR="003B74CC">
        <w:rPr>
          <w:rFonts w:eastAsia="Times New Roman"/>
          <w:szCs w:val="24"/>
        </w:rPr>
        <w:t xml:space="preserve">We agree.  </w:t>
      </w:r>
      <w:r w:rsidR="005B1130">
        <w:rPr>
          <w:rFonts w:eastAsia="Times New Roman"/>
          <w:szCs w:val="24"/>
        </w:rPr>
        <w:t>Multiple acts of wrongdoing are</w:t>
      </w:r>
      <w:r w:rsidR="003B74CC">
        <w:rPr>
          <w:rFonts w:eastAsia="Times New Roman"/>
          <w:szCs w:val="24"/>
        </w:rPr>
        <w:t xml:space="preserve"> not limited to the cou</w:t>
      </w:r>
      <w:r w:rsidR="001D61E0">
        <w:rPr>
          <w:rFonts w:eastAsia="Times New Roman"/>
          <w:szCs w:val="24"/>
        </w:rPr>
        <w:t>n</w:t>
      </w:r>
      <w:r w:rsidR="003B74CC">
        <w:rPr>
          <w:rFonts w:eastAsia="Times New Roman"/>
          <w:szCs w:val="24"/>
        </w:rPr>
        <w:t>ts pled</w:t>
      </w:r>
      <w:r w:rsidR="005B1130">
        <w:rPr>
          <w:rFonts w:eastAsia="Times New Roman"/>
          <w:szCs w:val="24"/>
        </w:rPr>
        <w:t>.</w:t>
      </w:r>
      <w:r w:rsidR="005B1130" w:rsidRPr="008C167B">
        <w:rPr>
          <w:i/>
          <w:iCs/>
          <w:szCs w:val="24"/>
        </w:rPr>
        <w:t xml:space="preserve"> </w:t>
      </w:r>
      <w:r w:rsidR="005B1130">
        <w:rPr>
          <w:i/>
          <w:iCs/>
          <w:szCs w:val="24"/>
        </w:rPr>
        <w:t xml:space="preserve"> </w:t>
      </w:r>
      <w:r w:rsidR="005B1130">
        <w:rPr>
          <w:iCs/>
          <w:szCs w:val="24"/>
        </w:rPr>
        <w:t>(</w:t>
      </w:r>
      <w:r w:rsidR="005B1130" w:rsidRPr="00993FDD">
        <w:rPr>
          <w:i/>
          <w:iCs/>
          <w:szCs w:val="24"/>
        </w:rPr>
        <w:t xml:space="preserve">In the Matter of Song </w:t>
      </w:r>
      <w:r w:rsidR="005B1130" w:rsidRPr="00993FDD">
        <w:rPr>
          <w:szCs w:val="24"/>
        </w:rPr>
        <w:t>(Review Dept. 2013) 5 Cal. State Bar Ct. Rptr. 273, 279</w:t>
      </w:r>
      <w:r w:rsidR="005B1130">
        <w:rPr>
          <w:szCs w:val="24"/>
        </w:rPr>
        <w:t xml:space="preserve">.)  </w:t>
      </w:r>
      <w:r w:rsidR="000D2308">
        <w:rPr>
          <w:rFonts w:eastAsia="Times New Roman"/>
          <w:szCs w:val="24"/>
        </w:rPr>
        <w:t xml:space="preserve"> </w:t>
      </w:r>
      <w:r w:rsidR="00915F09">
        <w:rPr>
          <w:szCs w:val="24"/>
        </w:rPr>
        <w:t>W</w:t>
      </w:r>
      <w:r w:rsidR="00084B85">
        <w:rPr>
          <w:szCs w:val="24"/>
        </w:rPr>
        <w:t xml:space="preserve">e </w:t>
      </w:r>
      <w:r w:rsidR="007A5755">
        <w:rPr>
          <w:szCs w:val="24"/>
        </w:rPr>
        <w:t xml:space="preserve">assign significant </w:t>
      </w:r>
      <w:r w:rsidR="00152F9B">
        <w:rPr>
          <w:szCs w:val="24"/>
        </w:rPr>
        <w:t xml:space="preserve">aggravating </w:t>
      </w:r>
      <w:r w:rsidR="007A5755">
        <w:rPr>
          <w:szCs w:val="24"/>
        </w:rPr>
        <w:t xml:space="preserve">weight to </w:t>
      </w:r>
      <w:r w:rsidR="00084B85">
        <w:rPr>
          <w:szCs w:val="24"/>
        </w:rPr>
        <w:t xml:space="preserve">Khishaveh’s </w:t>
      </w:r>
      <w:r w:rsidR="007A5755">
        <w:rPr>
          <w:szCs w:val="24"/>
        </w:rPr>
        <w:t xml:space="preserve">recurring </w:t>
      </w:r>
      <w:r w:rsidR="002A19BA">
        <w:rPr>
          <w:szCs w:val="24"/>
        </w:rPr>
        <w:t xml:space="preserve">ethical </w:t>
      </w:r>
      <w:r w:rsidR="007A5755">
        <w:rPr>
          <w:szCs w:val="24"/>
        </w:rPr>
        <w:t>violations.</w:t>
      </w:r>
    </w:p>
    <w:p w:rsidR="009A4B38" w:rsidRPr="00993FDD" w:rsidRDefault="00ED1A76" w:rsidP="001475E0">
      <w:pPr>
        <w:spacing w:line="480" w:lineRule="auto"/>
        <w:ind w:firstLine="720"/>
        <w:rPr>
          <w:rFonts w:eastAsia="Times New Roman"/>
          <w:b/>
          <w:szCs w:val="24"/>
        </w:rPr>
      </w:pPr>
      <w:r w:rsidRPr="00993FDD">
        <w:rPr>
          <w:rFonts w:eastAsia="Times New Roman"/>
          <w:b/>
          <w:szCs w:val="24"/>
        </w:rPr>
        <w:lastRenderedPageBreak/>
        <w:t>3</w:t>
      </w:r>
      <w:r w:rsidR="00864AAF" w:rsidRPr="00993FDD">
        <w:rPr>
          <w:rFonts w:eastAsia="Times New Roman"/>
          <w:b/>
          <w:szCs w:val="24"/>
        </w:rPr>
        <w:t xml:space="preserve">.  </w:t>
      </w:r>
      <w:r w:rsidR="00001B09" w:rsidRPr="00993FDD">
        <w:rPr>
          <w:rFonts w:eastAsia="Times New Roman"/>
          <w:b/>
          <w:szCs w:val="24"/>
        </w:rPr>
        <w:t>Significant Harm</w:t>
      </w:r>
    </w:p>
    <w:p w:rsidR="00C81EA3" w:rsidRPr="00A2560E" w:rsidRDefault="00C35DF5" w:rsidP="006322AD">
      <w:pPr>
        <w:tabs>
          <w:tab w:val="left" w:pos="720"/>
        </w:tabs>
        <w:autoSpaceDE w:val="0"/>
        <w:autoSpaceDN w:val="0"/>
        <w:adjustRightInd w:val="0"/>
        <w:spacing w:line="480" w:lineRule="auto"/>
        <w:ind w:firstLine="720"/>
        <w:rPr>
          <w:rFonts w:eastAsia="Times New Roman"/>
          <w:szCs w:val="24"/>
        </w:rPr>
      </w:pPr>
      <w:r>
        <w:rPr>
          <w:szCs w:val="24"/>
        </w:rPr>
        <w:t xml:space="preserve">The hearing judge </w:t>
      </w:r>
      <w:r w:rsidR="00674C0C">
        <w:rPr>
          <w:szCs w:val="24"/>
        </w:rPr>
        <w:t xml:space="preserve">correctly </w:t>
      </w:r>
      <w:r>
        <w:rPr>
          <w:szCs w:val="24"/>
        </w:rPr>
        <w:t>found that Khishaveh’s misconduct significantly harmed his client.  (Std. 1.5(j) [significant harm to client, public, or administration of justice is aggravating circumstance].)</w:t>
      </w:r>
      <w:r w:rsidR="006322AD">
        <w:rPr>
          <w:szCs w:val="24"/>
        </w:rPr>
        <w:t xml:space="preserve">  </w:t>
      </w:r>
      <w:r w:rsidR="00D467FE">
        <w:rPr>
          <w:szCs w:val="24"/>
        </w:rPr>
        <w:t xml:space="preserve">Khishaveh’s incompetence cost Rodas his cause </w:t>
      </w:r>
      <w:r w:rsidR="00A51FDB">
        <w:rPr>
          <w:szCs w:val="24"/>
        </w:rPr>
        <w:t xml:space="preserve">of action. </w:t>
      </w:r>
      <w:r w:rsidR="00855073">
        <w:rPr>
          <w:szCs w:val="24"/>
        </w:rPr>
        <w:t xml:space="preserve"> </w:t>
      </w:r>
      <w:r w:rsidR="00D467FE">
        <w:rPr>
          <w:szCs w:val="24"/>
        </w:rPr>
        <w:t>Rodas</w:t>
      </w:r>
      <w:r w:rsidR="004864B5">
        <w:rPr>
          <w:szCs w:val="24"/>
        </w:rPr>
        <w:t>’s</w:t>
      </w:r>
      <w:r w:rsidR="00855073">
        <w:rPr>
          <w:szCs w:val="24"/>
        </w:rPr>
        <w:t xml:space="preserve"> </w:t>
      </w:r>
      <w:r w:rsidR="004A6016">
        <w:rPr>
          <w:szCs w:val="24"/>
        </w:rPr>
        <w:t xml:space="preserve">unchallenged </w:t>
      </w:r>
      <w:r w:rsidR="00855073">
        <w:rPr>
          <w:szCs w:val="24"/>
        </w:rPr>
        <w:t xml:space="preserve">victim </w:t>
      </w:r>
      <w:r w:rsidR="007B26DE" w:rsidRPr="00993FDD">
        <w:rPr>
          <w:rFonts w:eastAsia="Times New Roman"/>
          <w:szCs w:val="24"/>
        </w:rPr>
        <w:t>impact statement</w:t>
      </w:r>
      <w:r w:rsidR="00855073">
        <w:rPr>
          <w:rFonts w:eastAsia="Times New Roman"/>
          <w:szCs w:val="24"/>
        </w:rPr>
        <w:t xml:space="preserve"> describes the hardship </w:t>
      </w:r>
      <w:r w:rsidR="00266D8A">
        <w:rPr>
          <w:rFonts w:eastAsia="Times New Roman"/>
          <w:szCs w:val="24"/>
        </w:rPr>
        <w:t>of this experience</w:t>
      </w:r>
      <w:r w:rsidR="00674C0C">
        <w:rPr>
          <w:rFonts w:eastAsia="Times New Roman"/>
          <w:szCs w:val="24"/>
        </w:rPr>
        <w:t>.  H</w:t>
      </w:r>
      <w:r w:rsidR="00855073">
        <w:rPr>
          <w:rFonts w:eastAsia="Times New Roman"/>
          <w:szCs w:val="24"/>
        </w:rPr>
        <w:t xml:space="preserve">e </w:t>
      </w:r>
      <w:r w:rsidR="00A51FDB">
        <w:rPr>
          <w:rFonts w:eastAsia="Times New Roman"/>
          <w:szCs w:val="24"/>
        </w:rPr>
        <w:t>“</w:t>
      </w:r>
      <w:r w:rsidR="006A5510" w:rsidRPr="00993FDD">
        <w:rPr>
          <w:rFonts w:eastAsia="Times New Roman"/>
          <w:szCs w:val="24"/>
        </w:rPr>
        <w:t xml:space="preserve">lost </w:t>
      </w:r>
      <w:r w:rsidR="007B26DE" w:rsidRPr="00993FDD">
        <w:rPr>
          <w:rFonts w:eastAsia="Times New Roman"/>
          <w:szCs w:val="24"/>
        </w:rPr>
        <w:t>faith in the legal community</w:t>
      </w:r>
      <w:r w:rsidR="00674C0C">
        <w:rPr>
          <w:rFonts w:eastAsia="Times New Roman"/>
          <w:szCs w:val="24"/>
        </w:rPr>
        <w:t>,</w:t>
      </w:r>
      <w:r w:rsidR="006A5510" w:rsidRPr="00993FDD">
        <w:rPr>
          <w:rFonts w:eastAsia="Times New Roman"/>
          <w:szCs w:val="24"/>
        </w:rPr>
        <w:t>”</w:t>
      </w:r>
      <w:r w:rsidR="007B26DE" w:rsidRPr="00993FDD">
        <w:rPr>
          <w:rFonts w:eastAsia="Times New Roman"/>
          <w:szCs w:val="24"/>
        </w:rPr>
        <w:t xml:space="preserve"> </w:t>
      </w:r>
      <w:r w:rsidR="00674C0C">
        <w:rPr>
          <w:rFonts w:eastAsia="Times New Roman"/>
          <w:szCs w:val="24"/>
        </w:rPr>
        <w:t>and</w:t>
      </w:r>
      <w:r w:rsidR="00855073">
        <w:rPr>
          <w:rFonts w:eastAsia="Times New Roman"/>
          <w:szCs w:val="24"/>
        </w:rPr>
        <w:t xml:space="preserve"> </w:t>
      </w:r>
      <w:r w:rsidR="00A51FDB">
        <w:rPr>
          <w:rFonts w:eastAsia="Times New Roman"/>
          <w:szCs w:val="24"/>
        </w:rPr>
        <w:t xml:space="preserve">continues to </w:t>
      </w:r>
      <w:r w:rsidR="007B26DE" w:rsidRPr="00993FDD">
        <w:rPr>
          <w:rFonts w:eastAsia="Times New Roman"/>
          <w:szCs w:val="24"/>
        </w:rPr>
        <w:t xml:space="preserve">suffer </w:t>
      </w:r>
      <w:r w:rsidR="00B125EE" w:rsidRPr="00993FDD">
        <w:rPr>
          <w:rFonts w:eastAsia="Times New Roman"/>
          <w:szCs w:val="24"/>
        </w:rPr>
        <w:t xml:space="preserve">physical </w:t>
      </w:r>
      <w:r w:rsidR="007B26DE" w:rsidRPr="00993FDD">
        <w:rPr>
          <w:rFonts w:eastAsia="Times New Roman"/>
          <w:szCs w:val="24"/>
        </w:rPr>
        <w:t xml:space="preserve">pain because he </w:t>
      </w:r>
      <w:r w:rsidR="00266D8A">
        <w:rPr>
          <w:rFonts w:eastAsia="Times New Roman"/>
          <w:szCs w:val="24"/>
        </w:rPr>
        <w:t xml:space="preserve">did </w:t>
      </w:r>
      <w:r w:rsidR="004A6016">
        <w:rPr>
          <w:rFonts w:eastAsia="Times New Roman"/>
          <w:szCs w:val="24"/>
        </w:rPr>
        <w:t xml:space="preserve">not </w:t>
      </w:r>
      <w:r w:rsidR="007B26DE" w:rsidRPr="00993FDD">
        <w:rPr>
          <w:rFonts w:eastAsia="Times New Roman"/>
          <w:szCs w:val="24"/>
        </w:rPr>
        <w:t>receive necessary medical treatment</w:t>
      </w:r>
      <w:r w:rsidR="00855073">
        <w:rPr>
          <w:rFonts w:eastAsia="Times New Roman"/>
          <w:szCs w:val="24"/>
        </w:rPr>
        <w:t xml:space="preserve">.  </w:t>
      </w:r>
      <w:r w:rsidR="004A6016">
        <w:rPr>
          <w:rFonts w:eastAsia="Times New Roman"/>
          <w:szCs w:val="24"/>
        </w:rPr>
        <w:t xml:space="preserve">He </w:t>
      </w:r>
      <w:r w:rsidR="00AB3689">
        <w:rPr>
          <w:rFonts w:eastAsia="Times New Roman"/>
          <w:szCs w:val="24"/>
        </w:rPr>
        <w:t xml:space="preserve">also </w:t>
      </w:r>
      <w:r w:rsidR="00855073">
        <w:rPr>
          <w:rFonts w:eastAsia="Times New Roman"/>
          <w:szCs w:val="24"/>
        </w:rPr>
        <w:t xml:space="preserve">has </w:t>
      </w:r>
      <w:r w:rsidR="00B125EE" w:rsidRPr="00993FDD">
        <w:rPr>
          <w:rFonts w:eastAsia="Times New Roman"/>
          <w:szCs w:val="24"/>
        </w:rPr>
        <w:t>difficulty driving</w:t>
      </w:r>
      <w:r w:rsidR="00DD6910">
        <w:rPr>
          <w:rFonts w:eastAsia="Times New Roman"/>
          <w:szCs w:val="24"/>
        </w:rPr>
        <w:t>,</w:t>
      </w:r>
      <w:r w:rsidR="008A6DEF" w:rsidRPr="00993FDD">
        <w:rPr>
          <w:rFonts w:eastAsia="Times New Roman"/>
          <w:szCs w:val="24"/>
        </w:rPr>
        <w:t xml:space="preserve"> which</w:t>
      </w:r>
      <w:r w:rsidR="00B125EE" w:rsidRPr="00993FDD">
        <w:rPr>
          <w:rFonts w:eastAsia="Times New Roman"/>
          <w:szCs w:val="24"/>
        </w:rPr>
        <w:t xml:space="preserve"> affects his personal life</w:t>
      </w:r>
      <w:r w:rsidR="009E0679" w:rsidRPr="00993FDD">
        <w:rPr>
          <w:rFonts w:eastAsia="Times New Roman"/>
          <w:szCs w:val="24"/>
        </w:rPr>
        <w:t>.</w:t>
      </w:r>
      <w:r w:rsidR="00DB4EA4" w:rsidRPr="00993FDD">
        <w:rPr>
          <w:szCs w:val="24"/>
        </w:rPr>
        <w:t xml:space="preserve"> </w:t>
      </w:r>
      <w:r w:rsidR="00F11078" w:rsidRPr="00993FDD">
        <w:rPr>
          <w:szCs w:val="24"/>
        </w:rPr>
        <w:t xml:space="preserve"> </w:t>
      </w:r>
      <w:r w:rsidR="00DB4EA4" w:rsidRPr="00993FDD">
        <w:rPr>
          <w:szCs w:val="24"/>
        </w:rPr>
        <w:t>(</w:t>
      </w:r>
      <w:r w:rsidR="00EB2E7B">
        <w:rPr>
          <w:szCs w:val="24"/>
        </w:rPr>
        <w:t xml:space="preserve">See </w:t>
      </w:r>
      <w:r w:rsidR="00DB4EA4" w:rsidRPr="00993FDD">
        <w:rPr>
          <w:i/>
          <w:szCs w:val="24"/>
        </w:rPr>
        <w:t>In the Matter of Bach</w:t>
      </w:r>
      <w:r w:rsidR="00F11078" w:rsidRPr="00993FDD">
        <w:rPr>
          <w:szCs w:val="24"/>
        </w:rPr>
        <w:t xml:space="preserve"> </w:t>
      </w:r>
      <w:r w:rsidR="00A2560E">
        <w:rPr>
          <w:szCs w:val="24"/>
        </w:rPr>
        <w:t xml:space="preserve">(Review Dept. 1991) </w:t>
      </w:r>
      <w:r w:rsidR="00DB4EA4" w:rsidRPr="00993FDD">
        <w:rPr>
          <w:szCs w:val="24"/>
        </w:rPr>
        <w:t xml:space="preserve">1 Cal. State Bar Ct. Rptr. </w:t>
      </w:r>
      <w:r w:rsidR="00A2560E">
        <w:rPr>
          <w:szCs w:val="24"/>
        </w:rPr>
        <w:t xml:space="preserve">631, </w:t>
      </w:r>
      <w:r w:rsidR="00DB4EA4" w:rsidRPr="00993FDD">
        <w:rPr>
          <w:szCs w:val="24"/>
        </w:rPr>
        <w:t xml:space="preserve">646 [significant aggravation where attorney failed to pursue client’s </w:t>
      </w:r>
      <w:r w:rsidR="0080472C">
        <w:rPr>
          <w:szCs w:val="24"/>
        </w:rPr>
        <w:t xml:space="preserve">case, resulting in its dismissal </w:t>
      </w:r>
      <w:r w:rsidR="00DB4EA4" w:rsidRPr="00993FDD">
        <w:rPr>
          <w:szCs w:val="24"/>
        </w:rPr>
        <w:t xml:space="preserve">and </w:t>
      </w:r>
      <w:r w:rsidR="0080472C">
        <w:rPr>
          <w:szCs w:val="24"/>
        </w:rPr>
        <w:t xml:space="preserve">client’s </w:t>
      </w:r>
      <w:r w:rsidR="00DB4EA4" w:rsidRPr="00993FDD">
        <w:rPr>
          <w:szCs w:val="24"/>
        </w:rPr>
        <w:t>inability to obtain damages].)</w:t>
      </w:r>
      <w:r w:rsidR="00247799">
        <w:rPr>
          <w:szCs w:val="24"/>
        </w:rPr>
        <w:t xml:space="preserve"> </w:t>
      </w:r>
    </w:p>
    <w:p w:rsidR="00EA2F86" w:rsidRPr="00993FDD" w:rsidRDefault="006E6E02" w:rsidP="00C81EA3">
      <w:pPr>
        <w:tabs>
          <w:tab w:val="left" w:pos="720"/>
        </w:tabs>
        <w:spacing w:line="480" w:lineRule="auto"/>
        <w:rPr>
          <w:rFonts w:eastAsia="Times New Roman"/>
          <w:szCs w:val="24"/>
        </w:rPr>
      </w:pPr>
      <w:r w:rsidRPr="00993FDD">
        <w:rPr>
          <w:rFonts w:eastAsia="Times New Roman"/>
          <w:b/>
          <w:szCs w:val="24"/>
        </w:rPr>
        <w:tab/>
      </w:r>
      <w:r w:rsidR="00E971D5" w:rsidRPr="00993FDD">
        <w:rPr>
          <w:rFonts w:eastAsia="Times New Roman"/>
          <w:b/>
          <w:szCs w:val="24"/>
        </w:rPr>
        <w:t>4</w:t>
      </w:r>
      <w:r w:rsidR="00864AAF" w:rsidRPr="00993FDD">
        <w:rPr>
          <w:rFonts w:eastAsia="Times New Roman"/>
          <w:b/>
          <w:szCs w:val="24"/>
        </w:rPr>
        <w:t xml:space="preserve">.  </w:t>
      </w:r>
      <w:r w:rsidR="001E69CA" w:rsidRPr="00993FDD">
        <w:rPr>
          <w:rFonts w:eastAsia="Times New Roman"/>
          <w:b/>
          <w:szCs w:val="24"/>
        </w:rPr>
        <w:t xml:space="preserve">No Aggravation for </w:t>
      </w:r>
      <w:r w:rsidR="00001B09" w:rsidRPr="00993FDD">
        <w:rPr>
          <w:rFonts w:eastAsia="Times New Roman"/>
          <w:b/>
          <w:szCs w:val="24"/>
        </w:rPr>
        <w:t>Indifference</w:t>
      </w:r>
    </w:p>
    <w:p w:rsidR="00855073" w:rsidRDefault="00247799" w:rsidP="00855073">
      <w:pPr>
        <w:tabs>
          <w:tab w:val="left" w:pos="720"/>
        </w:tabs>
        <w:autoSpaceDE w:val="0"/>
        <w:autoSpaceDN w:val="0"/>
        <w:adjustRightInd w:val="0"/>
        <w:spacing w:line="480" w:lineRule="auto"/>
        <w:ind w:firstLine="720"/>
        <w:rPr>
          <w:szCs w:val="24"/>
        </w:rPr>
      </w:pPr>
      <w:r>
        <w:rPr>
          <w:rFonts w:eastAsia="Times New Roman"/>
          <w:szCs w:val="24"/>
        </w:rPr>
        <w:t xml:space="preserve">The hearing judge did not assign aggravation for </w:t>
      </w:r>
      <w:r w:rsidR="00851FDC" w:rsidRPr="00993FDD">
        <w:rPr>
          <w:rFonts w:eastAsia="Times New Roman"/>
          <w:szCs w:val="24"/>
        </w:rPr>
        <w:t>indifference</w:t>
      </w:r>
      <w:r>
        <w:rPr>
          <w:rFonts w:eastAsia="Times New Roman"/>
          <w:szCs w:val="24"/>
        </w:rPr>
        <w:t>.</w:t>
      </w:r>
      <w:r w:rsidR="000650DA">
        <w:rPr>
          <w:rFonts w:eastAsia="Times New Roman"/>
          <w:szCs w:val="24"/>
        </w:rPr>
        <w:t xml:space="preserve"> </w:t>
      </w:r>
      <w:r>
        <w:rPr>
          <w:rFonts w:eastAsia="Times New Roman"/>
          <w:szCs w:val="24"/>
        </w:rPr>
        <w:t xml:space="preserve"> (Std.</w:t>
      </w:r>
      <w:r w:rsidR="00A2560E">
        <w:rPr>
          <w:rFonts w:eastAsia="Times New Roman"/>
          <w:szCs w:val="24"/>
        </w:rPr>
        <w:t> </w:t>
      </w:r>
      <w:r>
        <w:rPr>
          <w:rFonts w:eastAsia="Times New Roman"/>
          <w:szCs w:val="24"/>
        </w:rPr>
        <w:t>1.5(k) [indifference toward rectification or atonement for consequences o</w:t>
      </w:r>
      <w:r w:rsidR="00853215">
        <w:rPr>
          <w:rFonts w:eastAsia="Times New Roman"/>
          <w:szCs w:val="24"/>
        </w:rPr>
        <w:t xml:space="preserve">f misconduct is aggravating].)  For the first time on review, </w:t>
      </w:r>
      <w:r>
        <w:rPr>
          <w:rFonts w:eastAsia="Times New Roman"/>
          <w:szCs w:val="24"/>
        </w:rPr>
        <w:t>OCTC requests</w:t>
      </w:r>
      <w:r w:rsidR="00B91F49">
        <w:rPr>
          <w:rFonts w:eastAsia="Times New Roman"/>
          <w:szCs w:val="24"/>
        </w:rPr>
        <w:t xml:space="preserve"> </w:t>
      </w:r>
      <w:r>
        <w:rPr>
          <w:rFonts w:eastAsia="Times New Roman"/>
          <w:szCs w:val="24"/>
        </w:rPr>
        <w:t>that we</w:t>
      </w:r>
      <w:r w:rsidR="004728E2">
        <w:rPr>
          <w:rFonts w:eastAsia="Times New Roman"/>
          <w:szCs w:val="24"/>
        </w:rPr>
        <w:t xml:space="preserve"> assign</w:t>
      </w:r>
      <w:r>
        <w:rPr>
          <w:rFonts w:eastAsia="Times New Roman"/>
          <w:szCs w:val="24"/>
        </w:rPr>
        <w:t xml:space="preserve"> aggravation </w:t>
      </w:r>
      <w:r w:rsidR="00A51FDB">
        <w:rPr>
          <w:rFonts w:eastAsia="Times New Roman"/>
          <w:szCs w:val="24"/>
        </w:rPr>
        <w:t>because</w:t>
      </w:r>
      <w:r w:rsidR="000650DA">
        <w:rPr>
          <w:rFonts w:eastAsia="Times New Roman"/>
          <w:szCs w:val="24"/>
        </w:rPr>
        <w:t xml:space="preserve"> </w:t>
      </w:r>
      <w:r>
        <w:rPr>
          <w:rFonts w:eastAsia="Times New Roman"/>
          <w:szCs w:val="24"/>
        </w:rPr>
        <w:t xml:space="preserve">Khishaveh </w:t>
      </w:r>
      <w:r w:rsidR="000650DA">
        <w:rPr>
          <w:rFonts w:eastAsia="Times New Roman"/>
          <w:szCs w:val="24"/>
        </w:rPr>
        <w:t xml:space="preserve">did not make amends by </w:t>
      </w:r>
      <w:r w:rsidR="00A51FDB">
        <w:rPr>
          <w:rFonts w:eastAsia="Times New Roman"/>
          <w:szCs w:val="24"/>
        </w:rPr>
        <w:t xml:space="preserve">paying </w:t>
      </w:r>
      <w:r w:rsidR="000650DA">
        <w:rPr>
          <w:rFonts w:eastAsia="Times New Roman"/>
          <w:szCs w:val="24"/>
        </w:rPr>
        <w:t xml:space="preserve">for Rodas’s medical treatment.  </w:t>
      </w:r>
      <w:r w:rsidR="00266D8A">
        <w:rPr>
          <w:rFonts w:eastAsia="Times New Roman"/>
          <w:szCs w:val="24"/>
        </w:rPr>
        <w:t>We decline to do so.</w:t>
      </w:r>
      <w:r w:rsidR="00357B88">
        <w:rPr>
          <w:rFonts w:eastAsia="Times New Roman"/>
          <w:szCs w:val="24"/>
        </w:rPr>
        <w:t xml:space="preserve">  </w:t>
      </w:r>
      <w:r w:rsidR="00B91F49">
        <w:rPr>
          <w:rFonts w:eastAsia="Times New Roman"/>
          <w:szCs w:val="24"/>
        </w:rPr>
        <w:t xml:space="preserve">When the judge called for aggravation evidence at trial, </w:t>
      </w:r>
      <w:r w:rsidR="000650DA">
        <w:rPr>
          <w:rFonts w:eastAsia="Times New Roman"/>
          <w:szCs w:val="24"/>
        </w:rPr>
        <w:t xml:space="preserve">OCTC </w:t>
      </w:r>
      <w:r w:rsidR="00B91F49">
        <w:rPr>
          <w:rFonts w:eastAsia="Times New Roman"/>
          <w:szCs w:val="24"/>
        </w:rPr>
        <w:t xml:space="preserve">did not </w:t>
      </w:r>
      <w:r w:rsidR="00853215">
        <w:rPr>
          <w:rFonts w:eastAsia="Times New Roman"/>
          <w:szCs w:val="24"/>
        </w:rPr>
        <w:t>raise</w:t>
      </w:r>
      <w:r w:rsidR="002841D2">
        <w:rPr>
          <w:rFonts w:eastAsia="Times New Roman"/>
          <w:szCs w:val="24"/>
        </w:rPr>
        <w:t xml:space="preserve"> this issue</w:t>
      </w:r>
      <w:r w:rsidR="00B91F49">
        <w:rPr>
          <w:rFonts w:eastAsia="Times New Roman"/>
          <w:szCs w:val="24"/>
        </w:rPr>
        <w:t>,</w:t>
      </w:r>
      <w:r w:rsidR="002841D2">
        <w:rPr>
          <w:rFonts w:eastAsia="Times New Roman"/>
          <w:szCs w:val="24"/>
        </w:rPr>
        <w:t xml:space="preserve"> </w:t>
      </w:r>
      <w:r w:rsidR="00B91F49">
        <w:rPr>
          <w:rFonts w:eastAsia="Times New Roman"/>
          <w:szCs w:val="24"/>
        </w:rPr>
        <w:t>which deprived Khishaveh</w:t>
      </w:r>
      <w:r w:rsidR="004464A8">
        <w:rPr>
          <w:rFonts w:eastAsia="Times New Roman"/>
          <w:szCs w:val="24"/>
        </w:rPr>
        <w:t xml:space="preserve"> of</w:t>
      </w:r>
      <w:r w:rsidR="00B91F49">
        <w:rPr>
          <w:rFonts w:eastAsia="Times New Roman"/>
          <w:szCs w:val="24"/>
        </w:rPr>
        <w:t xml:space="preserve"> an opportunity to provide rebuttal evidence.</w:t>
      </w:r>
      <w:r w:rsidR="00D467FE">
        <w:rPr>
          <w:rFonts w:eastAsia="Times New Roman"/>
          <w:szCs w:val="24"/>
        </w:rPr>
        <w:t xml:space="preserve">  </w:t>
      </w:r>
      <w:r w:rsidR="00B91F49">
        <w:rPr>
          <w:rFonts w:eastAsia="Times New Roman"/>
          <w:szCs w:val="24"/>
        </w:rPr>
        <w:t xml:space="preserve">Further, </w:t>
      </w:r>
      <w:r w:rsidR="00AF0C9D">
        <w:rPr>
          <w:rFonts w:eastAsia="Times New Roman"/>
          <w:szCs w:val="24"/>
        </w:rPr>
        <w:t xml:space="preserve">our independent review of </w:t>
      </w:r>
      <w:r w:rsidR="00716CAC">
        <w:rPr>
          <w:rFonts w:eastAsia="Times New Roman"/>
          <w:szCs w:val="24"/>
        </w:rPr>
        <w:t>the</w:t>
      </w:r>
      <w:r w:rsidR="008A1BA9">
        <w:rPr>
          <w:rFonts w:eastAsia="Times New Roman"/>
          <w:szCs w:val="24"/>
        </w:rPr>
        <w:t xml:space="preserve"> </w:t>
      </w:r>
      <w:r w:rsidR="00871DA9">
        <w:rPr>
          <w:rFonts w:eastAsia="Times New Roman"/>
          <w:szCs w:val="24"/>
        </w:rPr>
        <w:t xml:space="preserve">record </w:t>
      </w:r>
      <w:r w:rsidR="00855073">
        <w:rPr>
          <w:rFonts w:eastAsia="Times New Roman"/>
          <w:szCs w:val="24"/>
        </w:rPr>
        <w:t xml:space="preserve">does not </w:t>
      </w:r>
      <w:r>
        <w:rPr>
          <w:rFonts w:eastAsia="Times New Roman"/>
          <w:szCs w:val="24"/>
        </w:rPr>
        <w:t xml:space="preserve">clearly and </w:t>
      </w:r>
      <w:r w:rsidR="0050517C">
        <w:rPr>
          <w:rFonts w:eastAsia="Times New Roman"/>
          <w:szCs w:val="24"/>
        </w:rPr>
        <w:t>c</w:t>
      </w:r>
      <w:r w:rsidR="008A1BA9">
        <w:rPr>
          <w:rFonts w:eastAsia="Times New Roman"/>
          <w:szCs w:val="24"/>
        </w:rPr>
        <w:t xml:space="preserve">onvincingly establish </w:t>
      </w:r>
      <w:r w:rsidR="00AB3689">
        <w:rPr>
          <w:rFonts w:eastAsia="Times New Roman"/>
          <w:szCs w:val="24"/>
        </w:rPr>
        <w:t>if, when</w:t>
      </w:r>
      <w:r w:rsidR="00320E16">
        <w:rPr>
          <w:rFonts w:eastAsia="Times New Roman"/>
          <w:szCs w:val="24"/>
        </w:rPr>
        <w:t>,</w:t>
      </w:r>
      <w:r w:rsidR="00AB3689">
        <w:rPr>
          <w:rFonts w:eastAsia="Times New Roman"/>
          <w:szCs w:val="24"/>
        </w:rPr>
        <w:t xml:space="preserve"> or by whom </w:t>
      </w:r>
      <w:r w:rsidR="00C4623F">
        <w:rPr>
          <w:rFonts w:eastAsia="Times New Roman"/>
          <w:szCs w:val="24"/>
        </w:rPr>
        <w:t>Roda</w:t>
      </w:r>
      <w:r w:rsidR="00101503">
        <w:rPr>
          <w:rFonts w:eastAsia="Times New Roman"/>
          <w:szCs w:val="24"/>
        </w:rPr>
        <w:t>s</w:t>
      </w:r>
      <w:r w:rsidR="00C4623F">
        <w:rPr>
          <w:rFonts w:eastAsia="Times New Roman"/>
          <w:szCs w:val="24"/>
        </w:rPr>
        <w:t>’s medical bills</w:t>
      </w:r>
      <w:r w:rsidR="00AB3689">
        <w:rPr>
          <w:rFonts w:eastAsia="Times New Roman"/>
          <w:szCs w:val="24"/>
        </w:rPr>
        <w:t xml:space="preserve"> were paid</w:t>
      </w:r>
      <w:r w:rsidR="00A03D05" w:rsidRPr="00993FDD">
        <w:rPr>
          <w:szCs w:val="24"/>
        </w:rPr>
        <w:t>.</w:t>
      </w:r>
      <w:r w:rsidR="00855073" w:rsidRPr="00855073">
        <w:rPr>
          <w:szCs w:val="24"/>
        </w:rPr>
        <w:t xml:space="preserve"> </w:t>
      </w:r>
      <w:r w:rsidR="00855073">
        <w:rPr>
          <w:szCs w:val="24"/>
        </w:rPr>
        <w:t xml:space="preserve"> </w:t>
      </w:r>
    </w:p>
    <w:p w:rsidR="001E4E35" w:rsidRDefault="00E971D5" w:rsidP="004B1447">
      <w:pPr>
        <w:spacing w:line="480" w:lineRule="auto"/>
        <w:rPr>
          <w:rFonts w:eastAsia="Times New Roman"/>
          <w:b/>
          <w:szCs w:val="24"/>
        </w:rPr>
      </w:pPr>
      <w:r w:rsidRPr="00993FDD">
        <w:rPr>
          <w:rFonts w:eastAsia="Times New Roman"/>
          <w:b/>
          <w:szCs w:val="24"/>
        </w:rPr>
        <w:t>B.</w:t>
      </w:r>
      <w:r w:rsidRPr="00993FDD">
        <w:rPr>
          <w:rFonts w:eastAsia="Times New Roman"/>
          <w:b/>
          <w:szCs w:val="24"/>
        </w:rPr>
        <w:tab/>
      </w:r>
      <w:r w:rsidR="00323B1E" w:rsidRPr="00993FDD">
        <w:rPr>
          <w:rFonts w:eastAsia="Times New Roman"/>
          <w:b/>
          <w:szCs w:val="24"/>
        </w:rPr>
        <w:t>Mitigation</w:t>
      </w:r>
    </w:p>
    <w:p w:rsidR="00864AAF" w:rsidRPr="00993FDD" w:rsidRDefault="001E4E35" w:rsidP="004B1447">
      <w:pPr>
        <w:spacing w:line="480" w:lineRule="auto"/>
        <w:rPr>
          <w:rFonts w:eastAsia="Times New Roman"/>
          <w:b/>
          <w:szCs w:val="24"/>
        </w:rPr>
      </w:pPr>
      <w:r>
        <w:rPr>
          <w:rFonts w:eastAsia="Times New Roman"/>
          <w:b/>
          <w:szCs w:val="24"/>
        </w:rPr>
        <w:tab/>
        <w:t xml:space="preserve">1.  </w:t>
      </w:r>
      <w:r w:rsidR="00323B1E" w:rsidRPr="00993FDD">
        <w:rPr>
          <w:rFonts w:eastAsia="Times New Roman"/>
          <w:b/>
          <w:szCs w:val="24"/>
        </w:rPr>
        <w:t xml:space="preserve">Cooperation </w:t>
      </w:r>
    </w:p>
    <w:p w:rsidR="00577FC1" w:rsidRDefault="003D3B4C" w:rsidP="00D234C2">
      <w:pPr>
        <w:spacing w:line="480" w:lineRule="auto"/>
        <w:rPr>
          <w:szCs w:val="24"/>
        </w:rPr>
      </w:pPr>
      <w:r w:rsidRPr="00993FDD">
        <w:rPr>
          <w:rFonts w:eastAsia="Times New Roman"/>
          <w:szCs w:val="24"/>
        </w:rPr>
        <w:tab/>
      </w:r>
      <w:r w:rsidR="00486046">
        <w:rPr>
          <w:rFonts w:eastAsia="Times New Roman"/>
          <w:szCs w:val="24"/>
        </w:rPr>
        <w:t xml:space="preserve">The </w:t>
      </w:r>
      <w:r w:rsidR="00C81EA3" w:rsidRPr="00993FDD">
        <w:rPr>
          <w:rFonts w:eastAsia="Times New Roman"/>
          <w:szCs w:val="24"/>
        </w:rPr>
        <w:t xml:space="preserve">hearing judge </w:t>
      </w:r>
      <w:r w:rsidR="00486046">
        <w:rPr>
          <w:rFonts w:eastAsia="Times New Roman"/>
          <w:szCs w:val="24"/>
        </w:rPr>
        <w:t xml:space="preserve">assigned </w:t>
      </w:r>
      <w:r w:rsidR="00C81EA3" w:rsidRPr="00993FDD">
        <w:rPr>
          <w:szCs w:val="24"/>
        </w:rPr>
        <w:t xml:space="preserve">significant mitigation </w:t>
      </w:r>
      <w:r w:rsidR="00AB3689">
        <w:rPr>
          <w:szCs w:val="24"/>
        </w:rPr>
        <w:t xml:space="preserve">credit </w:t>
      </w:r>
      <w:r w:rsidR="00C81EA3" w:rsidRPr="00993FDD">
        <w:rPr>
          <w:szCs w:val="24"/>
        </w:rPr>
        <w:t xml:space="preserve">for </w:t>
      </w:r>
      <w:r w:rsidR="00305A1C">
        <w:rPr>
          <w:szCs w:val="24"/>
        </w:rPr>
        <w:t>Khisha</w:t>
      </w:r>
      <w:r w:rsidR="00486046">
        <w:rPr>
          <w:szCs w:val="24"/>
        </w:rPr>
        <w:t>v</w:t>
      </w:r>
      <w:r w:rsidR="00305A1C">
        <w:rPr>
          <w:szCs w:val="24"/>
        </w:rPr>
        <w:t>e</w:t>
      </w:r>
      <w:r w:rsidR="00486046">
        <w:rPr>
          <w:szCs w:val="24"/>
        </w:rPr>
        <w:t xml:space="preserve">h’s </w:t>
      </w:r>
      <w:r w:rsidR="00C81EA3" w:rsidRPr="00993FDD">
        <w:rPr>
          <w:szCs w:val="24"/>
        </w:rPr>
        <w:t>cooperation with the State Bar</w:t>
      </w:r>
      <w:r w:rsidR="0016259F">
        <w:rPr>
          <w:szCs w:val="24"/>
        </w:rPr>
        <w:t xml:space="preserve"> </w:t>
      </w:r>
      <w:r w:rsidR="00E137E9">
        <w:rPr>
          <w:szCs w:val="24"/>
        </w:rPr>
        <w:t xml:space="preserve">because he stipulated to </w:t>
      </w:r>
      <w:r w:rsidR="0016259F">
        <w:rPr>
          <w:szCs w:val="24"/>
        </w:rPr>
        <w:t xml:space="preserve">facts and culpability.  </w:t>
      </w:r>
      <w:r w:rsidR="00486046" w:rsidRPr="00993FDD">
        <w:rPr>
          <w:szCs w:val="24"/>
        </w:rPr>
        <w:t>(Std. 1.6(e) [spontaneous candor and cooperation to State Bar is mitigating]</w:t>
      </w:r>
      <w:r w:rsidR="00486046">
        <w:rPr>
          <w:szCs w:val="24"/>
        </w:rPr>
        <w:t xml:space="preserve">.)  We agree.  </w:t>
      </w:r>
      <w:r w:rsidR="0016259F">
        <w:rPr>
          <w:szCs w:val="24"/>
        </w:rPr>
        <w:t xml:space="preserve">The </w:t>
      </w:r>
      <w:r w:rsidR="00AF0C9D">
        <w:rPr>
          <w:szCs w:val="24"/>
        </w:rPr>
        <w:t xml:space="preserve">comprehensive </w:t>
      </w:r>
      <w:r w:rsidR="00E137E9">
        <w:rPr>
          <w:szCs w:val="24"/>
        </w:rPr>
        <w:t xml:space="preserve">Stipulation </w:t>
      </w:r>
      <w:r w:rsidR="00872C1E">
        <w:rPr>
          <w:szCs w:val="24"/>
        </w:rPr>
        <w:t xml:space="preserve">assisted </w:t>
      </w:r>
      <w:r w:rsidR="00E137E9">
        <w:rPr>
          <w:szCs w:val="24"/>
        </w:rPr>
        <w:t xml:space="preserve">OCTC’s prosecution </w:t>
      </w:r>
      <w:r w:rsidR="00101503">
        <w:rPr>
          <w:szCs w:val="24"/>
        </w:rPr>
        <w:t xml:space="preserve">and </w:t>
      </w:r>
      <w:r w:rsidR="00C81EA3" w:rsidRPr="00993FDD">
        <w:rPr>
          <w:szCs w:val="24"/>
        </w:rPr>
        <w:t xml:space="preserve">conserved </w:t>
      </w:r>
      <w:r w:rsidR="00486046">
        <w:rPr>
          <w:szCs w:val="24"/>
        </w:rPr>
        <w:t xml:space="preserve">judicial </w:t>
      </w:r>
      <w:r w:rsidR="00C81EA3" w:rsidRPr="00993FDD">
        <w:rPr>
          <w:szCs w:val="24"/>
        </w:rPr>
        <w:t>time and resources</w:t>
      </w:r>
      <w:r w:rsidR="00AC23EB">
        <w:rPr>
          <w:szCs w:val="24"/>
        </w:rPr>
        <w:t xml:space="preserve">, resulting in </w:t>
      </w:r>
      <w:r w:rsidR="00872C1E">
        <w:rPr>
          <w:szCs w:val="24"/>
        </w:rPr>
        <w:t xml:space="preserve">less than a </w:t>
      </w:r>
      <w:r w:rsidR="00AC23EB">
        <w:rPr>
          <w:szCs w:val="24"/>
        </w:rPr>
        <w:t>one</w:t>
      </w:r>
      <w:r w:rsidR="00CE3FB1">
        <w:rPr>
          <w:szCs w:val="24"/>
        </w:rPr>
        <w:t>-</w:t>
      </w:r>
      <w:r w:rsidR="00AC23EB">
        <w:rPr>
          <w:szCs w:val="24"/>
        </w:rPr>
        <w:t xml:space="preserve">day </w:t>
      </w:r>
      <w:r w:rsidR="00AC23EB">
        <w:rPr>
          <w:szCs w:val="24"/>
        </w:rPr>
        <w:lastRenderedPageBreak/>
        <w:t>trial</w:t>
      </w:r>
      <w:r w:rsidR="00C81EA3" w:rsidRPr="00993FDD">
        <w:rPr>
          <w:szCs w:val="24"/>
        </w:rPr>
        <w:t xml:space="preserve">.  </w:t>
      </w:r>
      <w:r w:rsidR="00101503">
        <w:rPr>
          <w:szCs w:val="24"/>
        </w:rPr>
        <w:t>(</w:t>
      </w:r>
      <w:r w:rsidR="00C81EA3" w:rsidRPr="00993FDD">
        <w:rPr>
          <w:i/>
          <w:szCs w:val="24"/>
        </w:rPr>
        <w:t>In the Matter of Johnson</w:t>
      </w:r>
      <w:r w:rsidR="00C81EA3" w:rsidRPr="00993FDD">
        <w:rPr>
          <w:szCs w:val="24"/>
        </w:rPr>
        <w:t xml:space="preserve"> (Review Dept. 2000) 4 Cal. State Bar Ct. Rptr. 179, 190 [more extensive mitigation given to those who willingly stipulate to facts and culpability]</w:t>
      </w:r>
      <w:r w:rsidR="00AD61FA" w:rsidRPr="00993FDD">
        <w:rPr>
          <w:szCs w:val="24"/>
        </w:rPr>
        <w:t>.)</w:t>
      </w:r>
    </w:p>
    <w:p w:rsidR="00AC23EB" w:rsidRDefault="001E4E35" w:rsidP="00AC23EB">
      <w:pPr>
        <w:spacing w:line="480" w:lineRule="auto"/>
        <w:rPr>
          <w:b/>
          <w:szCs w:val="24"/>
        </w:rPr>
      </w:pPr>
      <w:r>
        <w:rPr>
          <w:szCs w:val="24"/>
        </w:rPr>
        <w:tab/>
      </w:r>
      <w:r w:rsidRPr="00E86328">
        <w:rPr>
          <w:b/>
          <w:szCs w:val="24"/>
        </w:rPr>
        <w:t>2.</w:t>
      </w:r>
      <w:r>
        <w:rPr>
          <w:szCs w:val="24"/>
        </w:rPr>
        <w:t xml:space="preserve">  </w:t>
      </w:r>
      <w:r w:rsidR="00577FC1">
        <w:rPr>
          <w:b/>
          <w:szCs w:val="24"/>
        </w:rPr>
        <w:t>No Mitigation for Remorse and Recognition of Wrongdoing</w:t>
      </w:r>
    </w:p>
    <w:p w:rsidR="007A7A69" w:rsidRDefault="00AC23EB" w:rsidP="00AC23EB">
      <w:pPr>
        <w:spacing w:line="480" w:lineRule="auto"/>
        <w:rPr>
          <w:szCs w:val="24"/>
        </w:rPr>
      </w:pPr>
      <w:r>
        <w:rPr>
          <w:b/>
          <w:szCs w:val="24"/>
        </w:rPr>
        <w:tab/>
      </w:r>
      <w:r w:rsidR="001E4E35" w:rsidRPr="002D3F3C">
        <w:rPr>
          <w:szCs w:val="24"/>
        </w:rPr>
        <w:t>Khishaveh</w:t>
      </w:r>
      <w:r w:rsidR="00E137E9">
        <w:rPr>
          <w:szCs w:val="24"/>
        </w:rPr>
        <w:t xml:space="preserve"> argues that </w:t>
      </w:r>
      <w:r w:rsidR="001E4E35">
        <w:rPr>
          <w:szCs w:val="24"/>
        </w:rPr>
        <w:t xml:space="preserve">he is entitled to </w:t>
      </w:r>
      <w:r w:rsidR="00872C1E">
        <w:rPr>
          <w:szCs w:val="24"/>
        </w:rPr>
        <w:t xml:space="preserve">additional </w:t>
      </w:r>
      <w:r w:rsidR="001E4E35">
        <w:rPr>
          <w:szCs w:val="24"/>
        </w:rPr>
        <w:t>mitigation for remorse for entering</w:t>
      </w:r>
      <w:r w:rsidR="003646B8">
        <w:rPr>
          <w:szCs w:val="24"/>
        </w:rPr>
        <w:t xml:space="preserve"> into</w:t>
      </w:r>
      <w:r w:rsidR="001E4E35">
        <w:rPr>
          <w:szCs w:val="24"/>
        </w:rPr>
        <w:t xml:space="preserve"> the Stipulation. </w:t>
      </w:r>
      <w:r w:rsidR="00E137E9">
        <w:rPr>
          <w:szCs w:val="24"/>
        </w:rPr>
        <w:t xml:space="preserve"> (</w:t>
      </w:r>
      <w:r>
        <w:rPr>
          <w:szCs w:val="24"/>
        </w:rPr>
        <w:t>S</w:t>
      </w:r>
      <w:r w:rsidRPr="002D3F3C">
        <w:rPr>
          <w:szCs w:val="24"/>
        </w:rPr>
        <w:t xml:space="preserve">td. 1.6(g) [mitigation available for “prompt objective steps, demonstrating spontaneous remorse and recognition of the wrongdoing and timely atonement”].)  </w:t>
      </w:r>
      <w:r w:rsidR="00872C1E">
        <w:rPr>
          <w:szCs w:val="24"/>
        </w:rPr>
        <w:t xml:space="preserve">We </w:t>
      </w:r>
      <w:r w:rsidR="009C77A4">
        <w:rPr>
          <w:szCs w:val="24"/>
        </w:rPr>
        <w:t>reject this argument</w:t>
      </w:r>
      <w:r w:rsidR="00E137E9">
        <w:rPr>
          <w:szCs w:val="24"/>
        </w:rPr>
        <w:t xml:space="preserve">.  Khishaveh </w:t>
      </w:r>
      <w:r w:rsidR="009C77A4">
        <w:rPr>
          <w:szCs w:val="24"/>
        </w:rPr>
        <w:t xml:space="preserve">entered the Stipulation shortly before trial, </w:t>
      </w:r>
      <w:r w:rsidR="00E137E9">
        <w:rPr>
          <w:szCs w:val="24"/>
        </w:rPr>
        <w:t xml:space="preserve">which does not demonstrate </w:t>
      </w:r>
      <w:r w:rsidR="00E137E9" w:rsidRPr="004474D9">
        <w:rPr>
          <w:i/>
          <w:szCs w:val="24"/>
        </w:rPr>
        <w:t xml:space="preserve">prompt </w:t>
      </w:r>
      <w:r w:rsidR="00E137E9">
        <w:rPr>
          <w:szCs w:val="24"/>
        </w:rPr>
        <w:t>objective steps indicating remorse</w:t>
      </w:r>
      <w:r w:rsidR="009C77A4">
        <w:rPr>
          <w:szCs w:val="24"/>
        </w:rPr>
        <w:t>, as the standard requires.</w:t>
      </w:r>
      <w:r w:rsidR="00E137E9">
        <w:rPr>
          <w:szCs w:val="24"/>
        </w:rPr>
        <w:t xml:space="preserve">  </w:t>
      </w:r>
      <w:r w:rsidR="001C2FA5">
        <w:rPr>
          <w:szCs w:val="24"/>
        </w:rPr>
        <w:t>And</w:t>
      </w:r>
      <w:r w:rsidR="009C77A4">
        <w:rPr>
          <w:szCs w:val="24"/>
        </w:rPr>
        <w:t xml:space="preserve"> </w:t>
      </w:r>
      <w:r w:rsidR="00EB2E7B">
        <w:rPr>
          <w:szCs w:val="24"/>
        </w:rPr>
        <w:t xml:space="preserve">there is no other evidence of remorse </w:t>
      </w:r>
      <w:r w:rsidR="00853215">
        <w:rPr>
          <w:szCs w:val="24"/>
        </w:rPr>
        <w:t xml:space="preserve">in the record </w:t>
      </w:r>
      <w:r w:rsidR="001C2FA5">
        <w:rPr>
          <w:szCs w:val="24"/>
        </w:rPr>
        <w:t>as</w:t>
      </w:r>
      <w:r w:rsidR="009C77A4">
        <w:rPr>
          <w:szCs w:val="24"/>
        </w:rPr>
        <w:t xml:space="preserve"> </w:t>
      </w:r>
      <w:r w:rsidR="00853215">
        <w:rPr>
          <w:szCs w:val="24"/>
        </w:rPr>
        <w:t xml:space="preserve">Khishaveh </w:t>
      </w:r>
      <w:r w:rsidR="009C77A4">
        <w:rPr>
          <w:szCs w:val="24"/>
        </w:rPr>
        <w:t xml:space="preserve">did not </w:t>
      </w:r>
      <w:r w:rsidR="00320E16">
        <w:rPr>
          <w:szCs w:val="24"/>
        </w:rPr>
        <w:t xml:space="preserve">testify or </w:t>
      </w:r>
      <w:r w:rsidR="009C77A4">
        <w:rPr>
          <w:szCs w:val="24"/>
        </w:rPr>
        <w:t>call witnesse</w:t>
      </w:r>
      <w:r w:rsidR="006C16C8">
        <w:rPr>
          <w:szCs w:val="24"/>
        </w:rPr>
        <w:t>s</w:t>
      </w:r>
      <w:r w:rsidR="00E137E9">
        <w:rPr>
          <w:szCs w:val="24"/>
        </w:rPr>
        <w:t>.</w:t>
      </w:r>
      <w:r w:rsidR="009C77A4">
        <w:rPr>
          <w:szCs w:val="24"/>
        </w:rPr>
        <w:t xml:space="preserve">  </w:t>
      </w:r>
      <w:r w:rsidR="001C2FA5">
        <w:rPr>
          <w:szCs w:val="24"/>
        </w:rPr>
        <w:t>Notably</w:t>
      </w:r>
      <w:r w:rsidR="00EB2E7B">
        <w:rPr>
          <w:szCs w:val="24"/>
        </w:rPr>
        <w:t>,</w:t>
      </w:r>
      <w:r w:rsidR="003646B8">
        <w:rPr>
          <w:szCs w:val="24"/>
        </w:rPr>
        <w:t xml:space="preserve"> we </w:t>
      </w:r>
      <w:r w:rsidR="00E86328">
        <w:rPr>
          <w:szCs w:val="24"/>
        </w:rPr>
        <w:t xml:space="preserve">have already assigned </w:t>
      </w:r>
      <w:r w:rsidR="004728E2">
        <w:rPr>
          <w:szCs w:val="24"/>
        </w:rPr>
        <w:t xml:space="preserve">significant </w:t>
      </w:r>
      <w:r w:rsidR="00E86328">
        <w:rPr>
          <w:szCs w:val="24"/>
        </w:rPr>
        <w:t>mitigation</w:t>
      </w:r>
      <w:r w:rsidR="006C16C8">
        <w:rPr>
          <w:szCs w:val="24"/>
        </w:rPr>
        <w:t xml:space="preserve"> credit</w:t>
      </w:r>
      <w:r w:rsidR="00E86328">
        <w:rPr>
          <w:szCs w:val="24"/>
        </w:rPr>
        <w:t xml:space="preserve"> for Khishaveh’s Stipulation</w:t>
      </w:r>
      <w:r w:rsidR="006C16C8">
        <w:rPr>
          <w:szCs w:val="24"/>
        </w:rPr>
        <w:t xml:space="preserve"> </w:t>
      </w:r>
      <w:r w:rsidR="0021695A">
        <w:rPr>
          <w:szCs w:val="24"/>
        </w:rPr>
        <w:t>under standard 1.6(e)</w:t>
      </w:r>
      <w:r w:rsidR="00E86328">
        <w:rPr>
          <w:szCs w:val="24"/>
        </w:rPr>
        <w:t xml:space="preserve"> (</w:t>
      </w:r>
      <w:r w:rsidR="0021695A">
        <w:rPr>
          <w:szCs w:val="24"/>
        </w:rPr>
        <w:t>cooperation</w:t>
      </w:r>
      <w:r w:rsidR="00E86328">
        <w:rPr>
          <w:szCs w:val="24"/>
        </w:rPr>
        <w:t>)</w:t>
      </w:r>
      <w:r w:rsidR="006C16C8">
        <w:rPr>
          <w:szCs w:val="24"/>
        </w:rPr>
        <w:t>.</w:t>
      </w:r>
      <w:r w:rsidR="00872C1E">
        <w:rPr>
          <w:szCs w:val="24"/>
        </w:rPr>
        <w:t xml:space="preserve"> </w:t>
      </w:r>
    </w:p>
    <w:p w:rsidR="00B67C0C" w:rsidRPr="00993FDD" w:rsidRDefault="00BA29F4" w:rsidP="00436A4B">
      <w:pPr>
        <w:pStyle w:val="FootnoteText"/>
        <w:spacing w:line="480" w:lineRule="auto"/>
        <w:ind w:firstLine="0"/>
        <w:jc w:val="center"/>
        <w:rPr>
          <w:rFonts w:eastAsia="Times New Roman"/>
          <w:szCs w:val="24"/>
        </w:rPr>
      </w:pPr>
      <w:r w:rsidRPr="00993FDD">
        <w:rPr>
          <w:b/>
          <w:szCs w:val="24"/>
        </w:rPr>
        <w:t>I</w:t>
      </w:r>
      <w:r w:rsidR="00976D89">
        <w:rPr>
          <w:b/>
          <w:szCs w:val="24"/>
        </w:rPr>
        <w:t>II</w:t>
      </w:r>
      <w:r w:rsidR="00E97FA8" w:rsidRPr="00993FDD">
        <w:rPr>
          <w:b/>
          <w:szCs w:val="24"/>
        </w:rPr>
        <w:t xml:space="preserve">.  </w:t>
      </w:r>
      <w:r w:rsidR="00C34828" w:rsidRPr="00993FDD">
        <w:rPr>
          <w:b/>
          <w:szCs w:val="24"/>
        </w:rPr>
        <w:t xml:space="preserve">PROGRESSIVE </w:t>
      </w:r>
      <w:r w:rsidR="001F266B" w:rsidRPr="00993FDD">
        <w:rPr>
          <w:b/>
          <w:szCs w:val="24"/>
        </w:rPr>
        <w:t>DISCIPLINE</w:t>
      </w:r>
      <w:r w:rsidR="00C34828" w:rsidRPr="00993FDD">
        <w:rPr>
          <w:b/>
          <w:szCs w:val="24"/>
        </w:rPr>
        <w:t xml:space="preserve"> IS WARRANTED</w:t>
      </w:r>
      <w:r w:rsidR="003B2E74">
        <w:rPr>
          <w:rStyle w:val="FootnoteReference"/>
          <w:b/>
          <w:szCs w:val="24"/>
        </w:rPr>
        <w:footnoteReference w:id="11"/>
      </w:r>
    </w:p>
    <w:p w:rsidR="002A4757" w:rsidRPr="00993FDD" w:rsidRDefault="002A4757" w:rsidP="002A4757">
      <w:pPr>
        <w:spacing w:line="480" w:lineRule="auto"/>
        <w:ind w:firstLine="720"/>
        <w:rPr>
          <w:rFonts w:eastAsia="Times New Roman"/>
          <w:szCs w:val="24"/>
        </w:rPr>
      </w:pPr>
      <w:r w:rsidRPr="00993FDD">
        <w:rPr>
          <w:szCs w:val="24"/>
        </w:rPr>
        <w:t xml:space="preserve">Our </w:t>
      </w:r>
      <w:r w:rsidR="00836E6F">
        <w:rPr>
          <w:szCs w:val="24"/>
        </w:rPr>
        <w:t xml:space="preserve">disciplinary </w:t>
      </w:r>
      <w:r w:rsidRPr="00993FDD">
        <w:rPr>
          <w:szCs w:val="24"/>
        </w:rPr>
        <w:t>analysis begins with the standards</w:t>
      </w:r>
      <w:r w:rsidR="00836E6F">
        <w:rPr>
          <w:szCs w:val="24"/>
        </w:rPr>
        <w:t xml:space="preserve"> which</w:t>
      </w:r>
      <w:r w:rsidR="003B2E74">
        <w:rPr>
          <w:szCs w:val="24"/>
        </w:rPr>
        <w:t xml:space="preserve">, although not binding, </w:t>
      </w:r>
      <w:r w:rsidR="00836E6F">
        <w:rPr>
          <w:szCs w:val="24"/>
        </w:rPr>
        <w:t>are</w:t>
      </w:r>
      <w:r w:rsidRPr="00993FDD">
        <w:rPr>
          <w:rFonts w:eastAsia="Times New Roman"/>
          <w:szCs w:val="24"/>
        </w:rPr>
        <w:t xml:space="preserve"> entitled to great weight (</w:t>
      </w:r>
      <w:r w:rsidR="003B2E74">
        <w:rPr>
          <w:rFonts w:eastAsia="Times New Roman"/>
          <w:szCs w:val="24"/>
        </w:rPr>
        <w:t>std.</w:t>
      </w:r>
      <w:r w:rsidR="00976D89">
        <w:rPr>
          <w:rFonts w:eastAsia="Times New Roman"/>
          <w:szCs w:val="24"/>
        </w:rPr>
        <w:t> </w:t>
      </w:r>
      <w:r w:rsidR="003B2E74">
        <w:rPr>
          <w:rFonts w:eastAsia="Times New Roman"/>
          <w:szCs w:val="24"/>
        </w:rPr>
        <w:t xml:space="preserve">1.1; </w:t>
      </w:r>
      <w:r w:rsidRPr="00993FDD">
        <w:rPr>
          <w:rFonts w:eastAsia="Times New Roman"/>
          <w:i/>
          <w:szCs w:val="24"/>
        </w:rPr>
        <w:t>In re Silverton</w:t>
      </w:r>
      <w:r w:rsidR="00AD3E82" w:rsidRPr="00993FDD">
        <w:rPr>
          <w:rFonts w:eastAsia="Times New Roman"/>
          <w:szCs w:val="24"/>
        </w:rPr>
        <w:t xml:space="preserve"> (2005) 36 Cal.4th 81, 91–</w:t>
      </w:r>
      <w:r w:rsidRPr="00993FDD">
        <w:rPr>
          <w:rFonts w:eastAsia="Times New Roman"/>
          <w:szCs w:val="24"/>
        </w:rPr>
        <w:t>92)</w:t>
      </w:r>
      <w:r w:rsidR="003B2E74">
        <w:rPr>
          <w:rFonts w:eastAsia="Times New Roman"/>
          <w:szCs w:val="24"/>
        </w:rPr>
        <w:t xml:space="preserve">, and should be followed </w:t>
      </w:r>
      <w:r w:rsidRPr="00993FDD">
        <w:rPr>
          <w:rFonts w:eastAsia="Times New Roman"/>
          <w:szCs w:val="24"/>
        </w:rPr>
        <w:t>whenever possible</w:t>
      </w:r>
      <w:r w:rsidR="00E42E7B">
        <w:rPr>
          <w:rFonts w:eastAsia="Times New Roman"/>
          <w:szCs w:val="24"/>
        </w:rPr>
        <w:t xml:space="preserve">. </w:t>
      </w:r>
      <w:r w:rsidRPr="00993FDD">
        <w:rPr>
          <w:rFonts w:eastAsia="Times New Roman"/>
          <w:szCs w:val="24"/>
        </w:rPr>
        <w:t xml:space="preserve"> (</w:t>
      </w:r>
      <w:r w:rsidRPr="00993FDD">
        <w:rPr>
          <w:rFonts w:eastAsia="Times New Roman"/>
          <w:i/>
          <w:szCs w:val="24"/>
        </w:rPr>
        <w:t>In re Young</w:t>
      </w:r>
      <w:r w:rsidRPr="00993FDD">
        <w:rPr>
          <w:rFonts w:eastAsia="Times New Roman"/>
          <w:szCs w:val="24"/>
        </w:rPr>
        <w:t xml:space="preserve"> (1</w:t>
      </w:r>
      <w:r w:rsidR="00141F88">
        <w:rPr>
          <w:rFonts w:eastAsia="Times New Roman"/>
          <w:szCs w:val="24"/>
        </w:rPr>
        <w:t>989) 49 Cal.3d 257, 267, fn. 11</w:t>
      </w:r>
      <w:r w:rsidR="00E42E7B">
        <w:rPr>
          <w:rFonts w:eastAsia="Times New Roman"/>
          <w:szCs w:val="24"/>
        </w:rPr>
        <w:t>.</w:t>
      </w:r>
      <w:r w:rsidR="00141F88">
        <w:rPr>
          <w:rFonts w:eastAsia="Times New Roman"/>
          <w:szCs w:val="24"/>
        </w:rPr>
        <w:t xml:space="preserve">)  </w:t>
      </w:r>
      <w:r w:rsidR="003B2E74">
        <w:rPr>
          <w:rFonts w:eastAsia="Times New Roman"/>
          <w:szCs w:val="24"/>
        </w:rPr>
        <w:t xml:space="preserve">If </w:t>
      </w:r>
      <w:r w:rsidR="00357A43">
        <w:rPr>
          <w:rFonts w:eastAsia="Times New Roman"/>
          <w:szCs w:val="24"/>
        </w:rPr>
        <w:t xml:space="preserve">we deviate from </w:t>
      </w:r>
      <w:r w:rsidR="003B2E74">
        <w:rPr>
          <w:rFonts w:eastAsia="Times New Roman"/>
          <w:szCs w:val="24"/>
        </w:rPr>
        <w:t xml:space="preserve">the standards, we </w:t>
      </w:r>
      <w:r w:rsidR="00357A43">
        <w:rPr>
          <w:rFonts w:eastAsia="Times New Roman"/>
          <w:szCs w:val="24"/>
        </w:rPr>
        <w:t xml:space="preserve">must </w:t>
      </w:r>
      <w:r w:rsidR="003B2E74">
        <w:rPr>
          <w:rFonts w:eastAsia="Times New Roman"/>
          <w:szCs w:val="24"/>
        </w:rPr>
        <w:t xml:space="preserve">clearly </w:t>
      </w:r>
      <w:r w:rsidR="00357A43">
        <w:rPr>
          <w:rFonts w:eastAsia="Times New Roman"/>
          <w:szCs w:val="24"/>
        </w:rPr>
        <w:t>articulate compelling reasons for doing so</w:t>
      </w:r>
      <w:r w:rsidR="00836E6F">
        <w:rPr>
          <w:rFonts w:eastAsia="Times New Roman"/>
          <w:szCs w:val="24"/>
        </w:rPr>
        <w:t>.</w:t>
      </w:r>
      <w:r w:rsidRPr="00993FDD">
        <w:rPr>
          <w:szCs w:val="24"/>
        </w:rPr>
        <w:t xml:space="preserve">  (</w:t>
      </w:r>
      <w:r w:rsidRPr="00993FDD">
        <w:rPr>
          <w:i/>
          <w:szCs w:val="24"/>
        </w:rPr>
        <w:t>Aronin v. State Bar</w:t>
      </w:r>
      <w:r w:rsidRPr="00993FDD">
        <w:rPr>
          <w:szCs w:val="24"/>
        </w:rPr>
        <w:t xml:space="preserve"> (1990) 52 Cal.3d 276, 291</w:t>
      </w:r>
      <w:r w:rsidR="00357A43">
        <w:rPr>
          <w:szCs w:val="24"/>
        </w:rPr>
        <w:t xml:space="preserve">; </w:t>
      </w:r>
      <w:r w:rsidRPr="00993FDD">
        <w:rPr>
          <w:i/>
          <w:szCs w:val="24"/>
        </w:rPr>
        <w:t>Blair</w:t>
      </w:r>
      <w:r w:rsidRPr="00993FDD">
        <w:rPr>
          <w:szCs w:val="24"/>
        </w:rPr>
        <w:t xml:space="preserve"> </w:t>
      </w:r>
      <w:r w:rsidRPr="00E42E7B">
        <w:rPr>
          <w:i/>
          <w:szCs w:val="24"/>
        </w:rPr>
        <w:t>v.</w:t>
      </w:r>
      <w:r w:rsidRPr="00993FDD">
        <w:rPr>
          <w:i/>
          <w:szCs w:val="24"/>
        </w:rPr>
        <w:t xml:space="preserve"> State Bar</w:t>
      </w:r>
      <w:r w:rsidRPr="00993FDD">
        <w:rPr>
          <w:szCs w:val="24"/>
        </w:rPr>
        <w:t xml:space="preserve"> (1989) 49 Cal.3d 762, 776, fn. 5</w:t>
      </w:r>
      <w:r w:rsidR="00357A43">
        <w:rPr>
          <w:szCs w:val="24"/>
        </w:rPr>
        <w:t>.)</w:t>
      </w:r>
    </w:p>
    <w:p w:rsidR="0030031D" w:rsidRDefault="006D79E8" w:rsidP="00C6162C">
      <w:pPr>
        <w:spacing w:line="480" w:lineRule="auto"/>
        <w:ind w:firstLine="720"/>
        <w:rPr>
          <w:szCs w:val="24"/>
        </w:rPr>
      </w:pPr>
      <w:r>
        <w:rPr>
          <w:szCs w:val="24"/>
        </w:rPr>
        <w:t>We</w:t>
      </w:r>
      <w:r w:rsidR="003B2E74" w:rsidRPr="00D40F7E">
        <w:rPr>
          <w:szCs w:val="24"/>
        </w:rPr>
        <w:t xml:space="preserve"> first determine which standard </w:t>
      </w:r>
      <w:r w:rsidR="00D23DAB">
        <w:rPr>
          <w:szCs w:val="24"/>
        </w:rPr>
        <w:t>applies to Khishaveh’s</w:t>
      </w:r>
      <w:r w:rsidR="003B2E74" w:rsidRPr="00D40F7E">
        <w:rPr>
          <w:rFonts w:eastAsia="Times New Roman"/>
          <w:szCs w:val="24"/>
        </w:rPr>
        <w:t xml:space="preserve"> misconduct.  </w:t>
      </w:r>
      <w:r w:rsidR="00D23DAB">
        <w:rPr>
          <w:rFonts w:eastAsia="Times New Roman"/>
          <w:szCs w:val="24"/>
        </w:rPr>
        <w:t>S</w:t>
      </w:r>
      <w:r w:rsidR="003B2E74">
        <w:rPr>
          <w:rFonts w:eastAsia="Times New Roman"/>
          <w:szCs w:val="24"/>
        </w:rPr>
        <w:t>tandard</w:t>
      </w:r>
      <w:r w:rsidR="00976D89">
        <w:rPr>
          <w:rFonts w:eastAsia="Times New Roman"/>
          <w:szCs w:val="24"/>
        </w:rPr>
        <w:t> </w:t>
      </w:r>
      <w:r w:rsidR="003B2E74">
        <w:rPr>
          <w:rFonts w:eastAsia="Times New Roman"/>
          <w:szCs w:val="24"/>
        </w:rPr>
        <w:t xml:space="preserve">2.7(c) </w:t>
      </w:r>
      <w:r w:rsidR="0098087E">
        <w:rPr>
          <w:rFonts w:eastAsia="Times New Roman"/>
          <w:szCs w:val="24"/>
        </w:rPr>
        <w:t xml:space="preserve">provides </w:t>
      </w:r>
      <w:r w:rsidR="00091B17">
        <w:rPr>
          <w:rFonts w:eastAsia="Times New Roman"/>
          <w:szCs w:val="24"/>
        </w:rPr>
        <w:t>for suspension or reproval as the presumed sanction for “</w:t>
      </w:r>
      <w:r w:rsidR="003B2E74">
        <w:rPr>
          <w:rFonts w:eastAsia="Times New Roman"/>
          <w:szCs w:val="24"/>
        </w:rPr>
        <w:t>performance, communication</w:t>
      </w:r>
      <w:r w:rsidR="002D46A6">
        <w:rPr>
          <w:rFonts w:eastAsia="Times New Roman"/>
          <w:szCs w:val="24"/>
        </w:rPr>
        <w:t>,</w:t>
      </w:r>
      <w:r w:rsidR="003B2E74">
        <w:rPr>
          <w:rFonts w:eastAsia="Times New Roman"/>
          <w:szCs w:val="24"/>
        </w:rPr>
        <w:t xml:space="preserve"> or withdrawal violations, which are limited in scope or time.”</w:t>
      </w:r>
      <w:r w:rsidR="003B2E74">
        <w:rPr>
          <w:rStyle w:val="FootnoteReference"/>
          <w:rFonts w:eastAsia="Times New Roman"/>
          <w:szCs w:val="24"/>
        </w:rPr>
        <w:footnoteReference w:id="12"/>
      </w:r>
      <w:r w:rsidR="0098087E">
        <w:rPr>
          <w:rFonts w:eastAsia="Times New Roman"/>
          <w:szCs w:val="24"/>
        </w:rPr>
        <w:t xml:space="preserve">  But given Khishaveh’s</w:t>
      </w:r>
      <w:r w:rsidR="0098087E" w:rsidRPr="00D40F7E">
        <w:rPr>
          <w:rFonts w:eastAsia="Times New Roman"/>
          <w:szCs w:val="24"/>
        </w:rPr>
        <w:t xml:space="preserve"> disciplinary history, we </w:t>
      </w:r>
      <w:r w:rsidR="00790950">
        <w:rPr>
          <w:rFonts w:eastAsia="Times New Roman"/>
          <w:szCs w:val="24"/>
        </w:rPr>
        <w:t xml:space="preserve">also </w:t>
      </w:r>
      <w:r w:rsidR="0098087E" w:rsidRPr="00D40F7E">
        <w:rPr>
          <w:rFonts w:eastAsia="Times New Roman"/>
          <w:szCs w:val="24"/>
        </w:rPr>
        <w:t>look to s</w:t>
      </w:r>
      <w:r w:rsidR="004728E2">
        <w:rPr>
          <w:szCs w:val="24"/>
        </w:rPr>
        <w:t>tandard 1.8(a</w:t>
      </w:r>
      <w:r w:rsidR="0098087E" w:rsidRPr="00D40F7E">
        <w:rPr>
          <w:szCs w:val="24"/>
        </w:rPr>
        <w:t>)</w:t>
      </w:r>
      <w:r w:rsidR="0098087E">
        <w:rPr>
          <w:szCs w:val="24"/>
        </w:rPr>
        <w:t>,</w:t>
      </w:r>
      <w:r w:rsidR="00EB26D1">
        <w:rPr>
          <w:szCs w:val="24"/>
        </w:rPr>
        <w:t xml:space="preserve"> </w:t>
      </w:r>
      <w:r w:rsidR="00F20387">
        <w:rPr>
          <w:szCs w:val="24"/>
        </w:rPr>
        <w:t xml:space="preserve">which </w:t>
      </w:r>
      <w:r w:rsidR="006B0C0B">
        <w:rPr>
          <w:szCs w:val="24"/>
        </w:rPr>
        <w:t xml:space="preserve">calls for increased discipline </w:t>
      </w:r>
      <w:r w:rsidR="00357B88">
        <w:rPr>
          <w:szCs w:val="24"/>
        </w:rPr>
        <w:t xml:space="preserve">if the </w:t>
      </w:r>
      <w:r w:rsidR="00357B88">
        <w:rPr>
          <w:szCs w:val="24"/>
        </w:rPr>
        <w:lastRenderedPageBreak/>
        <w:t xml:space="preserve">attorney has a </w:t>
      </w:r>
      <w:r w:rsidR="00E72EEB">
        <w:rPr>
          <w:szCs w:val="24"/>
        </w:rPr>
        <w:t>prior record</w:t>
      </w:r>
      <w:r w:rsidR="00F20387">
        <w:rPr>
          <w:szCs w:val="24"/>
        </w:rPr>
        <w:t>.</w:t>
      </w:r>
      <w:r w:rsidR="003F2437">
        <w:rPr>
          <w:rStyle w:val="FootnoteReference"/>
          <w:szCs w:val="24"/>
        </w:rPr>
        <w:footnoteReference w:id="13"/>
      </w:r>
      <w:r w:rsidR="003F2437">
        <w:rPr>
          <w:szCs w:val="24"/>
        </w:rPr>
        <w:t xml:space="preserve">  It</w:t>
      </w:r>
      <w:r w:rsidR="00E72EEB">
        <w:rPr>
          <w:szCs w:val="24"/>
        </w:rPr>
        <w:t xml:space="preserve"> </w:t>
      </w:r>
      <w:r w:rsidR="006B0C0B">
        <w:rPr>
          <w:szCs w:val="24"/>
        </w:rPr>
        <w:t xml:space="preserve">provides: </w:t>
      </w:r>
      <w:r w:rsidR="002A4757" w:rsidRPr="00993FDD">
        <w:rPr>
          <w:szCs w:val="24"/>
        </w:rPr>
        <w:t xml:space="preserve">“If a member has a single prior record of discipline, the sanction must be greater than the previously imposed sanction unless the prior discipline was so remote in time and the previous misconduct was not serious enough that imposing greater discipline would be manifestly unjust.”  </w:t>
      </w:r>
    </w:p>
    <w:p w:rsidR="002A4757" w:rsidRPr="00993FDD" w:rsidRDefault="00084B85" w:rsidP="00731A89">
      <w:pPr>
        <w:spacing w:line="480" w:lineRule="auto"/>
        <w:rPr>
          <w:szCs w:val="24"/>
        </w:rPr>
      </w:pPr>
      <w:r>
        <w:rPr>
          <w:szCs w:val="24"/>
        </w:rPr>
        <w:tab/>
      </w:r>
      <w:r w:rsidR="0030031D">
        <w:rPr>
          <w:szCs w:val="24"/>
        </w:rPr>
        <w:t>The hearing judge</w:t>
      </w:r>
      <w:r w:rsidR="0098087E">
        <w:rPr>
          <w:szCs w:val="24"/>
        </w:rPr>
        <w:t xml:space="preserve"> analyzed standard</w:t>
      </w:r>
      <w:r w:rsidR="00976D89">
        <w:rPr>
          <w:szCs w:val="24"/>
        </w:rPr>
        <w:t> </w:t>
      </w:r>
      <w:r w:rsidR="0098087E">
        <w:rPr>
          <w:szCs w:val="24"/>
        </w:rPr>
        <w:t>1.8(a)</w:t>
      </w:r>
      <w:r w:rsidR="001D5462">
        <w:rPr>
          <w:szCs w:val="24"/>
        </w:rPr>
        <w:t xml:space="preserve"> and</w:t>
      </w:r>
      <w:r w:rsidR="00E72EEB">
        <w:rPr>
          <w:szCs w:val="24"/>
        </w:rPr>
        <w:t xml:space="preserve"> found </w:t>
      </w:r>
      <w:r w:rsidR="001D5462">
        <w:rPr>
          <w:szCs w:val="24"/>
        </w:rPr>
        <w:t xml:space="preserve">that </w:t>
      </w:r>
      <w:r w:rsidR="00E72EEB">
        <w:rPr>
          <w:szCs w:val="24"/>
        </w:rPr>
        <w:t>it applied</w:t>
      </w:r>
      <w:r w:rsidR="003C4AE1">
        <w:rPr>
          <w:szCs w:val="24"/>
        </w:rPr>
        <w:t>,</w:t>
      </w:r>
      <w:r w:rsidR="00E72EEB">
        <w:rPr>
          <w:szCs w:val="24"/>
        </w:rPr>
        <w:t xml:space="preserve"> but did no</w:t>
      </w:r>
      <w:r w:rsidR="006D79E8">
        <w:rPr>
          <w:szCs w:val="24"/>
        </w:rPr>
        <w:t xml:space="preserve">t </w:t>
      </w:r>
      <w:r w:rsidR="00295324">
        <w:rPr>
          <w:szCs w:val="24"/>
        </w:rPr>
        <w:t xml:space="preserve">follow its directive </w:t>
      </w:r>
      <w:r w:rsidR="008F6887">
        <w:rPr>
          <w:szCs w:val="24"/>
        </w:rPr>
        <w:t xml:space="preserve">for </w:t>
      </w:r>
      <w:r w:rsidR="006D79E8">
        <w:rPr>
          <w:szCs w:val="24"/>
        </w:rPr>
        <w:t>progressive discipline</w:t>
      </w:r>
      <w:r w:rsidR="001D5462">
        <w:rPr>
          <w:szCs w:val="24"/>
        </w:rPr>
        <w:t xml:space="preserve">.  </w:t>
      </w:r>
      <w:r w:rsidR="008F6887">
        <w:rPr>
          <w:szCs w:val="24"/>
        </w:rPr>
        <w:t>The judge</w:t>
      </w:r>
      <w:r w:rsidR="006D79E8">
        <w:rPr>
          <w:szCs w:val="24"/>
        </w:rPr>
        <w:t xml:space="preserve"> </w:t>
      </w:r>
      <w:r w:rsidR="004728E2">
        <w:rPr>
          <w:szCs w:val="24"/>
        </w:rPr>
        <w:t xml:space="preserve">incorrectly </w:t>
      </w:r>
      <w:r w:rsidR="006D79E8">
        <w:rPr>
          <w:szCs w:val="24"/>
        </w:rPr>
        <w:t>reason</w:t>
      </w:r>
      <w:r w:rsidR="001D5462">
        <w:rPr>
          <w:szCs w:val="24"/>
        </w:rPr>
        <w:t>ed</w:t>
      </w:r>
      <w:r w:rsidR="006D79E8">
        <w:rPr>
          <w:szCs w:val="24"/>
        </w:rPr>
        <w:t xml:space="preserve"> that</w:t>
      </w:r>
      <w:r w:rsidR="00731A89">
        <w:rPr>
          <w:szCs w:val="24"/>
        </w:rPr>
        <w:t xml:space="preserve"> </w:t>
      </w:r>
      <w:r w:rsidR="004728E2">
        <w:rPr>
          <w:szCs w:val="24"/>
        </w:rPr>
        <w:t xml:space="preserve">since </w:t>
      </w:r>
      <w:r w:rsidR="006B0C0B" w:rsidRPr="00523A55">
        <w:rPr>
          <w:szCs w:val="24"/>
        </w:rPr>
        <w:t>Khishaveh’s present misconduct</w:t>
      </w:r>
      <w:r w:rsidR="00E72EEB">
        <w:rPr>
          <w:szCs w:val="24"/>
        </w:rPr>
        <w:t xml:space="preserve"> was </w:t>
      </w:r>
      <w:r w:rsidR="006B0C0B" w:rsidRPr="00565066">
        <w:rPr>
          <w:szCs w:val="24"/>
        </w:rPr>
        <w:t xml:space="preserve">less extensive and serious than </w:t>
      </w:r>
      <w:r w:rsidR="00E72EEB">
        <w:rPr>
          <w:szCs w:val="24"/>
        </w:rPr>
        <w:t xml:space="preserve">his </w:t>
      </w:r>
      <w:r w:rsidR="006D79E8">
        <w:rPr>
          <w:szCs w:val="24"/>
        </w:rPr>
        <w:t>past</w:t>
      </w:r>
      <w:r w:rsidR="00E72EEB">
        <w:rPr>
          <w:szCs w:val="24"/>
        </w:rPr>
        <w:t xml:space="preserve"> </w:t>
      </w:r>
      <w:r w:rsidR="006D79E8">
        <w:rPr>
          <w:szCs w:val="24"/>
        </w:rPr>
        <w:t>misconduct</w:t>
      </w:r>
      <w:r w:rsidR="00731A89">
        <w:rPr>
          <w:szCs w:val="24"/>
        </w:rPr>
        <w:t>,</w:t>
      </w:r>
      <w:r w:rsidR="001D5462">
        <w:rPr>
          <w:szCs w:val="24"/>
        </w:rPr>
        <w:t xml:space="preserve"> </w:t>
      </w:r>
      <w:r w:rsidR="00D23DAB">
        <w:rPr>
          <w:szCs w:val="24"/>
        </w:rPr>
        <w:t xml:space="preserve">imposing </w:t>
      </w:r>
      <w:r w:rsidR="00731A89">
        <w:rPr>
          <w:szCs w:val="24"/>
        </w:rPr>
        <w:t xml:space="preserve">an additional three-year actual suspension would be manifestly unjust.  </w:t>
      </w:r>
      <w:r w:rsidR="0001504B">
        <w:rPr>
          <w:szCs w:val="24"/>
        </w:rPr>
        <w:t xml:space="preserve">Instead, </w:t>
      </w:r>
      <w:r w:rsidR="006B0C0B">
        <w:rPr>
          <w:szCs w:val="24"/>
        </w:rPr>
        <w:t>the judge</w:t>
      </w:r>
      <w:r w:rsidR="001E77DC">
        <w:rPr>
          <w:szCs w:val="24"/>
        </w:rPr>
        <w:t xml:space="preserve"> </w:t>
      </w:r>
      <w:r w:rsidR="008C6F17">
        <w:rPr>
          <w:szCs w:val="24"/>
        </w:rPr>
        <w:t>deviated from standard</w:t>
      </w:r>
      <w:r w:rsidR="004464A8">
        <w:rPr>
          <w:szCs w:val="24"/>
        </w:rPr>
        <w:t> </w:t>
      </w:r>
      <w:r w:rsidR="008C6F17">
        <w:rPr>
          <w:szCs w:val="24"/>
        </w:rPr>
        <w:t xml:space="preserve">1.8(a) and </w:t>
      </w:r>
      <w:r w:rsidR="006B0C0B" w:rsidRPr="00565066">
        <w:rPr>
          <w:szCs w:val="24"/>
        </w:rPr>
        <w:t>applied standard</w:t>
      </w:r>
      <w:r w:rsidR="006B0C0B">
        <w:rPr>
          <w:szCs w:val="24"/>
        </w:rPr>
        <w:t> </w:t>
      </w:r>
      <w:r w:rsidR="0098087E">
        <w:rPr>
          <w:szCs w:val="24"/>
        </w:rPr>
        <w:t>2.7(c</w:t>
      </w:r>
      <w:r w:rsidR="001E77DC">
        <w:rPr>
          <w:szCs w:val="24"/>
        </w:rPr>
        <w:t>)</w:t>
      </w:r>
      <w:r w:rsidR="0001504B">
        <w:rPr>
          <w:szCs w:val="24"/>
        </w:rPr>
        <w:t>,</w:t>
      </w:r>
      <w:r w:rsidR="006B0C0B" w:rsidRPr="00565066">
        <w:rPr>
          <w:szCs w:val="24"/>
        </w:rPr>
        <w:t xml:space="preserve"> and </w:t>
      </w:r>
      <w:r w:rsidR="001E77DC">
        <w:rPr>
          <w:szCs w:val="24"/>
        </w:rPr>
        <w:t xml:space="preserve">the </w:t>
      </w:r>
      <w:r w:rsidR="006B0C0B" w:rsidRPr="00565066">
        <w:rPr>
          <w:szCs w:val="24"/>
        </w:rPr>
        <w:t>attendant case law</w:t>
      </w:r>
      <w:r w:rsidR="00E72EEB">
        <w:rPr>
          <w:szCs w:val="24"/>
        </w:rPr>
        <w:t xml:space="preserve">, </w:t>
      </w:r>
      <w:r w:rsidR="0001504B">
        <w:rPr>
          <w:szCs w:val="24"/>
        </w:rPr>
        <w:t xml:space="preserve">to </w:t>
      </w:r>
      <w:r w:rsidR="00E72EEB">
        <w:rPr>
          <w:szCs w:val="24"/>
        </w:rPr>
        <w:t xml:space="preserve">recommend </w:t>
      </w:r>
      <w:r w:rsidR="006B0C0B">
        <w:rPr>
          <w:szCs w:val="24"/>
        </w:rPr>
        <w:t xml:space="preserve">a </w:t>
      </w:r>
      <w:r w:rsidR="006B0C0B" w:rsidRPr="00565066">
        <w:rPr>
          <w:szCs w:val="24"/>
        </w:rPr>
        <w:t>one-year actual suspension</w:t>
      </w:r>
      <w:r w:rsidR="00976D89">
        <w:rPr>
          <w:szCs w:val="24"/>
        </w:rPr>
        <w:t>—</w:t>
      </w:r>
      <w:r>
        <w:rPr>
          <w:szCs w:val="24"/>
        </w:rPr>
        <w:t>less than the two</w:t>
      </w:r>
      <w:r w:rsidR="001D5462">
        <w:rPr>
          <w:szCs w:val="24"/>
        </w:rPr>
        <w:t>-</w:t>
      </w:r>
      <w:r>
        <w:rPr>
          <w:szCs w:val="24"/>
        </w:rPr>
        <w:t>year actual suspension</w:t>
      </w:r>
      <w:r w:rsidR="00853215">
        <w:rPr>
          <w:szCs w:val="24"/>
        </w:rPr>
        <w:t xml:space="preserve"> the Supreme Court ordered </w:t>
      </w:r>
      <w:r>
        <w:rPr>
          <w:szCs w:val="24"/>
        </w:rPr>
        <w:t xml:space="preserve"> in </w:t>
      </w:r>
      <w:r w:rsidRPr="00084B85">
        <w:rPr>
          <w:i/>
          <w:szCs w:val="24"/>
        </w:rPr>
        <w:t>Khishaveh</w:t>
      </w:r>
      <w:r w:rsidR="00E91141">
        <w:rPr>
          <w:i/>
          <w:szCs w:val="24"/>
        </w:rPr>
        <w:t> </w:t>
      </w:r>
      <w:r w:rsidRPr="00084B85">
        <w:rPr>
          <w:i/>
          <w:szCs w:val="24"/>
        </w:rPr>
        <w:t>I</w:t>
      </w:r>
      <w:r>
        <w:rPr>
          <w:szCs w:val="24"/>
        </w:rPr>
        <w:t xml:space="preserve">.  </w:t>
      </w:r>
    </w:p>
    <w:p w:rsidR="00187A69" w:rsidRDefault="00AA6859" w:rsidP="00EB288F">
      <w:pPr>
        <w:spacing w:line="480" w:lineRule="auto"/>
        <w:ind w:firstLine="720"/>
      </w:pPr>
      <w:r>
        <w:rPr>
          <w:szCs w:val="24"/>
        </w:rPr>
        <w:t>We</w:t>
      </w:r>
      <w:r w:rsidR="006D79E8">
        <w:rPr>
          <w:szCs w:val="24"/>
        </w:rPr>
        <w:t xml:space="preserve"> </w:t>
      </w:r>
      <w:r w:rsidR="00ED19AF">
        <w:rPr>
          <w:szCs w:val="24"/>
        </w:rPr>
        <w:t>disagree with this disposition</w:t>
      </w:r>
      <w:r w:rsidR="0030031D">
        <w:rPr>
          <w:szCs w:val="24"/>
        </w:rPr>
        <w:t xml:space="preserve">.  </w:t>
      </w:r>
      <w:r w:rsidR="00EB288F">
        <w:rPr>
          <w:szCs w:val="24"/>
        </w:rPr>
        <w:t xml:space="preserve">The </w:t>
      </w:r>
      <w:r w:rsidR="0030031D">
        <w:rPr>
          <w:szCs w:val="24"/>
        </w:rPr>
        <w:t>language of standard</w:t>
      </w:r>
      <w:r w:rsidR="00976D89">
        <w:rPr>
          <w:szCs w:val="24"/>
        </w:rPr>
        <w:t> </w:t>
      </w:r>
      <w:r w:rsidR="0030031D">
        <w:rPr>
          <w:szCs w:val="24"/>
        </w:rPr>
        <w:t xml:space="preserve">1.8(a) directs that we </w:t>
      </w:r>
      <w:r w:rsidR="0030031D">
        <w:rPr>
          <w:i/>
          <w:szCs w:val="24"/>
        </w:rPr>
        <w:t>must</w:t>
      </w:r>
      <w:r w:rsidR="0030031D">
        <w:rPr>
          <w:szCs w:val="24"/>
        </w:rPr>
        <w:t xml:space="preserve"> impose greater discipline except for a narrow exception</w:t>
      </w:r>
      <w:r w:rsidR="00295324">
        <w:rPr>
          <w:szCs w:val="24"/>
        </w:rPr>
        <w:t xml:space="preserve"> </w:t>
      </w:r>
      <w:r w:rsidR="004728E2">
        <w:rPr>
          <w:szCs w:val="24"/>
        </w:rPr>
        <w:t>not applicable here.</w:t>
      </w:r>
      <w:r w:rsidR="00CA3CDB" w:rsidRPr="00993FDD">
        <w:rPr>
          <w:szCs w:val="24"/>
        </w:rPr>
        <w:t xml:space="preserve"> </w:t>
      </w:r>
      <w:r w:rsidR="008C6F17">
        <w:rPr>
          <w:szCs w:val="24"/>
        </w:rPr>
        <w:t xml:space="preserve"> </w:t>
      </w:r>
      <w:r w:rsidR="00381786">
        <w:rPr>
          <w:szCs w:val="24"/>
        </w:rPr>
        <w:t xml:space="preserve">The </w:t>
      </w:r>
      <w:r w:rsidR="00687A8F">
        <w:rPr>
          <w:szCs w:val="24"/>
        </w:rPr>
        <w:t xml:space="preserve">hearing judge </w:t>
      </w:r>
      <w:r w:rsidR="00295324">
        <w:rPr>
          <w:szCs w:val="24"/>
        </w:rPr>
        <w:t>seemed to focus</w:t>
      </w:r>
      <w:r w:rsidR="00492D0D">
        <w:rPr>
          <w:szCs w:val="24"/>
        </w:rPr>
        <w:t xml:space="preserve"> </w:t>
      </w:r>
      <w:r w:rsidR="00687A8F">
        <w:rPr>
          <w:szCs w:val="24"/>
        </w:rPr>
        <w:t xml:space="preserve">on </w:t>
      </w:r>
      <w:r w:rsidR="00952CAF">
        <w:rPr>
          <w:szCs w:val="24"/>
        </w:rPr>
        <w:t>comparing</w:t>
      </w:r>
      <w:r w:rsidR="004728E2">
        <w:rPr>
          <w:szCs w:val="24"/>
        </w:rPr>
        <w:t xml:space="preserve"> whether </w:t>
      </w:r>
      <w:r w:rsidR="002A4757" w:rsidRPr="00993FDD">
        <w:rPr>
          <w:szCs w:val="24"/>
        </w:rPr>
        <w:t xml:space="preserve">Khishaveh’s </w:t>
      </w:r>
      <w:r w:rsidR="003E17FB">
        <w:rPr>
          <w:szCs w:val="24"/>
        </w:rPr>
        <w:t>present</w:t>
      </w:r>
      <w:r w:rsidR="002A4757" w:rsidRPr="00993FDD">
        <w:rPr>
          <w:i/>
          <w:szCs w:val="24"/>
        </w:rPr>
        <w:t xml:space="preserve"> </w:t>
      </w:r>
      <w:r w:rsidR="002A4757" w:rsidRPr="00993FDD">
        <w:rPr>
          <w:szCs w:val="24"/>
        </w:rPr>
        <w:t>misconduct</w:t>
      </w:r>
      <w:r w:rsidR="00687A8F">
        <w:rPr>
          <w:szCs w:val="24"/>
        </w:rPr>
        <w:t xml:space="preserve"> </w:t>
      </w:r>
      <w:r w:rsidR="004728E2">
        <w:rPr>
          <w:szCs w:val="24"/>
        </w:rPr>
        <w:t xml:space="preserve">was more serious than his </w:t>
      </w:r>
      <w:r w:rsidR="00492D0D">
        <w:rPr>
          <w:szCs w:val="24"/>
        </w:rPr>
        <w:t xml:space="preserve">past </w:t>
      </w:r>
      <w:r w:rsidR="00687A8F">
        <w:rPr>
          <w:szCs w:val="24"/>
        </w:rPr>
        <w:t>misconduct</w:t>
      </w:r>
      <w:r w:rsidR="00295324">
        <w:rPr>
          <w:szCs w:val="24"/>
        </w:rPr>
        <w:t xml:space="preserve"> to determine </w:t>
      </w:r>
      <w:r w:rsidR="004728E2">
        <w:rPr>
          <w:szCs w:val="24"/>
        </w:rPr>
        <w:t>if it was “</w:t>
      </w:r>
      <w:r w:rsidR="00295324">
        <w:rPr>
          <w:szCs w:val="24"/>
        </w:rPr>
        <w:t>progressive</w:t>
      </w:r>
      <w:r w:rsidR="004728E2">
        <w:rPr>
          <w:szCs w:val="24"/>
        </w:rPr>
        <w:t>.”</w:t>
      </w:r>
      <w:r w:rsidR="00DD1290">
        <w:rPr>
          <w:szCs w:val="24"/>
        </w:rPr>
        <w:t xml:space="preserve">  This comparison </w:t>
      </w:r>
      <w:r w:rsidR="004F73CE">
        <w:t xml:space="preserve">is not the test </w:t>
      </w:r>
      <w:r w:rsidR="00866884">
        <w:t xml:space="preserve">for </w:t>
      </w:r>
      <w:r w:rsidR="008F6887">
        <w:t xml:space="preserve">progressive discipline. </w:t>
      </w:r>
    </w:p>
    <w:p w:rsidR="004C3BAA" w:rsidRDefault="00853215" w:rsidP="00EB288F">
      <w:pPr>
        <w:spacing w:line="480" w:lineRule="auto"/>
        <w:ind w:firstLine="720"/>
        <w:rPr>
          <w:szCs w:val="24"/>
        </w:rPr>
      </w:pPr>
      <w:r>
        <w:t>S</w:t>
      </w:r>
      <w:r w:rsidR="00295324">
        <w:t>tandard</w:t>
      </w:r>
      <w:r w:rsidR="004464A8">
        <w:t> </w:t>
      </w:r>
      <w:r w:rsidR="00295324">
        <w:t xml:space="preserve">1.8(a) </w:t>
      </w:r>
      <w:r w:rsidR="004F73CE">
        <w:t>mandates progressive discipline</w:t>
      </w:r>
      <w:r w:rsidR="00DD1290">
        <w:t xml:space="preserve"> for a second case of misconduct</w:t>
      </w:r>
      <w:r w:rsidR="0083571F">
        <w:rPr>
          <w:szCs w:val="24"/>
        </w:rPr>
        <w:t>—</w:t>
      </w:r>
      <w:r w:rsidR="000F0F95">
        <w:rPr>
          <w:szCs w:val="24"/>
        </w:rPr>
        <w:t xml:space="preserve">but </w:t>
      </w:r>
      <w:r w:rsidR="00653DC8">
        <w:t xml:space="preserve">progressively </w:t>
      </w:r>
      <w:r w:rsidR="004F73CE" w:rsidRPr="00DA485B">
        <w:rPr>
          <w:i/>
        </w:rPr>
        <w:t>serious</w:t>
      </w:r>
      <w:r w:rsidR="004F73CE" w:rsidRPr="0050517C">
        <w:t xml:space="preserve"> </w:t>
      </w:r>
      <w:r w:rsidR="004F73CE" w:rsidRPr="00DA485B">
        <w:t xml:space="preserve">misconduct </w:t>
      </w:r>
      <w:r w:rsidR="00DD1290" w:rsidRPr="00DA485B">
        <w:t>i</w:t>
      </w:r>
      <w:r w:rsidR="00DD1290">
        <w:t xml:space="preserve">n </w:t>
      </w:r>
      <w:r w:rsidR="00D64B9D">
        <w:t>the</w:t>
      </w:r>
      <w:r w:rsidR="00D467FE">
        <w:t xml:space="preserve"> </w:t>
      </w:r>
      <w:r w:rsidR="00DD1290">
        <w:t xml:space="preserve">second case </w:t>
      </w:r>
      <w:r w:rsidR="004F73CE">
        <w:t xml:space="preserve">is not required. </w:t>
      </w:r>
      <w:r w:rsidR="004F73CE" w:rsidRPr="00CB3ACB">
        <w:rPr>
          <w:szCs w:val="24"/>
        </w:rPr>
        <w:t xml:space="preserve"> </w:t>
      </w:r>
      <w:r w:rsidR="00151E2C">
        <w:rPr>
          <w:szCs w:val="24"/>
        </w:rPr>
        <w:t>We acknowledge that Khishav</w:t>
      </w:r>
      <w:r w:rsidR="00D64B9D">
        <w:rPr>
          <w:szCs w:val="24"/>
        </w:rPr>
        <w:t>eh’s present misconduct is less</w:t>
      </w:r>
      <w:r w:rsidR="00DA485B">
        <w:rPr>
          <w:szCs w:val="24"/>
        </w:rPr>
        <w:t xml:space="preserve"> </w:t>
      </w:r>
      <w:r w:rsidR="00D64B9D">
        <w:rPr>
          <w:szCs w:val="24"/>
        </w:rPr>
        <w:t xml:space="preserve">serious than his past wrongdoing, </w:t>
      </w:r>
      <w:r w:rsidR="001B48C4">
        <w:rPr>
          <w:szCs w:val="24"/>
        </w:rPr>
        <w:t xml:space="preserve">but </w:t>
      </w:r>
      <w:r w:rsidR="00D64B9D">
        <w:rPr>
          <w:szCs w:val="24"/>
        </w:rPr>
        <w:t xml:space="preserve">it is </w:t>
      </w:r>
      <w:r w:rsidR="001B48C4">
        <w:rPr>
          <w:szCs w:val="24"/>
        </w:rPr>
        <w:t>s</w:t>
      </w:r>
      <w:r w:rsidR="00D64B9D">
        <w:rPr>
          <w:szCs w:val="24"/>
        </w:rPr>
        <w:t xml:space="preserve">till </w:t>
      </w:r>
      <w:r w:rsidR="00DA485B">
        <w:rPr>
          <w:szCs w:val="24"/>
        </w:rPr>
        <w:t>significant</w:t>
      </w:r>
      <w:r w:rsidR="00D64B9D">
        <w:rPr>
          <w:szCs w:val="24"/>
        </w:rPr>
        <w:t>.  He committed multiple acts of misconduct over two years and</w:t>
      </w:r>
      <w:r w:rsidR="0083571F">
        <w:rPr>
          <w:szCs w:val="24"/>
        </w:rPr>
        <w:t xml:space="preserve"> significantly</w:t>
      </w:r>
      <w:r w:rsidR="00D64B9D">
        <w:rPr>
          <w:szCs w:val="24"/>
        </w:rPr>
        <w:t xml:space="preserve"> </w:t>
      </w:r>
      <w:r w:rsidR="00DA485B">
        <w:rPr>
          <w:szCs w:val="24"/>
        </w:rPr>
        <w:t>harmed</w:t>
      </w:r>
      <w:r w:rsidR="00D64B9D">
        <w:rPr>
          <w:szCs w:val="24"/>
        </w:rPr>
        <w:t xml:space="preserve"> Rodas.  </w:t>
      </w:r>
      <w:r w:rsidR="00DA485B">
        <w:rPr>
          <w:szCs w:val="24"/>
        </w:rPr>
        <w:t>Khishaveh</w:t>
      </w:r>
      <w:r w:rsidR="00D64B9D">
        <w:rPr>
          <w:szCs w:val="24"/>
        </w:rPr>
        <w:t xml:space="preserve"> should have been</w:t>
      </w:r>
      <w:r w:rsidR="000A5057">
        <w:rPr>
          <w:szCs w:val="24"/>
        </w:rPr>
        <w:t>, but was not,</w:t>
      </w:r>
      <w:r w:rsidR="00D64B9D">
        <w:rPr>
          <w:szCs w:val="24"/>
        </w:rPr>
        <w:t xml:space="preserve"> </w:t>
      </w:r>
      <w:r w:rsidR="001B48C4">
        <w:rPr>
          <w:szCs w:val="24"/>
        </w:rPr>
        <w:t xml:space="preserve">keenly </w:t>
      </w:r>
      <w:r w:rsidR="00D64B9D">
        <w:rPr>
          <w:szCs w:val="24"/>
        </w:rPr>
        <w:t>aware of his ethical duty to avoid future misconduct</w:t>
      </w:r>
      <w:r w:rsidR="00790950">
        <w:rPr>
          <w:szCs w:val="24"/>
        </w:rPr>
        <w:t xml:space="preserve"> because his first discipline case had been initiated when he committed the present misconduct</w:t>
      </w:r>
      <w:r w:rsidR="00381786">
        <w:rPr>
          <w:szCs w:val="24"/>
        </w:rPr>
        <w:t>.</w:t>
      </w:r>
      <w:r w:rsidR="00381786" w:rsidRPr="00565066">
        <w:rPr>
          <w:szCs w:val="24"/>
        </w:rPr>
        <w:t xml:space="preserve"> </w:t>
      </w:r>
      <w:r w:rsidR="0083571F">
        <w:rPr>
          <w:szCs w:val="24"/>
        </w:rPr>
        <w:t xml:space="preserve"> He failed to respond to at least 13 of 25 letters from Allstate a</w:t>
      </w:r>
      <w:r w:rsidR="000A5057">
        <w:rPr>
          <w:szCs w:val="24"/>
        </w:rPr>
        <w:t>fter</w:t>
      </w:r>
      <w:r w:rsidR="007B1EB8">
        <w:rPr>
          <w:szCs w:val="24"/>
        </w:rPr>
        <w:t xml:space="preserve"> </w:t>
      </w:r>
      <w:r w:rsidR="00381786">
        <w:rPr>
          <w:szCs w:val="24"/>
        </w:rPr>
        <w:t xml:space="preserve">the </w:t>
      </w:r>
      <w:r w:rsidR="00381786">
        <w:rPr>
          <w:szCs w:val="24"/>
        </w:rPr>
        <w:lastRenderedPageBreak/>
        <w:t xml:space="preserve">May 2, 2014 NDC was filed in </w:t>
      </w:r>
      <w:r w:rsidR="00381786" w:rsidRPr="005F5B45">
        <w:rPr>
          <w:i/>
          <w:szCs w:val="24"/>
        </w:rPr>
        <w:t>Khishaveh</w:t>
      </w:r>
      <w:r w:rsidR="00381786">
        <w:rPr>
          <w:i/>
          <w:szCs w:val="24"/>
        </w:rPr>
        <w:t> </w:t>
      </w:r>
      <w:r w:rsidR="00381786" w:rsidRPr="005F5B45">
        <w:rPr>
          <w:i/>
          <w:szCs w:val="24"/>
        </w:rPr>
        <w:t>I</w:t>
      </w:r>
      <w:r w:rsidR="00381786">
        <w:rPr>
          <w:szCs w:val="24"/>
        </w:rPr>
        <w:t xml:space="preserve">.  </w:t>
      </w:r>
      <w:r w:rsidR="0083571F">
        <w:rPr>
          <w:szCs w:val="24"/>
        </w:rPr>
        <w:t>And l</w:t>
      </w:r>
      <w:r w:rsidR="00790950">
        <w:rPr>
          <w:szCs w:val="24"/>
        </w:rPr>
        <w:t xml:space="preserve">ater, </w:t>
      </w:r>
      <w:r w:rsidR="007B1EB8">
        <w:rPr>
          <w:szCs w:val="24"/>
        </w:rPr>
        <w:t xml:space="preserve">after </w:t>
      </w:r>
      <w:r w:rsidR="00381786">
        <w:rPr>
          <w:szCs w:val="24"/>
        </w:rPr>
        <w:t xml:space="preserve">he signed </w:t>
      </w:r>
      <w:r w:rsidR="00EB288F">
        <w:rPr>
          <w:szCs w:val="24"/>
        </w:rPr>
        <w:t xml:space="preserve">his </w:t>
      </w:r>
      <w:r w:rsidR="0083571F">
        <w:rPr>
          <w:szCs w:val="24"/>
        </w:rPr>
        <w:t>s</w:t>
      </w:r>
      <w:r w:rsidR="00381786">
        <w:rPr>
          <w:szCs w:val="24"/>
        </w:rPr>
        <w:t>tipulation</w:t>
      </w:r>
      <w:r w:rsidR="00943054">
        <w:rPr>
          <w:szCs w:val="24"/>
        </w:rPr>
        <w:t xml:space="preserve"> for a two-year actual suspension</w:t>
      </w:r>
      <w:r w:rsidR="00F85292">
        <w:rPr>
          <w:szCs w:val="24"/>
        </w:rPr>
        <w:t xml:space="preserve"> in </w:t>
      </w:r>
      <w:r w:rsidR="00F85292">
        <w:rPr>
          <w:i/>
          <w:szCs w:val="24"/>
        </w:rPr>
        <w:t>Khishaveh I</w:t>
      </w:r>
      <w:r w:rsidR="00381786">
        <w:rPr>
          <w:szCs w:val="24"/>
        </w:rPr>
        <w:t xml:space="preserve">, he </w:t>
      </w:r>
      <w:r w:rsidR="00CE2E08">
        <w:rPr>
          <w:szCs w:val="24"/>
        </w:rPr>
        <w:t xml:space="preserve">disregarded </w:t>
      </w:r>
      <w:r w:rsidR="00381786">
        <w:rPr>
          <w:szCs w:val="24"/>
        </w:rPr>
        <w:t>more letters from Allstate</w:t>
      </w:r>
      <w:r w:rsidR="0083571F">
        <w:rPr>
          <w:szCs w:val="24"/>
        </w:rPr>
        <w:t xml:space="preserve"> </w:t>
      </w:r>
      <w:r w:rsidR="00381786" w:rsidRPr="0083571F">
        <w:rPr>
          <w:i/>
          <w:szCs w:val="24"/>
        </w:rPr>
        <w:t>before</w:t>
      </w:r>
      <w:r w:rsidR="00381786">
        <w:rPr>
          <w:szCs w:val="24"/>
        </w:rPr>
        <w:t xml:space="preserve"> the statute of limitations expired</w:t>
      </w:r>
      <w:r w:rsidR="00653DC8">
        <w:rPr>
          <w:szCs w:val="24"/>
        </w:rPr>
        <w:t xml:space="preserve"> </w:t>
      </w:r>
      <w:r w:rsidR="0083571F">
        <w:rPr>
          <w:szCs w:val="24"/>
        </w:rPr>
        <w:t xml:space="preserve">or his </w:t>
      </w:r>
      <w:r w:rsidR="00653DC8">
        <w:rPr>
          <w:szCs w:val="24"/>
        </w:rPr>
        <w:t>client was harmed</w:t>
      </w:r>
      <w:r w:rsidR="00381786">
        <w:rPr>
          <w:szCs w:val="24"/>
        </w:rPr>
        <w:t xml:space="preserve">.  Since </w:t>
      </w:r>
      <w:r w:rsidR="00D64B9D">
        <w:rPr>
          <w:szCs w:val="24"/>
        </w:rPr>
        <w:t xml:space="preserve">Khishaveh </w:t>
      </w:r>
      <w:r w:rsidR="00381786">
        <w:rPr>
          <w:szCs w:val="24"/>
        </w:rPr>
        <w:t>chose not to testify at trial, no evidence explains his inexcusable inaction</w:t>
      </w:r>
      <w:r w:rsidR="00B04205">
        <w:rPr>
          <w:szCs w:val="24"/>
        </w:rPr>
        <w:t>.  This misconduct, his recent</w:t>
      </w:r>
      <w:r w:rsidR="007A6D9B">
        <w:t xml:space="preserve"> </w:t>
      </w:r>
      <w:r w:rsidR="00943054">
        <w:t xml:space="preserve">serious </w:t>
      </w:r>
      <w:r w:rsidR="001C67A9">
        <w:t xml:space="preserve">discipline </w:t>
      </w:r>
      <w:r w:rsidR="0083571F">
        <w:t xml:space="preserve">record, </w:t>
      </w:r>
      <w:r w:rsidR="007A6D9B">
        <w:t xml:space="preserve">and </w:t>
      </w:r>
      <w:r w:rsidR="00653DC8">
        <w:t xml:space="preserve">the overall </w:t>
      </w:r>
      <w:r w:rsidR="007A6D9B">
        <w:t>aggravation</w:t>
      </w:r>
      <w:r w:rsidR="00C60A6A">
        <w:t xml:space="preserve"> </w:t>
      </w:r>
      <w:r w:rsidR="00381786">
        <w:t xml:space="preserve">call for </w:t>
      </w:r>
      <w:r w:rsidR="007A6D9B">
        <w:t>measured and progressive discipline</w:t>
      </w:r>
      <w:r w:rsidR="00B04205">
        <w:t xml:space="preserve"> under standard 1.8(a)</w:t>
      </w:r>
      <w:r w:rsidR="00943054">
        <w:t xml:space="preserve">.  </w:t>
      </w:r>
      <w:r w:rsidR="00653DC8">
        <w:t xml:space="preserve">We find nothing </w:t>
      </w:r>
      <w:r w:rsidR="007A6D9B">
        <w:rPr>
          <w:szCs w:val="24"/>
        </w:rPr>
        <w:t xml:space="preserve">in the record </w:t>
      </w:r>
      <w:r w:rsidR="008245EB">
        <w:rPr>
          <w:szCs w:val="24"/>
        </w:rPr>
        <w:t xml:space="preserve">that merits a </w:t>
      </w:r>
      <w:r w:rsidR="007A6D9B" w:rsidRPr="00565066">
        <w:rPr>
          <w:szCs w:val="24"/>
        </w:rPr>
        <w:t xml:space="preserve">departure from </w:t>
      </w:r>
      <w:r w:rsidR="00B04205">
        <w:rPr>
          <w:szCs w:val="24"/>
        </w:rPr>
        <w:t xml:space="preserve">that </w:t>
      </w:r>
      <w:r w:rsidR="00943054">
        <w:rPr>
          <w:szCs w:val="24"/>
        </w:rPr>
        <w:t>standard</w:t>
      </w:r>
      <w:r w:rsidR="00B04205">
        <w:rPr>
          <w:szCs w:val="24"/>
        </w:rPr>
        <w:t>.</w:t>
      </w:r>
    </w:p>
    <w:p w:rsidR="00F43E95" w:rsidRDefault="002267D9" w:rsidP="007A3DFB">
      <w:pPr>
        <w:spacing w:line="480" w:lineRule="auto"/>
        <w:rPr>
          <w:rFonts w:eastAsia="Times New Roman"/>
          <w:szCs w:val="24"/>
        </w:rPr>
      </w:pPr>
      <w:r>
        <w:rPr>
          <w:szCs w:val="24"/>
        </w:rPr>
        <w:tab/>
      </w:r>
      <w:r>
        <w:rPr>
          <w:rFonts w:eastAsia="Times New Roman"/>
          <w:szCs w:val="24"/>
        </w:rPr>
        <w:t>Khishaveh</w:t>
      </w:r>
      <w:r w:rsidR="00B04205">
        <w:rPr>
          <w:rFonts w:eastAsia="Times New Roman"/>
          <w:szCs w:val="24"/>
        </w:rPr>
        <w:t xml:space="preserve"> argues on review </w:t>
      </w:r>
      <w:r w:rsidR="00F308A1">
        <w:rPr>
          <w:rFonts w:eastAsia="Times New Roman"/>
          <w:szCs w:val="24"/>
        </w:rPr>
        <w:t xml:space="preserve">that </w:t>
      </w:r>
      <w:r w:rsidR="00913E6E">
        <w:rPr>
          <w:rFonts w:eastAsia="Times New Roman"/>
          <w:szCs w:val="24"/>
        </w:rPr>
        <w:t xml:space="preserve">imposing </w:t>
      </w:r>
      <w:r w:rsidR="00D70E2C">
        <w:rPr>
          <w:rFonts w:eastAsia="Times New Roman"/>
          <w:szCs w:val="24"/>
        </w:rPr>
        <w:t xml:space="preserve">progressive discipline </w:t>
      </w:r>
      <w:r w:rsidR="00A8102C">
        <w:rPr>
          <w:rFonts w:eastAsia="Times New Roman"/>
          <w:szCs w:val="24"/>
        </w:rPr>
        <w:t xml:space="preserve">would </w:t>
      </w:r>
      <w:r w:rsidR="00092A87">
        <w:rPr>
          <w:rFonts w:eastAsia="Times New Roman"/>
          <w:szCs w:val="24"/>
        </w:rPr>
        <w:t>be</w:t>
      </w:r>
      <w:r w:rsidR="00D70E2C">
        <w:rPr>
          <w:rFonts w:eastAsia="Times New Roman"/>
          <w:szCs w:val="24"/>
        </w:rPr>
        <w:t xml:space="preserve"> a rigid application of standard</w:t>
      </w:r>
      <w:r w:rsidR="00092A87">
        <w:rPr>
          <w:rFonts w:eastAsia="Times New Roman"/>
          <w:szCs w:val="24"/>
        </w:rPr>
        <w:t> 1.8(a)</w:t>
      </w:r>
      <w:r w:rsidR="003E17FB">
        <w:rPr>
          <w:rFonts w:eastAsia="Times New Roman"/>
          <w:szCs w:val="24"/>
        </w:rPr>
        <w:t>,</w:t>
      </w:r>
      <w:r w:rsidR="001A4D18">
        <w:rPr>
          <w:rFonts w:eastAsia="Times New Roman"/>
          <w:szCs w:val="24"/>
        </w:rPr>
        <w:t xml:space="preserve"> and </w:t>
      </w:r>
      <w:r w:rsidR="00D70E2C">
        <w:rPr>
          <w:rFonts w:eastAsia="Times New Roman"/>
          <w:szCs w:val="24"/>
        </w:rPr>
        <w:t xml:space="preserve">would unfairly result </w:t>
      </w:r>
      <w:r w:rsidR="00F308A1">
        <w:rPr>
          <w:rFonts w:eastAsia="Times New Roman"/>
          <w:szCs w:val="24"/>
        </w:rPr>
        <w:t xml:space="preserve">in greater </w:t>
      </w:r>
      <w:r w:rsidR="00A8102C">
        <w:rPr>
          <w:rFonts w:eastAsia="Times New Roman"/>
          <w:szCs w:val="24"/>
        </w:rPr>
        <w:t xml:space="preserve">discipline </w:t>
      </w:r>
      <w:r w:rsidR="00F308A1">
        <w:rPr>
          <w:rFonts w:eastAsia="Times New Roman"/>
          <w:szCs w:val="24"/>
        </w:rPr>
        <w:t>than is warrant</w:t>
      </w:r>
      <w:r w:rsidR="00177DDB">
        <w:rPr>
          <w:rFonts w:eastAsia="Times New Roman"/>
          <w:szCs w:val="24"/>
        </w:rPr>
        <w:t>ed</w:t>
      </w:r>
      <w:r w:rsidR="00F308A1">
        <w:rPr>
          <w:rFonts w:eastAsia="Times New Roman"/>
          <w:szCs w:val="24"/>
        </w:rPr>
        <w:t xml:space="preserve"> for his present misconduct.</w:t>
      </w:r>
      <w:r w:rsidR="00A8102C">
        <w:rPr>
          <w:rFonts w:eastAsia="Times New Roman"/>
          <w:szCs w:val="24"/>
        </w:rPr>
        <w:t xml:space="preserve">  </w:t>
      </w:r>
      <w:r w:rsidR="001A4D18">
        <w:rPr>
          <w:rFonts w:eastAsia="Times New Roman"/>
          <w:szCs w:val="24"/>
        </w:rPr>
        <w:t xml:space="preserve">He urges that imposing an additional three-year </w:t>
      </w:r>
      <w:r w:rsidR="00E42E7B">
        <w:rPr>
          <w:rFonts w:eastAsia="Times New Roman"/>
          <w:szCs w:val="24"/>
        </w:rPr>
        <w:t xml:space="preserve">actual </w:t>
      </w:r>
      <w:r w:rsidR="001A4D18">
        <w:rPr>
          <w:rFonts w:eastAsia="Times New Roman"/>
          <w:szCs w:val="24"/>
        </w:rPr>
        <w:t xml:space="preserve">suspension “on top” of the two-year </w:t>
      </w:r>
      <w:r w:rsidR="00E42E7B">
        <w:rPr>
          <w:rFonts w:eastAsia="Times New Roman"/>
          <w:szCs w:val="24"/>
        </w:rPr>
        <w:t xml:space="preserve">actual </w:t>
      </w:r>
      <w:r w:rsidR="001A4D18">
        <w:rPr>
          <w:rFonts w:eastAsia="Times New Roman"/>
          <w:szCs w:val="24"/>
        </w:rPr>
        <w:t xml:space="preserve">suspension he has already served would be grossly excessive and, as the hearing judge found, “manifestly unjust.”  </w:t>
      </w:r>
      <w:r w:rsidR="002F27D5">
        <w:rPr>
          <w:rFonts w:eastAsia="Times New Roman"/>
          <w:szCs w:val="24"/>
        </w:rPr>
        <w:t xml:space="preserve">In support, he </w:t>
      </w:r>
      <w:r>
        <w:rPr>
          <w:rFonts w:eastAsia="Times New Roman"/>
          <w:szCs w:val="24"/>
        </w:rPr>
        <w:t xml:space="preserve">offers </w:t>
      </w:r>
      <w:r w:rsidR="00E61C98">
        <w:rPr>
          <w:rFonts w:eastAsia="Times New Roman"/>
          <w:szCs w:val="24"/>
        </w:rPr>
        <w:t xml:space="preserve">two </w:t>
      </w:r>
      <w:r>
        <w:rPr>
          <w:rFonts w:eastAsia="Times New Roman"/>
          <w:szCs w:val="24"/>
        </w:rPr>
        <w:t>cases where</w:t>
      </w:r>
      <w:r w:rsidR="009C55C2">
        <w:rPr>
          <w:rFonts w:eastAsia="Times New Roman"/>
          <w:szCs w:val="24"/>
        </w:rPr>
        <w:t xml:space="preserve"> progressive discipline was not imposed</w:t>
      </w:r>
      <w:r w:rsidR="008C72D1">
        <w:rPr>
          <w:rFonts w:eastAsia="Times New Roman"/>
          <w:szCs w:val="24"/>
        </w:rPr>
        <w:t xml:space="preserve"> </w:t>
      </w:r>
      <w:r w:rsidR="003E17FB">
        <w:rPr>
          <w:rFonts w:eastAsia="Times New Roman"/>
          <w:szCs w:val="24"/>
        </w:rPr>
        <w:t>for additional</w:t>
      </w:r>
      <w:r w:rsidR="008C72D1">
        <w:rPr>
          <w:rFonts w:eastAsia="Times New Roman"/>
          <w:szCs w:val="24"/>
        </w:rPr>
        <w:t xml:space="preserve"> misconduc</w:t>
      </w:r>
      <w:r w:rsidR="00BC5722">
        <w:rPr>
          <w:rFonts w:eastAsia="Times New Roman"/>
          <w:szCs w:val="24"/>
        </w:rPr>
        <w:t>t:</w:t>
      </w:r>
      <w:r w:rsidR="009B55FC">
        <w:rPr>
          <w:rFonts w:eastAsia="Times New Roman"/>
          <w:szCs w:val="24"/>
        </w:rPr>
        <w:t xml:space="preserve"> </w:t>
      </w:r>
      <w:r w:rsidR="00BC5722" w:rsidRPr="00BC5722">
        <w:rPr>
          <w:rFonts w:eastAsia="Times New Roman"/>
          <w:i/>
          <w:szCs w:val="24"/>
        </w:rPr>
        <w:t>In the Matter of Wyrick</w:t>
      </w:r>
      <w:r w:rsidR="00BC5722">
        <w:rPr>
          <w:rFonts w:eastAsia="Times New Roman"/>
          <w:szCs w:val="24"/>
        </w:rPr>
        <w:t xml:space="preserve"> (Review Dept. 1992) 2</w:t>
      </w:r>
      <w:r w:rsidR="00C04570">
        <w:rPr>
          <w:rFonts w:eastAsia="Times New Roman"/>
          <w:szCs w:val="24"/>
        </w:rPr>
        <w:t> </w:t>
      </w:r>
      <w:r w:rsidR="00BC5722">
        <w:rPr>
          <w:rFonts w:eastAsia="Times New Roman"/>
          <w:szCs w:val="24"/>
        </w:rPr>
        <w:t>Cal.</w:t>
      </w:r>
      <w:r w:rsidR="00C04570">
        <w:rPr>
          <w:rFonts w:eastAsia="Times New Roman"/>
          <w:szCs w:val="24"/>
        </w:rPr>
        <w:t xml:space="preserve"> </w:t>
      </w:r>
      <w:r w:rsidR="00BC5722">
        <w:rPr>
          <w:rFonts w:eastAsia="Times New Roman"/>
          <w:szCs w:val="24"/>
        </w:rPr>
        <w:t xml:space="preserve">State Bar Ct. Rptr. 83 and </w:t>
      </w:r>
      <w:r w:rsidR="00BC5722" w:rsidRPr="0058230E">
        <w:rPr>
          <w:rFonts w:eastAsia="Times New Roman"/>
          <w:i/>
          <w:szCs w:val="24"/>
        </w:rPr>
        <w:t>In the Matter of Friedman</w:t>
      </w:r>
      <w:r w:rsidR="00BC5722">
        <w:rPr>
          <w:rFonts w:eastAsia="Times New Roman"/>
          <w:szCs w:val="24"/>
        </w:rPr>
        <w:t xml:space="preserve"> (Review Dept</w:t>
      </w:r>
      <w:r w:rsidR="00C04570">
        <w:rPr>
          <w:rFonts w:eastAsia="Times New Roman"/>
          <w:szCs w:val="24"/>
        </w:rPr>
        <w:t>.</w:t>
      </w:r>
      <w:r w:rsidR="00BC5722">
        <w:rPr>
          <w:rFonts w:eastAsia="Times New Roman"/>
          <w:szCs w:val="24"/>
        </w:rPr>
        <w:t xml:space="preserve"> 1993) 2</w:t>
      </w:r>
      <w:r w:rsidR="00C04570">
        <w:rPr>
          <w:rFonts w:eastAsia="Times New Roman"/>
          <w:szCs w:val="24"/>
        </w:rPr>
        <w:t> </w:t>
      </w:r>
      <w:r w:rsidR="00BC5722">
        <w:rPr>
          <w:rFonts w:eastAsia="Times New Roman"/>
          <w:szCs w:val="24"/>
        </w:rPr>
        <w:t xml:space="preserve">Cal. State Bar Ct. Rptr. 527.  </w:t>
      </w:r>
    </w:p>
    <w:p w:rsidR="00733496" w:rsidRDefault="00F43E95" w:rsidP="00B63018">
      <w:pPr>
        <w:spacing w:line="480" w:lineRule="auto"/>
        <w:rPr>
          <w:rFonts w:eastAsia="Times New Roman"/>
          <w:szCs w:val="24"/>
        </w:rPr>
      </w:pPr>
      <w:r>
        <w:rPr>
          <w:rFonts w:eastAsia="Times New Roman"/>
          <w:szCs w:val="24"/>
        </w:rPr>
        <w:tab/>
        <w:t xml:space="preserve">Both cases are </w:t>
      </w:r>
      <w:r w:rsidR="00323DA3">
        <w:rPr>
          <w:rFonts w:eastAsia="Times New Roman"/>
          <w:szCs w:val="24"/>
        </w:rPr>
        <w:t>distinguishable</w:t>
      </w:r>
      <w:r w:rsidR="004D10A0">
        <w:rPr>
          <w:rFonts w:eastAsia="Times New Roman"/>
          <w:szCs w:val="24"/>
        </w:rPr>
        <w:t xml:space="preserve">.  </w:t>
      </w:r>
      <w:r w:rsidR="00BC5722">
        <w:rPr>
          <w:rFonts w:eastAsia="Times New Roman"/>
          <w:szCs w:val="24"/>
        </w:rPr>
        <w:t xml:space="preserve">Most notably, </w:t>
      </w:r>
      <w:r w:rsidR="00BC5722" w:rsidRPr="00BC5722">
        <w:rPr>
          <w:rFonts w:eastAsia="Times New Roman"/>
          <w:i/>
          <w:szCs w:val="24"/>
        </w:rPr>
        <w:t>Wyrick</w:t>
      </w:r>
      <w:r w:rsidR="00BC5722">
        <w:rPr>
          <w:rFonts w:eastAsia="Times New Roman"/>
          <w:szCs w:val="24"/>
        </w:rPr>
        <w:t xml:space="preserve"> and </w:t>
      </w:r>
      <w:r w:rsidR="00BC5722" w:rsidRPr="00BC5722">
        <w:rPr>
          <w:rFonts w:eastAsia="Times New Roman"/>
          <w:i/>
          <w:szCs w:val="24"/>
        </w:rPr>
        <w:t>Friedman</w:t>
      </w:r>
      <w:r w:rsidR="00BC5722">
        <w:rPr>
          <w:rFonts w:eastAsia="Times New Roman"/>
          <w:szCs w:val="24"/>
        </w:rPr>
        <w:t xml:space="preserve"> were decided </w:t>
      </w:r>
      <w:r w:rsidR="00B82134">
        <w:rPr>
          <w:rFonts w:eastAsia="Times New Roman"/>
          <w:szCs w:val="24"/>
        </w:rPr>
        <w:t>more than a decade</w:t>
      </w:r>
      <w:r w:rsidR="00BC5722">
        <w:rPr>
          <w:rFonts w:eastAsia="Times New Roman"/>
          <w:szCs w:val="24"/>
        </w:rPr>
        <w:t xml:space="preserve"> before </w:t>
      </w:r>
      <w:r w:rsidR="00BC5722" w:rsidRPr="0058230E">
        <w:rPr>
          <w:rFonts w:eastAsia="Times New Roman"/>
          <w:i/>
          <w:szCs w:val="24"/>
        </w:rPr>
        <w:t xml:space="preserve">In </w:t>
      </w:r>
      <w:r w:rsidR="00B82134">
        <w:rPr>
          <w:rFonts w:eastAsia="Times New Roman"/>
          <w:i/>
          <w:szCs w:val="24"/>
        </w:rPr>
        <w:t>re</w:t>
      </w:r>
      <w:r w:rsidR="00BC5722" w:rsidRPr="0058230E">
        <w:rPr>
          <w:rFonts w:eastAsia="Times New Roman"/>
          <w:i/>
          <w:szCs w:val="24"/>
        </w:rPr>
        <w:t xml:space="preserve"> Silverton</w:t>
      </w:r>
      <w:r w:rsidR="00B82134">
        <w:rPr>
          <w:rFonts w:eastAsia="Times New Roman"/>
          <w:szCs w:val="24"/>
        </w:rPr>
        <w:t xml:space="preserve">, </w:t>
      </w:r>
      <w:r w:rsidR="00B82134">
        <w:rPr>
          <w:rFonts w:eastAsia="Times New Roman"/>
          <w:i/>
          <w:szCs w:val="24"/>
        </w:rPr>
        <w:t>supra</w:t>
      </w:r>
      <w:r w:rsidR="00B82134">
        <w:rPr>
          <w:rFonts w:eastAsia="Times New Roman"/>
          <w:szCs w:val="24"/>
        </w:rPr>
        <w:t xml:space="preserve">, </w:t>
      </w:r>
      <w:r w:rsidR="00BC5722">
        <w:rPr>
          <w:rFonts w:eastAsia="Times New Roman"/>
          <w:szCs w:val="24"/>
        </w:rPr>
        <w:t>36</w:t>
      </w:r>
      <w:r w:rsidR="00C04570">
        <w:rPr>
          <w:rFonts w:eastAsia="Times New Roman"/>
          <w:szCs w:val="24"/>
        </w:rPr>
        <w:t> </w:t>
      </w:r>
      <w:r w:rsidR="00BC5722">
        <w:rPr>
          <w:rFonts w:eastAsia="Times New Roman"/>
          <w:szCs w:val="24"/>
        </w:rPr>
        <w:t>Cal.4th 8</w:t>
      </w:r>
      <w:r w:rsidR="00B82134">
        <w:rPr>
          <w:rFonts w:eastAsia="Times New Roman"/>
          <w:szCs w:val="24"/>
        </w:rPr>
        <w:t>1</w:t>
      </w:r>
      <w:r w:rsidR="00C04570">
        <w:rPr>
          <w:rFonts w:eastAsia="Times New Roman"/>
          <w:szCs w:val="24"/>
        </w:rPr>
        <w:t>—</w:t>
      </w:r>
      <w:r w:rsidR="00BC5722">
        <w:rPr>
          <w:rFonts w:eastAsia="Times New Roman"/>
          <w:szCs w:val="24"/>
        </w:rPr>
        <w:t xml:space="preserve">the Supreme Court’s most recent </w:t>
      </w:r>
      <w:r w:rsidR="00092A87">
        <w:rPr>
          <w:rFonts w:eastAsia="Times New Roman"/>
          <w:szCs w:val="24"/>
        </w:rPr>
        <w:t xml:space="preserve">approval </w:t>
      </w:r>
      <w:r w:rsidR="0083571F">
        <w:rPr>
          <w:rFonts w:eastAsia="Times New Roman"/>
          <w:szCs w:val="24"/>
        </w:rPr>
        <w:t>of</w:t>
      </w:r>
      <w:r w:rsidR="00A81CFE">
        <w:rPr>
          <w:rFonts w:eastAsia="Times New Roman"/>
          <w:szCs w:val="24"/>
        </w:rPr>
        <w:t xml:space="preserve"> </w:t>
      </w:r>
      <w:r w:rsidR="00092A87">
        <w:rPr>
          <w:rFonts w:eastAsia="Times New Roman"/>
          <w:szCs w:val="24"/>
        </w:rPr>
        <w:t xml:space="preserve">progressive discipline under </w:t>
      </w:r>
      <w:r w:rsidR="00BC5722">
        <w:rPr>
          <w:rFonts w:eastAsia="Times New Roman"/>
          <w:szCs w:val="24"/>
        </w:rPr>
        <w:t>former standard</w:t>
      </w:r>
      <w:r w:rsidR="00C04570">
        <w:rPr>
          <w:rFonts w:eastAsia="Times New Roman"/>
          <w:szCs w:val="24"/>
        </w:rPr>
        <w:t> </w:t>
      </w:r>
      <w:r w:rsidR="00BC5722">
        <w:rPr>
          <w:rFonts w:eastAsia="Times New Roman"/>
          <w:szCs w:val="24"/>
        </w:rPr>
        <w:t>1.7(a)</w:t>
      </w:r>
      <w:r w:rsidR="00B04205">
        <w:rPr>
          <w:rFonts w:eastAsia="Times New Roman"/>
          <w:szCs w:val="24"/>
        </w:rPr>
        <w:t xml:space="preserve"> (currently </w:t>
      </w:r>
      <w:r w:rsidR="00BC5722">
        <w:rPr>
          <w:rFonts w:eastAsia="Times New Roman"/>
          <w:szCs w:val="24"/>
        </w:rPr>
        <w:t>standard</w:t>
      </w:r>
      <w:r w:rsidR="00C04570">
        <w:rPr>
          <w:rFonts w:eastAsia="Times New Roman"/>
          <w:szCs w:val="24"/>
        </w:rPr>
        <w:t> </w:t>
      </w:r>
      <w:r w:rsidR="00BC5722">
        <w:rPr>
          <w:rFonts w:eastAsia="Times New Roman"/>
          <w:szCs w:val="24"/>
        </w:rPr>
        <w:t>1.8(a)</w:t>
      </w:r>
      <w:r w:rsidR="00B04205">
        <w:rPr>
          <w:rFonts w:eastAsia="Times New Roman"/>
          <w:szCs w:val="24"/>
        </w:rPr>
        <w:t>)</w:t>
      </w:r>
      <w:r w:rsidR="00BC5722">
        <w:rPr>
          <w:rFonts w:eastAsia="Times New Roman"/>
          <w:szCs w:val="24"/>
        </w:rPr>
        <w:t xml:space="preserve">.  </w:t>
      </w:r>
      <w:r w:rsidR="00BC5722" w:rsidRPr="007A3DFB">
        <w:rPr>
          <w:rFonts w:eastAsia="Times New Roman"/>
          <w:i/>
          <w:szCs w:val="24"/>
        </w:rPr>
        <w:t>Silverton</w:t>
      </w:r>
      <w:r w:rsidR="00BC5722">
        <w:rPr>
          <w:rFonts w:eastAsia="Times New Roman"/>
          <w:szCs w:val="24"/>
        </w:rPr>
        <w:t xml:space="preserve">, a disbarment case, makes clear that </w:t>
      </w:r>
      <w:r w:rsidR="00733496">
        <w:rPr>
          <w:rFonts w:eastAsia="Times New Roman"/>
          <w:szCs w:val="24"/>
        </w:rPr>
        <w:t xml:space="preserve">the purpose of </w:t>
      </w:r>
      <w:r w:rsidR="00BC5722">
        <w:rPr>
          <w:rFonts w:eastAsia="Times New Roman"/>
          <w:szCs w:val="24"/>
        </w:rPr>
        <w:t>former standard</w:t>
      </w:r>
      <w:r w:rsidR="00C04570">
        <w:rPr>
          <w:rFonts w:eastAsia="Times New Roman"/>
          <w:szCs w:val="24"/>
        </w:rPr>
        <w:t> </w:t>
      </w:r>
      <w:r w:rsidR="00BC5722">
        <w:rPr>
          <w:rFonts w:eastAsia="Times New Roman"/>
          <w:szCs w:val="24"/>
        </w:rPr>
        <w:t xml:space="preserve">1.7(a) </w:t>
      </w:r>
      <w:r w:rsidR="00733496">
        <w:rPr>
          <w:rFonts w:eastAsia="Times New Roman"/>
          <w:szCs w:val="24"/>
        </w:rPr>
        <w:t xml:space="preserve">is to address </w:t>
      </w:r>
      <w:r w:rsidR="00BC5722">
        <w:rPr>
          <w:rFonts w:eastAsia="Times New Roman"/>
          <w:szCs w:val="24"/>
        </w:rPr>
        <w:t xml:space="preserve">recidivist misconduct by </w:t>
      </w:r>
      <w:r w:rsidR="00BC5722" w:rsidRPr="00A1689C">
        <w:rPr>
          <w:rFonts w:eastAsia="Times New Roman"/>
          <w:i/>
          <w:szCs w:val="24"/>
        </w:rPr>
        <w:t>requiring</w:t>
      </w:r>
      <w:r w:rsidR="00BC5722">
        <w:rPr>
          <w:rFonts w:eastAsia="Times New Roman"/>
          <w:szCs w:val="24"/>
        </w:rPr>
        <w:t xml:space="preserve"> greater discipline in a second case unless the specified exceptions </w:t>
      </w:r>
      <w:r w:rsidR="00733496">
        <w:rPr>
          <w:rFonts w:eastAsia="Times New Roman"/>
          <w:szCs w:val="24"/>
        </w:rPr>
        <w:t xml:space="preserve">set out in the </w:t>
      </w:r>
      <w:r w:rsidR="00BC5722">
        <w:rPr>
          <w:rFonts w:eastAsia="Times New Roman"/>
          <w:szCs w:val="24"/>
        </w:rPr>
        <w:t xml:space="preserve">standard are met. </w:t>
      </w:r>
      <w:r w:rsidR="002D143B">
        <w:rPr>
          <w:rFonts w:eastAsia="Times New Roman"/>
          <w:szCs w:val="24"/>
        </w:rPr>
        <w:t xml:space="preserve"> </w:t>
      </w:r>
      <w:r w:rsidR="00290A85">
        <w:rPr>
          <w:rFonts w:eastAsia="Times New Roman"/>
          <w:szCs w:val="24"/>
        </w:rPr>
        <w:t xml:space="preserve">Contrary to Khishaveh’s argument, the Supreme Court did not limit its analysis in </w:t>
      </w:r>
      <w:r w:rsidR="00290A85" w:rsidRPr="00290A85">
        <w:rPr>
          <w:rFonts w:eastAsia="Times New Roman"/>
          <w:i/>
          <w:szCs w:val="24"/>
        </w:rPr>
        <w:t>Silverton</w:t>
      </w:r>
      <w:r w:rsidR="00290A85">
        <w:rPr>
          <w:rFonts w:eastAsia="Times New Roman"/>
          <w:i/>
          <w:szCs w:val="24"/>
        </w:rPr>
        <w:t xml:space="preserve"> </w:t>
      </w:r>
      <w:r w:rsidR="009B55FC">
        <w:rPr>
          <w:rFonts w:eastAsia="Times New Roman"/>
          <w:szCs w:val="24"/>
        </w:rPr>
        <w:t>to cases where an attorney’s prior discipline was disbarment</w:t>
      </w:r>
      <w:r w:rsidR="00290A85">
        <w:rPr>
          <w:rFonts w:eastAsia="Times New Roman"/>
          <w:szCs w:val="24"/>
        </w:rPr>
        <w:t xml:space="preserve">.  As to </w:t>
      </w:r>
      <w:r w:rsidR="002D143B" w:rsidRPr="00290A85">
        <w:rPr>
          <w:rFonts w:eastAsia="Times New Roman"/>
          <w:i/>
          <w:szCs w:val="24"/>
        </w:rPr>
        <w:t>Wyrick</w:t>
      </w:r>
      <w:r w:rsidR="00290A85">
        <w:rPr>
          <w:rFonts w:eastAsia="Times New Roman"/>
          <w:szCs w:val="24"/>
        </w:rPr>
        <w:t>,</w:t>
      </w:r>
      <w:r w:rsidR="002D143B">
        <w:rPr>
          <w:rFonts w:eastAsia="Times New Roman"/>
          <w:szCs w:val="24"/>
        </w:rPr>
        <w:t xml:space="preserve"> </w:t>
      </w:r>
      <w:r w:rsidR="00733496">
        <w:rPr>
          <w:rFonts w:eastAsia="Times New Roman"/>
          <w:szCs w:val="24"/>
        </w:rPr>
        <w:t>the</w:t>
      </w:r>
      <w:r w:rsidR="00290A85">
        <w:rPr>
          <w:rFonts w:eastAsia="Times New Roman"/>
          <w:szCs w:val="24"/>
        </w:rPr>
        <w:t xml:space="preserve"> case </w:t>
      </w:r>
      <w:r>
        <w:rPr>
          <w:rFonts w:eastAsia="Times New Roman"/>
          <w:szCs w:val="24"/>
        </w:rPr>
        <w:t xml:space="preserve">involved </w:t>
      </w:r>
      <w:r w:rsidR="0083571F">
        <w:rPr>
          <w:rFonts w:eastAsia="Times New Roman"/>
          <w:szCs w:val="24"/>
        </w:rPr>
        <w:t xml:space="preserve">a prior </w:t>
      </w:r>
      <w:r w:rsidR="00E7789F">
        <w:rPr>
          <w:rFonts w:eastAsia="Times New Roman"/>
          <w:szCs w:val="24"/>
        </w:rPr>
        <w:t>criminal conviction</w:t>
      </w:r>
      <w:r w:rsidR="009B55FC">
        <w:rPr>
          <w:rFonts w:eastAsia="Times New Roman"/>
          <w:szCs w:val="24"/>
        </w:rPr>
        <w:t>,</w:t>
      </w:r>
      <w:r w:rsidR="00290A85">
        <w:rPr>
          <w:rFonts w:eastAsia="Times New Roman"/>
          <w:szCs w:val="24"/>
        </w:rPr>
        <w:t xml:space="preserve"> which</w:t>
      </w:r>
      <w:r>
        <w:rPr>
          <w:rFonts w:eastAsia="Times New Roman"/>
          <w:szCs w:val="24"/>
        </w:rPr>
        <w:t xml:space="preserve"> was different </w:t>
      </w:r>
      <w:r w:rsidR="004943C0">
        <w:rPr>
          <w:rFonts w:eastAsia="Times New Roman"/>
          <w:szCs w:val="24"/>
        </w:rPr>
        <w:t>from</w:t>
      </w:r>
      <w:r>
        <w:rPr>
          <w:rFonts w:eastAsia="Times New Roman"/>
          <w:szCs w:val="24"/>
        </w:rPr>
        <w:t xml:space="preserve"> the </w:t>
      </w:r>
      <w:r w:rsidR="00290A85">
        <w:rPr>
          <w:rFonts w:eastAsia="Times New Roman"/>
          <w:szCs w:val="24"/>
        </w:rPr>
        <w:t>new</w:t>
      </w:r>
      <w:r>
        <w:rPr>
          <w:rFonts w:eastAsia="Times New Roman"/>
          <w:szCs w:val="24"/>
        </w:rPr>
        <w:t xml:space="preserve"> misconduct</w:t>
      </w:r>
      <w:r w:rsidR="00290A85">
        <w:rPr>
          <w:rFonts w:eastAsia="Times New Roman"/>
          <w:szCs w:val="24"/>
        </w:rPr>
        <w:t>,</w:t>
      </w:r>
      <w:r>
        <w:rPr>
          <w:rFonts w:eastAsia="Times New Roman"/>
          <w:szCs w:val="24"/>
        </w:rPr>
        <w:t xml:space="preserve"> </w:t>
      </w:r>
      <w:r w:rsidR="002D143B">
        <w:rPr>
          <w:rFonts w:eastAsia="Times New Roman"/>
          <w:szCs w:val="24"/>
        </w:rPr>
        <w:t xml:space="preserve">and there were </w:t>
      </w:r>
      <w:r w:rsidR="008075B6">
        <w:rPr>
          <w:rFonts w:eastAsia="Times New Roman"/>
          <w:szCs w:val="24"/>
        </w:rPr>
        <w:t>no other aggravating circumstances</w:t>
      </w:r>
      <w:r w:rsidR="0058230E">
        <w:rPr>
          <w:rFonts w:eastAsia="Times New Roman"/>
          <w:szCs w:val="24"/>
        </w:rPr>
        <w:t>.</w:t>
      </w:r>
      <w:r>
        <w:rPr>
          <w:rFonts w:eastAsia="Times New Roman"/>
          <w:szCs w:val="24"/>
        </w:rPr>
        <w:t xml:space="preserve">  </w:t>
      </w:r>
      <w:r w:rsidR="00B82134">
        <w:rPr>
          <w:rFonts w:eastAsia="Times New Roman"/>
          <w:szCs w:val="24"/>
        </w:rPr>
        <w:t>(</w:t>
      </w:r>
      <w:r w:rsidR="00B82134">
        <w:rPr>
          <w:rFonts w:eastAsia="Times New Roman"/>
          <w:i/>
          <w:szCs w:val="24"/>
        </w:rPr>
        <w:t>In the Matter of Wyrick</w:t>
      </w:r>
      <w:r w:rsidR="00B82134">
        <w:rPr>
          <w:rFonts w:eastAsia="Times New Roman"/>
          <w:szCs w:val="24"/>
        </w:rPr>
        <w:t xml:space="preserve">, </w:t>
      </w:r>
      <w:r w:rsidR="00B82134" w:rsidRPr="00B82134">
        <w:rPr>
          <w:rFonts w:eastAsia="Times New Roman"/>
          <w:i/>
          <w:szCs w:val="24"/>
        </w:rPr>
        <w:t>supra</w:t>
      </w:r>
      <w:r w:rsidR="00B82134">
        <w:rPr>
          <w:rFonts w:eastAsia="Times New Roman"/>
          <w:szCs w:val="24"/>
        </w:rPr>
        <w:t xml:space="preserve">, 2 Cal. State Bar Ct. Rptr. at pp 87–90.) </w:t>
      </w:r>
      <w:r w:rsidR="00B82134">
        <w:rPr>
          <w:rFonts w:eastAsia="Times New Roman"/>
          <w:i/>
          <w:szCs w:val="24"/>
        </w:rPr>
        <w:t xml:space="preserve"> Fried</w:t>
      </w:r>
      <w:r w:rsidR="004943C0" w:rsidRPr="00B82134">
        <w:rPr>
          <w:rFonts w:eastAsia="Times New Roman"/>
          <w:i/>
          <w:szCs w:val="24"/>
        </w:rPr>
        <w:t>man</w:t>
      </w:r>
      <w:r>
        <w:rPr>
          <w:rFonts w:eastAsia="Times New Roman"/>
          <w:szCs w:val="24"/>
        </w:rPr>
        <w:t xml:space="preserve"> involved the late filing of a </w:t>
      </w:r>
      <w:r w:rsidR="00B82134">
        <w:rPr>
          <w:rFonts w:eastAsia="Times New Roman"/>
          <w:szCs w:val="24"/>
        </w:rPr>
        <w:lastRenderedPageBreak/>
        <w:t xml:space="preserve">California Rules of Court, </w:t>
      </w:r>
      <w:r>
        <w:rPr>
          <w:rFonts w:eastAsia="Times New Roman"/>
          <w:szCs w:val="24"/>
        </w:rPr>
        <w:t>former rule</w:t>
      </w:r>
      <w:r w:rsidR="00C04570">
        <w:rPr>
          <w:rFonts w:eastAsia="Times New Roman"/>
          <w:szCs w:val="24"/>
        </w:rPr>
        <w:t> </w:t>
      </w:r>
      <w:r>
        <w:rPr>
          <w:rFonts w:eastAsia="Times New Roman"/>
          <w:szCs w:val="24"/>
        </w:rPr>
        <w:t>955 (current rule</w:t>
      </w:r>
      <w:r w:rsidR="00C04570">
        <w:rPr>
          <w:rFonts w:eastAsia="Times New Roman"/>
          <w:szCs w:val="24"/>
        </w:rPr>
        <w:t> </w:t>
      </w:r>
      <w:r>
        <w:rPr>
          <w:rFonts w:eastAsia="Times New Roman"/>
          <w:szCs w:val="24"/>
        </w:rPr>
        <w:t>9.20) declaration</w:t>
      </w:r>
      <w:r w:rsidR="009B55FC">
        <w:rPr>
          <w:rFonts w:eastAsia="Times New Roman"/>
          <w:szCs w:val="24"/>
        </w:rPr>
        <w:t xml:space="preserve">, also different misconduct than in the prior case, and the </w:t>
      </w:r>
      <w:r>
        <w:rPr>
          <w:rFonts w:eastAsia="Times New Roman"/>
          <w:szCs w:val="24"/>
        </w:rPr>
        <w:t xml:space="preserve">attorney </w:t>
      </w:r>
      <w:r w:rsidR="002D143B">
        <w:rPr>
          <w:rFonts w:eastAsia="Times New Roman"/>
          <w:szCs w:val="24"/>
        </w:rPr>
        <w:t xml:space="preserve">proved compelling </w:t>
      </w:r>
      <w:r w:rsidR="0083571F">
        <w:rPr>
          <w:rFonts w:eastAsia="Times New Roman"/>
          <w:szCs w:val="24"/>
        </w:rPr>
        <w:t xml:space="preserve">mitigation, including </w:t>
      </w:r>
      <w:r w:rsidR="00C31319">
        <w:rPr>
          <w:rFonts w:eastAsia="Times New Roman"/>
          <w:szCs w:val="24"/>
        </w:rPr>
        <w:t xml:space="preserve">that </w:t>
      </w:r>
      <w:r w:rsidR="004F5DEA">
        <w:rPr>
          <w:rFonts w:eastAsia="Times New Roman"/>
          <w:szCs w:val="24"/>
        </w:rPr>
        <w:t>no clients were harmed</w:t>
      </w:r>
      <w:r w:rsidR="0058230E">
        <w:rPr>
          <w:rFonts w:eastAsia="Times New Roman"/>
          <w:szCs w:val="24"/>
        </w:rPr>
        <w:t xml:space="preserve">.  </w:t>
      </w:r>
      <w:r w:rsidR="003738D3">
        <w:rPr>
          <w:rFonts w:eastAsia="Times New Roman"/>
          <w:szCs w:val="24"/>
        </w:rPr>
        <w:t>(</w:t>
      </w:r>
      <w:r w:rsidR="003738D3">
        <w:rPr>
          <w:rFonts w:eastAsia="Times New Roman"/>
          <w:i/>
          <w:szCs w:val="24"/>
        </w:rPr>
        <w:t xml:space="preserve">In the Matter of </w:t>
      </w:r>
      <w:r w:rsidR="003738D3" w:rsidRPr="003738D3">
        <w:rPr>
          <w:rFonts w:eastAsia="Times New Roman"/>
          <w:i/>
          <w:szCs w:val="24"/>
        </w:rPr>
        <w:t>Friedman</w:t>
      </w:r>
      <w:r w:rsidR="003738D3">
        <w:rPr>
          <w:rFonts w:eastAsia="Times New Roman"/>
          <w:szCs w:val="24"/>
        </w:rPr>
        <w:t xml:space="preserve">, </w:t>
      </w:r>
      <w:r w:rsidR="003738D3">
        <w:rPr>
          <w:rFonts w:eastAsia="Times New Roman"/>
          <w:i/>
          <w:szCs w:val="24"/>
        </w:rPr>
        <w:t>supra</w:t>
      </w:r>
      <w:r w:rsidR="003738D3">
        <w:rPr>
          <w:rFonts w:eastAsia="Times New Roman"/>
          <w:szCs w:val="24"/>
        </w:rPr>
        <w:t xml:space="preserve">, 2 Cal. State Bar Ct. Rptr. at pp. 530–532.)  </w:t>
      </w:r>
      <w:r w:rsidR="00B4216E" w:rsidRPr="003738D3">
        <w:rPr>
          <w:rFonts w:eastAsia="Times New Roman"/>
          <w:szCs w:val="24"/>
        </w:rPr>
        <w:t>U</w:t>
      </w:r>
      <w:r w:rsidR="00E71278" w:rsidRPr="003738D3">
        <w:rPr>
          <w:rFonts w:eastAsia="Times New Roman"/>
          <w:szCs w:val="24"/>
        </w:rPr>
        <w:t>nlike</w:t>
      </w:r>
      <w:r w:rsidR="00E71278">
        <w:rPr>
          <w:rFonts w:eastAsia="Times New Roman"/>
          <w:szCs w:val="24"/>
        </w:rPr>
        <w:t xml:space="preserve"> </w:t>
      </w:r>
      <w:r w:rsidR="00290A85">
        <w:rPr>
          <w:rFonts w:eastAsia="Times New Roman"/>
          <w:i/>
          <w:szCs w:val="24"/>
        </w:rPr>
        <w:t xml:space="preserve">Wyrick </w:t>
      </w:r>
      <w:r w:rsidR="00290A85">
        <w:rPr>
          <w:rFonts w:eastAsia="Times New Roman"/>
          <w:szCs w:val="24"/>
        </w:rPr>
        <w:t xml:space="preserve">and </w:t>
      </w:r>
      <w:r w:rsidR="00290A85" w:rsidRPr="00290A85">
        <w:rPr>
          <w:rFonts w:eastAsia="Times New Roman"/>
          <w:i/>
          <w:szCs w:val="24"/>
        </w:rPr>
        <w:t>Friedman</w:t>
      </w:r>
      <w:r w:rsidR="00F22CA1">
        <w:rPr>
          <w:rFonts w:eastAsia="Times New Roman"/>
          <w:szCs w:val="24"/>
        </w:rPr>
        <w:t xml:space="preserve">, </w:t>
      </w:r>
      <w:r w:rsidR="00B04205">
        <w:rPr>
          <w:rFonts w:eastAsia="Times New Roman"/>
          <w:szCs w:val="24"/>
        </w:rPr>
        <w:t>Khishaveh’s aggravation outweighs his mitigation, he</w:t>
      </w:r>
      <w:r w:rsidR="00B4216E">
        <w:rPr>
          <w:rFonts w:eastAsia="Times New Roman"/>
          <w:szCs w:val="24"/>
        </w:rPr>
        <w:t xml:space="preserve"> </w:t>
      </w:r>
      <w:r w:rsidR="004943C0">
        <w:rPr>
          <w:rFonts w:eastAsia="Times New Roman"/>
          <w:szCs w:val="24"/>
        </w:rPr>
        <w:t>committed</w:t>
      </w:r>
      <w:r w:rsidR="00B4216E">
        <w:rPr>
          <w:rFonts w:eastAsia="Times New Roman"/>
          <w:szCs w:val="24"/>
        </w:rPr>
        <w:t xml:space="preserve"> similar acts of </w:t>
      </w:r>
      <w:r w:rsidR="0028604D">
        <w:rPr>
          <w:rFonts w:eastAsia="Times New Roman"/>
          <w:szCs w:val="24"/>
        </w:rPr>
        <w:t>wrongdoing</w:t>
      </w:r>
      <w:r w:rsidR="00B4216E">
        <w:rPr>
          <w:rFonts w:eastAsia="Times New Roman"/>
          <w:szCs w:val="24"/>
        </w:rPr>
        <w:t xml:space="preserve"> in his </w:t>
      </w:r>
      <w:r w:rsidR="0028604D">
        <w:rPr>
          <w:rFonts w:eastAsia="Times New Roman"/>
          <w:szCs w:val="24"/>
        </w:rPr>
        <w:t>past</w:t>
      </w:r>
      <w:r w:rsidR="00B4216E">
        <w:rPr>
          <w:rFonts w:eastAsia="Times New Roman"/>
          <w:szCs w:val="24"/>
        </w:rPr>
        <w:t xml:space="preserve"> and present cases</w:t>
      </w:r>
      <w:r w:rsidR="00BB00C1">
        <w:rPr>
          <w:rFonts w:eastAsia="Times New Roman"/>
          <w:szCs w:val="24"/>
        </w:rPr>
        <w:t>, and he caused significant harm to Rodas.</w:t>
      </w:r>
    </w:p>
    <w:p w:rsidR="00265193" w:rsidRDefault="0083571F" w:rsidP="007146DE">
      <w:pPr>
        <w:spacing w:line="480" w:lineRule="auto"/>
        <w:ind w:right="-432" w:firstLine="720"/>
        <w:rPr>
          <w:szCs w:val="24"/>
        </w:rPr>
      </w:pPr>
      <w:r>
        <w:rPr>
          <w:rFonts w:eastAsia="Times New Roman"/>
          <w:szCs w:val="24"/>
        </w:rPr>
        <w:t>We also</w:t>
      </w:r>
      <w:r w:rsidR="00E419F7">
        <w:rPr>
          <w:rFonts w:eastAsia="Times New Roman"/>
          <w:szCs w:val="24"/>
        </w:rPr>
        <w:t xml:space="preserve"> reject Khishaveh’s argument that an alternative “safeguard” to imposing progressive discipline </w:t>
      </w:r>
      <w:r w:rsidR="00790950">
        <w:rPr>
          <w:rFonts w:eastAsia="Times New Roman"/>
          <w:szCs w:val="24"/>
        </w:rPr>
        <w:t>already exists since</w:t>
      </w:r>
      <w:r w:rsidR="00E419F7">
        <w:rPr>
          <w:rFonts w:eastAsia="Times New Roman"/>
          <w:szCs w:val="24"/>
        </w:rPr>
        <w:t xml:space="preserve"> he must prove his rehabilitation under standard</w:t>
      </w:r>
      <w:r w:rsidR="00265193">
        <w:rPr>
          <w:rFonts w:eastAsia="Times New Roman"/>
          <w:szCs w:val="24"/>
        </w:rPr>
        <w:t> </w:t>
      </w:r>
      <w:r w:rsidR="00E419F7">
        <w:rPr>
          <w:rFonts w:eastAsia="Times New Roman"/>
          <w:szCs w:val="24"/>
        </w:rPr>
        <w:t>1.2(c)(</w:t>
      </w:r>
      <w:r w:rsidR="00B04205">
        <w:rPr>
          <w:rFonts w:eastAsia="Times New Roman"/>
          <w:szCs w:val="24"/>
        </w:rPr>
        <w:t>1</w:t>
      </w:r>
      <w:r w:rsidR="00E419F7">
        <w:rPr>
          <w:rFonts w:eastAsia="Times New Roman"/>
          <w:szCs w:val="24"/>
        </w:rPr>
        <w:t xml:space="preserve">), as ordered in his prior discipline case.  </w:t>
      </w:r>
      <w:r w:rsidR="00790950">
        <w:rPr>
          <w:rFonts w:eastAsia="Times New Roman"/>
          <w:szCs w:val="24"/>
        </w:rPr>
        <w:t xml:space="preserve">We disagree.  </w:t>
      </w:r>
      <w:r w:rsidR="007146DE">
        <w:rPr>
          <w:rFonts w:eastAsia="Times New Roman"/>
          <w:szCs w:val="24"/>
        </w:rPr>
        <w:t>Th</w:t>
      </w:r>
      <w:r w:rsidR="00F85292">
        <w:rPr>
          <w:rFonts w:eastAsia="Times New Roman"/>
          <w:szCs w:val="24"/>
        </w:rPr>
        <w:t xml:space="preserve">at discipline </w:t>
      </w:r>
      <w:r w:rsidR="007146DE">
        <w:rPr>
          <w:rFonts w:eastAsia="Times New Roman"/>
          <w:szCs w:val="24"/>
        </w:rPr>
        <w:t xml:space="preserve">case </w:t>
      </w:r>
      <w:r w:rsidR="00B63018">
        <w:rPr>
          <w:rFonts w:eastAsia="Times New Roman"/>
          <w:szCs w:val="24"/>
        </w:rPr>
        <w:t xml:space="preserve">did not impress upon him </w:t>
      </w:r>
      <w:r w:rsidR="007B1EB8">
        <w:rPr>
          <w:rFonts w:eastAsia="Times New Roman"/>
          <w:szCs w:val="24"/>
        </w:rPr>
        <w:t>the negative c</w:t>
      </w:r>
      <w:r w:rsidR="0032666E">
        <w:rPr>
          <w:rFonts w:eastAsia="Times New Roman"/>
          <w:szCs w:val="24"/>
        </w:rPr>
        <w:t xml:space="preserve">onsequences of failing to </w:t>
      </w:r>
      <w:r w:rsidR="00C31319">
        <w:rPr>
          <w:rFonts w:eastAsia="Times New Roman"/>
          <w:szCs w:val="24"/>
        </w:rPr>
        <w:t xml:space="preserve">perform his </w:t>
      </w:r>
      <w:r w:rsidR="0032666E">
        <w:rPr>
          <w:rFonts w:eastAsia="Times New Roman"/>
          <w:szCs w:val="24"/>
        </w:rPr>
        <w:t xml:space="preserve">ethical duties, namely, </w:t>
      </w:r>
      <w:r w:rsidR="00E30DA9">
        <w:rPr>
          <w:rFonts w:eastAsia="Times New Roman"/>
          <w:szCs w:val="24"/>
        </w:rPr>
        <w:t xml:space="preserve">that </w:t>
      </w:r>
      <w:r w:rsidR="00F85292">
        <w:rPr>
          <w:rFonts w:eastAsia="Times New Roman"/>
          <w:szCs w:val="24"/>
        </w:rPr>
        <w:t xml:space="preserve">it can </w:t>
      </w:r>
      <w:r w:rsidR="00E30DA9">
        <w:rPr>
          <w:rFonts w:eastAsia="Times New Roman"/>
          <w:szCs w:val="24"/>
        </w:rPr>
        <w:t xml:space="preserve">cause harm to others and can subject him to progressive discipline.  </w:t>
      </w:r>
      <w:r w:rsidR="007146DE">
        <w:rPr>
          <w:rFonts w:eastAsia="Times New Roman"/>
          <w:szCs w:val="24"/>
        </w:rPr>
        <w:t>T</w:t>
      </w:r>
      <w:r w:rsidR="00E419F7">
        <w:rPr>
          <w:rFonts w:eastAsia="Times New Roman"/>
          <w:szCs w:val="24"/>
        </w:rPr>
        <w:t>he</w:t>
      </w:r>
      <w:r w:rsidR="00187A69">
        <w:rPr>
          <w:rFonts w:eastAsia="Times New Roman"/>
          <w:szCs w:val="24"/>
        </w:rPr>
        <w:t xml:space="preserve"> </w:t>
      </w:r>
      <w:r w:rsidR="00AA4FDC">
        <w:rPr>
          <w:rFonts w:eastAsia="Times New Roman"/>
          <w:szCs w:val="24"/>
        </w:rPr>
        <w:t>totality of the circumstances warrants</w:t>
      </w:r>
      <w:r w:rsidR="00B63018">
        <w:t xml:space="preserve"> </w:t>
      </w:r>
      <w:r w:rsidR="00731B8A">
        <w:t xml:space="preserve">progressive </w:t>
      </w:r>
      <w:r w:rsidR="00B63018">
        <w:t xml:space="preserve">discipline </w:t>
      </w:r>
      <w:r w:rsidR="00AA4FDC">
        <w:t>as directed by</w:t>
      </w:r>
      <w:r w:rsidR="00731B8A">
        <w:t xml:space="preserve"> </w:t>
      </w:r>
      <w:r w:rsidR="00FE3360">
        <w:t>s</w:t>
      </w:r>
      <w:r w:rsidR="00731B8A">
        <w:t>tandard</w:t>
      </w:r>
      <w:r w:rsidR="00C04570">
        <w:t> </w:t>
      </w:r>
      <w:r w:rsidR="00731B8A">
        <w:t xml:space="preserve">1.8(a), </w:t>
      </w:r>
      <w:r w:rsidR="00B63018">
        <w:t xml:space="preserve">including a three-year actual suspension </w:t>
      </w:r>
      <w:r w:rsidR="00731B8A">
        <w:t xml:space="preserve">continuing </w:t>
      </w:r>
      <w:r w:rsidR="00B63018" w:rsidRPr="00565066">
        <w:rPr>
          <w:szCs w:val="24"/>
        </w:rPr>
        <w:t xml:space="preserve">until </w:t>
      </w:r>
      <w:r w:rsidR="00B63018">
        <w:rPr>
          <w:szCs w:val="24"/>
        </w:rPr>
        <w:t xml:space="preserve">Khishaveh </w:t>
      </w:r>
      <w:r w:rsidR="00B63018" w:rsidRPr="00565066">
        <w:rPr>
          <w:szCs w:val="24"/>
        </w:rPr>
        <w:t>proves his rehabilitation, fitness to practice, and present learning and ability in the general law</w:t>
      </w:r>
      <w:r w:rsidR="00731B8A">
        <w:rPr>
          <w:szCs w:val="24"/>
        </w:rPr>
        <w:t xml:space="preserve"> under </w:t>
      </w:r>
      <w:r w:rsidR="00FE3360">
        <w:rPr>
          <w:szCs w:val="24"/>
        </w:rPr>
        <w:t>s</w:t>
      </w:r>
      <w:r w:rsidR="00731B8A">
        <w:rPr>
          <w:szCs w:val="24"/>
        </w:rPr>
        <w:t>tandard</w:t>
      </w:r>
      <w:r w:rsidR="00C04570">
        <w:rPr>
          <w:szCs w:val="24"/>
        </w:rPr>
        <w:t> </w:t>
      </w:r>
      <w:r w:rsidR="003738D3">
        <w:rPr>
          <w:szCs w:val="24"/>
        </w:rPr>
        <w:t>1.2(c)(1</w:t>
      </w:r>
      <w:r w:rsidR="00731B8A">
        <w:rPr>
          <w:szCs w:val="24"/>
        </w:rPr>
        <w:t>).</w:t>
      </w:r>
    </w:p>
    <w:p w:rsidR="001F266B" w:rsidRPr="00993FDD" w:rsidRDefault="00265193" w:rsidP="00540C64">
      <w:pPr>
        <w:spacing w:line="480" w:lineRule="auto"/>
        <w:jc w:val="center"/>
        <w:rPr>
          <w:rFonts w:eastAsia="Times New Roman"/>
          <w:b/>
          <w:szCs w:val="24"/>
        </w:rPr>
      </w:pPr>
      <w:r>
        <w:rPr>
          <w:b/>
          <w:szCs w:val="24"/>
        </w:rPr>
        <w:t>I</w:t>
      </w:r>
      <w:r w:rsidR="00E97FA8" w:rsidRPr="00993FDD">
        <w:rPr>
          <w:b/>
          <w:szCs w:val="24"/>
        </w:rPr>
        <w:t xml:space="preserve">V.  </w:t>
      </w:r>
      <w:r w:rsidR="001F266B" w:rsidRPr="00993FDD">
        <w:rPr>
          <w:b/>
          <w:szCs w:val="24"/>
        </w:rPr>
        <w:t>RECOMMENDATION</w:t>
      </w:r>
    </w:p>
    <w:p w:rsidR="001A4D18" w:rsidRPr="00993FDD" w:rsidRDefault="000B557F" w:rsidP="001F266B">
      <w:pPr>
        <w:pStyle w:val="ListParagraph"/>
        <w:spacing w:line="480" w:lineRule="auto"/>
        <w:ind w:left="0"/>
        <w:rPr>
          <w:szCs w:val="24"/>
        </w:rPr>
      </w:pPr>
      <w:r w:rsidRPr="00993FDD">
        <w:rPr>
          <w:szCs w:val="24"/>
        </w:rPr>
        <w:tab/>
      </w:r>
      <w:r w:rsidR="001F266B" w:rsidRPr="00993FDD">
        <w:rPr>
          <w:szCs w:val="24"/>
        </w:rPr>
        <w:t>For the foregoing reasons, we recommend that Klayton Khishaveh be suspended from the practice of law for four years, that execution of that suspension be stayed, and that he be placed on probation for four years on the following conditions:</w:t>
      </w:r>
    </w:p>
    <w:p w:rsidR="001F266B" w:rsidRPr="00993FDD" w:rsidRDefault="001F266B" w:rsidP="00D975CD">
      <w:pPr>
        <w:pStyle w:val="ListParagraph"/>
        <w:numPr>
          <w:ilvl w:val="0"/>
          <w:numId w:val="20"/>
        </w:numPr>
        <w:rPr>
          <w:szCs w:val="24"/>
        </w:rPr>
      </w:pPr>
      <w:r w:rsidRPr="00993FDD">
        <w:rPr>
          <w:szCs w:val="24"/>
        </w:rPr>
        <w:t>He must be suspended from the practice of law for a minimum of the first three years of his probation and until he provides proof to the State Bar Court of his rehabilitation, fitness to practice and learning and ability in the general law.  (Rules Proc. of State Bar, tit. IV, Stds. for Atty. Sanctions for Prof. Misconduct, std.</w:t>
      </w:r>
      <w:r w:rsidR="009F5BB6" w:rsidRPr="00993FDD">
        <w:rPr>
          <w:szCs w:val="24"/>
        </w:rPr>
        <w:t> </w:t>
      </w:r>
      <w:r w:rsidRPr="00993FDD">
        <w:rPr>
          <w:szCs w:val="24"/>
        </w:rPr>
        <w:t>1.2(c)(1).)</w:t>
      </w:r>
    </w:p>
    <w:p w:rsidR="001F266B" w:rsidRPr="00993FDD" w:rsidRDefault="001F266B" w:rsidP="00D975CD">
      <w:pPr>
        <w:ind w:left="720" w:hanging="360"/>
        <w:rPr>
          <w:szCs w:val="24"/>
        </w:rPr>
      </w:pPr>
    </w:p>
    <w:p w:rsidR="001F266B" w:rsidRDefault="001F266B" w:rsidP="00D975CD">
      <w:pPr>
        <w:pStyle w:val="ListParagraph"/>
        <w:numPr>
          <w:ilvl w:val="0"/>
          <w:numId w:val="20"/>
        </w:numPr>
        <w:rPr>
          <w:szCs w:val="24"/>
        </w:rPr>
      </w:pPr>
      <w:r w:rsidRPr="00993FDD">
        <w:rPr>
          <w:szCs w:val="24"/>
        </w:rPr>
        <w:t>He must comply with the provisions of the State Bar Act, the Rules of Professional Conduct, and all of the conditions of his probation.</w:t>
      </w:r>
    </w:p>
    <w:p w:rsidR="001C67A9" w:rsidRDefault="001C67A9" w:rsidP="001C67A9">
      <w:pPr>
        <w:pStyle w:val="ListParagraph"/>
        <w:rPr>
          <w:szCs w:val="24"/>
        </w:rPr>
      </w:pPr>
    </w:p>
    <w:p w:rsidR="001F266B" w:rsidRDefault="001F266B" w:rsidP="00D975CD">
      <w:pPr>
        <w:pStyle w:val="ListParagraph"/>
        <w:numPr>
          <w:ilvl w:val="0"/>
          <w:numId w:val="20"/>
        </w:numPr>
        <w:rPr>
          <w:szCs w:val="24"/>
        </w:rPr>
      </w:pPr>
      <w:r w:rsidRPr="00993FDD">
        <w:rPr>
          <w:szCs w:val="24"/>
        </w:rPr>
        <w:t>Within 10 days of any change in the information required to be maintained on the membership records of the State Bar pursuant to Business and Professions Code section</w:t>
      </w:r>
      <w:r w:rsidR="009F5BB6" w:rsidRPr="00993FDD">
        <w:rPr>
          <w:szCs w:val="24"/>
        </w:rPr>
        <w:t> </w:t>
      </w:r>
      <w:r w:rsidRPr="00993FDD">
        <w:rPr>
          <w:szCs w:val="24"/>
        </w:rPr>
        <w:t xml:space="preserve">6002.1, subdivision (a), including his current office address and telephone number, or if no office is maintained, the address to be used for State Bar purposes, he </w:t>
      </w:r>
      <w:r w:rsidRPr="00993FDD">
        <w:rPr>
          <w:szCs w:val="24"/>
        </w:rPr>
        <w:lastRenderedPageBreak/>
        <w:t>must report such change in writing to the Membership Records Office and the State Bar Office of Probation.</w:t>
      </w:r>
    </w:p>
    <w:p w:rsidR="007146DE" w:rsidRDefault="007146DE" w:rsidP="007146DE">
      <w:pPr>
        <w:pStyle w:val="ListParagraph"/>
        <w:rPr>
          <w:szCs w:val="24"/>
        </w:rPr>
      </w:pPr>
    </w:p>
    <w:p w:rsidR="001F266B" w:rsidRPr="00993FDD" w:rsidRDefault="001F266B" w:rsidP="00D975CD">
      <w:pPr>
        <w:pStyle w:val="ListParagraph"/>
        <w:numPr>
          <w:ilvl w:val="0"/>
          <w:numId w:val="20"/>
        </w:numPr>
        <w:rPr>
          <w:szCs w:val="24"/>
        </w:rPr>
      </w:pPr>
      <w:r w:rsidRPr="00993FDD">
        <w:rPr>
          <w:szCs w:val="24"/>
        </w:rPr>
        <w:t xml:space="preserve">Within 30 days after the effective date of discipline, he must contact the Office of Probation and schedule a meeting with his assigned probation </w:t>
      </w:r>
      <w:r w:rsidR="00913BD9">
        <w:rPr>
          <w:szCs w:val="24"/>
        </w:rPr>
        <w:t>case specialist</w:t>
      </w:r>
      <w:r w:rsidRPr="00993FDD">
        <w:rPr>
          <w:szCs w:val="24"/>
        </w:rPr>
        <w:t xml:space="preserve"> to discuss the terms and conditions of probation.  Upon the direction of the Office of Probation, he mus</w:t>
      </w:r>
      <w:r w:rsidR="00913BD9">
        <w:rPr>
          <w:szCs w:val="24"/>
        </w:rPr>
        <w:t>t meet with the probation case specialist</w:t>
      </w:r>
      <w:r w:rsidRPr="00993FDD">
        <w:rPr>
          <w:szCs w:val="24"/>
        </w:rPr>
        <w:t xml:space="preserve"> either in person or by telephone.  During the period of probation, he must promptl</w:t>
      </w:r>
      <w:r w:rsidR="00913BD9">
        <w:rPr>
          <w:szCs w:val="24"/>
        </w:rPr>
        <w:t>y meet with the probation case specialist</w:t>
      </w:r>
      <w:r w:rsidRPr="00993FDD">
        <w:rPr>
          <w:szCs w:val="24"/>
        </w:rPr>
        <w:t xml:space="preserve"> as directed and upon request.</w:t>
      </w:r>
    </w:p>
    <w:p w:rsidR="001F266B" w:rsidRPr="00993FDD" w:rsidRDefault="001F266B" w:rsidP="00D975CD">
      <w:pPr>
        <w:ind w:left="720" w:hanging="360"/>
        <w:rPr>
          <w:szCs w:val="24"/>
        </w:rPr>
      </w:pPr>
    </w:p>
    <w:p w:rsidR="001F266B" w:rsidRPr="00993FDD" w:rsidRDefault="001F266B" w:rsidP="00D975CD">
      <w:pPr>
        <w:pStyle w:val="ListParagraph"/>
        <w:numPr>
          <w:ilvl w:val="0"/>
          <w:numId w:val="20"/>
        </w:numPr>
        <w:rPr>
          <w:szCs w:val="24"/>
        </w:rPr>
      </w:pPr>
      <w:r w:rsidRPr="00993FDD">
        <w:rPr>
          <w:szCs w:val="24"/>
        </w:rPr>
        <w:t>He must submit written quarterly reports to the Office of Probation on each January 10, April 10, July 10, and October 10 of the period of probation.  Under penalty of perjury, he must state whether he has complied with the State Bar Act, the Rules of Professional Conduct, and all of the conditions of his probation during the preceding calendar quarter.  In addition to all quarterly reports, a final report, containing the same information, is due no earlier than 20 days before the last day of the probation period and no later than the last day of the probation period.</w:t>
      </w:r>
    </w:p>
    <w:p w:rsidR="001F266B" w:rsidRPr="00993FDD" w:rsidRDefault="001F266B" w:rsidP="00D975CD">
      <w:pPr>
        <w:ind w:left="720" w:hanging="360"/>
        <w:rPr>
          <w:szCs w:val="24"/>
        </w:rPr>
      </w:pPr>
    </w:p>
    <w:p w:rsidR="001F266B" w:rsidRPr="00993FDD" w:rsidRDefault="001F266B" w:rsidP="00D975CD">
      <w:pPr>
        <w:pStyle w:val="ListParagraph"/>
        <w:numPr>
          <w:ilvl w:val="0"/>
          <w:numId w:val="20"/>
        </w:numPr>
        <w:rPr>
          <w:szCs w:val="24"/>
        </w:rPr>
      </w:pPr>
      <w:r w:rsidRPr="00993FDD">
        <w:rPr>
          <w:szCs w:val="24"/>
        </w:rPr>
        <w:t>Subject to the assertion of applicable privileges, he must answer fully, promptly, and truthfully, any inquiries of the Office of Probation that are directed to him personally or in writing, relating to whether he is complying or has complied with the conditions contained herein.</w:t>
      </w:r>
    </w:p>
    <w:p w:rsidR="007F0804" w:rsidRPr="00993FDD" w:rsidRDefault="007F0804" w:rsidP="00D975CD">
      <w:pPr>
        <w:ind w:left="720" w:hanging="360"/>
        <w:rPr>
          <w:szCs w:val="24"/>
        </w:rPr>
      </w:pPr>
    </w:p>
    <w:p w:rsidR="002A1146" w:rsidRDefault="007F0804" w:rsidP="002A1146">
      <w:pPr>
        <w:pStyle w:val="ListParagraph"/>
        <w:numPr>
          <w:ilvl w:val="0"/>
          <w:numId w:val="20"/>
        </w:numPr>
        <w:rPr>
          <w:szCs w:val="24"/>
        </w:rPr>
      </w:pPr>
      <w:r w:rsidRPr="00993FDD">
        <w:rPr>
          <w:szCs w:val="24"/>
        </w:rPr>
        <w:t xml:space="preserve">Within one year after the effective date of the discipline herein, he must submit to the Office of Probation satisfactory evidence of completion of the State Bar’s Ethics School and passage of the test given at the end of that session.  This requirement is separate from any Minimum Continuing Legal Education (MCLE) requirement, and he shall not receive MCLE credit for attending Ethics School. </w:t>
      </w:r>
      <w:r w:rsidR="00AB3490" w:rsidRPr="00993FDD">
        <w:rPr>
          <w:szCs w:val="24"/>
        </w:rPr>
        <w:t xml:space="preserve"> </w:t>
      </w:r>
      <w:r w:rsidRPr="00993FDD">
        <w:rPr>
          <w:szCs w:val="24"/>
        </w:rPr>
        <w:t>(Rules Proc. of State Bar, rule 3201.)</w:t>
      </w:r>
    </w:p>
    <w:p w:rsidR="00151E2C" w:rsidRPr="002A1146" w:rsidRDefault="00151E2C" w:rsidP="00151E2C">
      <w:pPr>
        <w:pStyle w:val="ListParagraph"/>
        <w:rPr>
          <w:szCs w:val="24"/>
        </w:rPr>
      </w:pPr>
    </w:p>
    <w:p w:rsidR="001F266B" w:rsidRDefault="00A54891" w:rsidP="00A54891">
      <w:pPr>
        <w:spacing w:line="480" w:lineRule="auto"/>
        <w:ind w:firstLine="720"/>
        <w:rPr>
          <w:szCs w:val="24"/>
        </w:rPr>
      </w:pPr>
      <w:r w:rsidRPr="00993FDD">
        <w:rPr>
          <w:szCs w:val="24"/>
        </w:rPr>
        <w:t>The period of probation will commence on the effective date of the Supreme Court order imposing discipline in this matter.  At the expiration of the period of probation, if he has complied with all conditions of probation, the period of stayed suspension will be satisfied and that suspension will be terminated.</w:t>
      </w:r>
    </w:p>
    <w:p w:rsidR="001F266B" w:rsidRPr="00993FDD" w:rsidRDefault="00E97FA8" w:rsidP="00A54891">
      <w:pPr>
        <w:spacing w:line="480" w:lineRule="auto"/>
        <w:jc w:val="center"/>
        <w:rPr>
          <w:caps/>
          <w:szCs w:val="24"/>
        </w:rPr>
      </w:pPr>
      <w:r w:rsidRPr="00993FDD">
        <w:rPr>
          <w:b/>
          <w:caps/>
          <w:szCs w:val="24"/>
        </w:rPr>
        <w:t xml:space="preserve">V.  </w:t>
      </w:r>
      <w:r w:rsidR="001F266B" w:rsidRPr="00993FDD">
        <w:rPr>
          <w:b/>
          <w:caps/>
          <w:szCs w:val="24"/>
        </w:rPr>
        <w:t>PROFESSIONAL RESPONSIBILITY EXAMINATION</w:t>
      </w:r>
    </w:p>
    <w:p w:rsidR="006C59AC" w:rsidRDefault="006C59AC" w:rsidP="00A54891">
      <w:pPr>
        <w:spacing w:line="480" w:lineRule="auto"/>
        <w:rPr>
          <w:szCs w:val="24"/>
        </w:rPr>
      </w:pPr>
      <w:r w:rsidRPr="00993FDD">
        <w:rPr>
          <w:szCs w:val="24"/>
        </w:rPr>
        <w:tab/>
        <w:t>We further recommend that Klayton Khishaveh be ordered to take and pass the Multistate Professional Responsibility Examination administered by the National Conference of Bar Examiners during the period of his actual suspension in this matter and to provide satisfactory proof of such passage to the Office of Probation within the same period.  Failure to do so may result in an automatic suspension.  (Cal. Rules of Court, rule</w:t>
      </w:r>
      <w:r w:rsidR="00C04570">
        <w:rPr>
          <w:szCs w:val="24"/>
        </w:rPr>
        <w:t> </w:t>
      </w:r>
      <w:r w:rsidRPr="00993FDD">
        <w:rPr>
          <w:szCs w:val="24"/>
        </w:rPr>
        <w:t>9.10(b).)</w:t>
      </w:r>
    </w:p>
    <w:p w:rsidR="001F266B" w:rsidRPr="00993FDD" w:rsidRDefault="00E97FA8" w:rsidP="00E97FA8">
      <w:pPr>
        <w:spacing w:line="480" w:lineRule="auto"/>
        <w:jc w:val="center"/>
        <w:rPr>
          <w:b/>
          <w:szCs w:val="24"/>
        </w:rPr>
      </w:pPr>
      <w:r w:rsidRPr="00993FDD">
        <w:rPr>
          <w:b/>
          <w:szCs w:val="24"/>
        </w:rPr>
        <w:lastRenderedPageBreak/>
        <w:t>V</w:t>
      </w:r>
      <w:r w:rsidR="00BA29F4" w:rsidRPr="00993FDD">
        <w:rPr>
          <w:b/>
          <w:szCs w:val="24"/>
        </w:rPr>
        <w:t>I</w:t>
      </w:r>
      <w:r w:rsidRPr="00993FDD">
        <w:rPr>
          <w:b/>
          <w:szCs w:val="24"/>
        </w:rPr>
        <w:t xml:space="preserve">.  </w:t>
      </w:r>
      <w:r w:rsidR="001F266B" w:rsidRPr="00993FDD">
        <w:rPr>
          <w:b/>
          <w:szCs w:val="24"/>
        </w:rPr>
        <w:t>RULE 9.20</w:t>
      </w:r>
    </w:p>
    <w:p w:rsidR="001F266B" w:rsidRDefault="001F266B" w:rsidP="001F266B">
      <w:pPr>
        <w:spacing w:line="480" w:lineRule="auto"/>
        <w:rPr>
          <w:szCs w:val="24"/>
        </w:rPr>
      </w:pPr>
      <w:r w:rsidRPr="00993FDD">
        <w:rPr>
          <w:szCs w:val="24"/>
        </w:rPr>
        <w:tab/>
        <w:t xml:space="preserve">We further recommend that </w:t>
      </w:r>
      <w:r w:rsidR="007F0804" w:rsidRPr="00993FDD">
        <w:rPr>
          <w:szCs w:val="24"/>
        </w:rPr>
        <w:t xml:space="preserve">Klayton Khishaveh </w:t>
      </w:r>
      <w:r w:rsidRPr="00993FDD">
        <w:rPr>
          <w:szCs w:val="24"/>
        </w:rPr>
        <w:t>be ordered to comply with the requirements of rule</w:t>
      </w:r>
      <w:r w:rsidR="00FE3360">
        <w:rPr>
          <w:szCs w:val="24"/>
        </w:rPr>
        <w:t> </w:t>
      </w:r>
      <w:r w:rsidRPr="00993FDD">
        <w:rPr>
          <w:szCs w:val="24"/>
        </w:rPr>
        <w:t>9.20 of the California Rules of Court, and to perform the acts specified in subdivisions</w:t>
      </w:r>
      <w:r w:rsidR="00FE3360">
        <w:rPr>
          <w:szCs w:val="24"/>
        </w:rPr>
        <w:t> </w:t>
      </w:r>
      <w:r w:rsidRPr="00993FDD">
        <w:rPr>
          <w:szCs w:val="24"/>
        </w:rPr>
        <w:t>(a) and (c) of that rule within 30 and 40 days, respectively, after the effective date of the Supreme Court order in this proceeding.  Failure to do so may result in disbarment or suspension.</w:t>
      </w:r>
    </w:p>
    <w:p w:rsidR="001F266B" w:rsidRPr="00993FDD" w:rsidRDefault="00BA29F4" w:rsidP="00E97FA8">
      <w:pPr>
        <w:spacing w:line="480" w:lineRule="auto"/>
        <w:jc w:val="center"/>
        <w:rPr>
          <w:szCs w:val="24"/>
        </w:rPr>
      </w:pPr>
      <w:r w:rsidRPr="00993FDD">
        <w:rPr>
          <w:b/>
          <w:szCs w:val="24"/>
        </w:rPr>
        <w:t>VII</w:t>
      </w:r>
      <w:r w:rsidR="00E97FA8" w:rsidRPr="00993FDD">
        <w:rPr>
          <w:b/>
          <w:szCs w:val="24"/>
        </w:rPr>
        <w:t xml:space="preserve">.  </w:t>
      </w:r>
      <w:r w:rsidR="001F266B" w:rsidRPr="00993FDD">
        <w:rPr>
          <w:b/>
          <w:szCs w:val="24"/>
        </w:rPr>
        <w:t>COSTS</w:t>
      </w:r>
    </w:p>
    <w:p w:rsidR="007E5547" w:rsidRPr="00993FDD" w:rsidRDefault="001F266B" w:rsidP="00193E4D">
      <w:pPr>
        <w:spacing w:line="480" w:lineRule="auto"/>
        <w:rPr>
          <w:szCs w:val="24"/>
        </w:rPr>
      </w:pPr>
      <w:r w:rsidRPr="00993FDD">
        <w:rPr>
          <w:szCs w:val="24"/>
        </w:rPr>
        <w:tab/>
        <w:t>We further recommend that costs be awarded to the State Bar in accordance with</w:t>
      </w:r>
      <w:r w:rsidR="00B23B20" w:rsidRPr="00993FDD">
        <w:rPr>
          <w:szCs w:val="24"/>
        </w:rPr>
        <w:t xml:space="preserve"> </w:t>
      </w:r>
      <w:r w:rsidR="001B608B">
        <w:rPr>
          <w:szCs w:val="24"/>
        </w:rPr>
        <w:t xml:space="preserve">Business and Professions Code </w:t>
      </w:r>
      <w:r w:rsidRPr="00993FDD">
        <w:rPr>
          <w:szCs w:val="24"/>
        </w:rPr>
        <w:t>section</w:t>
      </w:r>
      <w:r w:rsidR="00BB32B8" w:rsidRPr="00993FDD">
        <w:rPr>
          <w:szCs w:val="24"/>
        </w:rPr>
        <w:t> </w:t>
      </w:r>
      <w:r w:rsidRPr="00993FDD">
        <w:rPr>
          <w:szCs w:val="24"/>
        </w:rPr>
        <w:t>6086.10, such costs being enforceable both as provided in section 6140.7 and as a money judgment</w:t>
      </w:r>
      <w:r w:rsidR="00B23B20" w:rsidRPr="00993FDD">
        <w:rPr>
          <w:szCs w:val="24"/>
        </w:rPr>
        <w:t>.</w:t>
      </w:r>
    </w:p>
    <w:p w:rsidR="00832223" w:rsidRPr="00993FDD" w:rsidRDefault="00832223" w:rsidP="00832223">
      <w:pPr>
        <w:rPr>
          <w:szCs w:val="24"/>
        </w:rPr>
      </w:pPr>
      <w:r w:rsidRPr="00993FDD">
        <w:rPr>
          <w:szCs w:val="24"/>
        </w:rPr>
        <w:tab/>
      </w:r>
      <w:r w:rsidRPr="00993FDD">
        <w:rPr>
          <w:szCs w:val="24"/>
        </w:rPr>
        <w:tab/>
      </w:r>
      <w:r w:rsidRPr="00993FDD">
        <w:rPr>
          <w:szCs w:val="24"/>
        </w:rPr>
        <w:tab/>
      </w:r>
      <w:r w:rsidRPr="00993FDD">
        <w:rPr>
          <w:szCs w:val="24"/>
        </w:rPr>
        <w:tab/>
      </w:r>
      <w:r w:rsidRPr="00993FDD">
        <w:rPr>
          <w:szCs w:val="24"/>
        </w:rPr>
        <w:tab/>
      </w:r>
      <w:r w:rsidRPr="00993FDD">
        <w:rPr>
          <w:szCs w:val="24"/>
        </w:rPr>
        <w:tab/>
      </w:r>
      <w:r w:rsidRPr="00993FDD">
        <w:rPr>
          <w:szCs w:val="24"/>
        </w:rPr>
        <w:tab/>
      </w:r>
      <w:bookmarkStart w:id="8" w:name="judge"/>
      <w:bookmarkEnd w:id="8"/>
      <w:r w:rsidR="001D1588" w:rsidRPr="00993FDD">
        <w:rPr>
          <w:szCs w:val="24"/>
        </w:rPr>
        <w:t>PURCELL, P. J.</w:t>
      </w:r>
    </w:p>
    <w:p w:rsidR="00832223" w:rsidRPr="00993FDD" w:rsidRDefault="00832223" w:rsidP="00193E4D">
      <w:pPr>
        <w:rPr>
          <w:szCs w:val="24"/>
        </w:rPr>
      </w:pPr>
    </w:p>
    <w:p w:rsidR="00193E4D" w:rsidRPr="00993FDD" w:rsidRDefault="00832223" w:rsidP="00193E4D">
      <w:pPr>
        <w:rPr>
          <w:szCs w:val="24"/>
        </w:rPr>
      </w:pPr>
      <w:r w:rsidRPr="00993FDD">
        <w:rPr>
          <w:szCs w:val="24"/>
        </w:rPr>
        <w:t>WE CONCUR:</w:t>
      </w:r>
      <w:bookmarkStart w:id="9" w:name="multinames"/>
      <w:bookmarkEnd w:id="9"/>
    </w:p>
    <w:p w:rsidR="00193E4D" w:rsidRPr="00993FDD" w:rsidRDefault="00193E4D" w:rsidP="00193E4D">
      <w:pPr>
        <w:rPr>
          <w:szCs w:val="24"/>
        </w:rPr>
      </w:pPr>
    </w:p>
    <w:p w:rsidR="001D1588" w:rsidRPr="00993FDD" w:rsidRDefault="001D1588" w:rsidP="00193E4D">
      <w:pPr>
        <w:rPr>
          <w:szCs w:val="24"/>
        </w:rPr>
      </w:pPr>
      <w:r w:rsidRPr="00993FDD">
        <w:rPr>
          <w:szCs w:val="24"/>
        </w:rPr>
        <w:t>HONN, J.</w:t>
      </w:r>
    </w:p>
    <w:p w:rsidR="00193E4D" w:rsidRPr="00993FDD" w:rsidRDefault="00193E4D" w:rsidP="00193E4D">
      <w:pPr>
        <w:rPr>
          <w:szCs w:val="24"/>
        </w:rPr>
      </w:pPr>
    </w:p>
    <w:p w:rsidR="00FE3360" w:rsidRDefault="00193E4D" w:rsidP="000E0A7C">
      <w:pPr>
        <w:rPr>
          <w:szCs w:val="24"/>
        </w:rPr>
      </w:pPr>
      <w:r w:rsidRPr="00993FDD">
        <w:rPr>
          <w:szCs w:val="24"/>
        </w:rPr>
        <w:t>McGILL, J.</w:t>
      </w:r>
    </w:p>
    <w:p w:rsidR="00265193" w:rsidRDefault="00265193" w:rsidP="000E0A7C">
      <w:pPr>
        <w:rPr>
          <w:szCs w:val="24"/>
        </w:rPr>
      </w:pPr>
    </w:p>
    <w:p w:rsidR="00F52AB2" w:rsidRDefault="00F52AB2" w:rsidP="000E0A7C">
      <w:pPr>
        <w:rPr>
          <w:szCs w:val="24"/>
        </w:rPr>
      </w:pPr>
    </w:p>
    <w:p w:rsidR="00F52AB2" w:rsidRDefault="00F52AB2">
      <w:pPr>
        <w:rPr>
          <w:szCs w:val="24"/>
        </w:rPr>
      </w:pPr>
      <w:r>
        <w:rPr>
          <w:szCs w:val="24"/>
        </w:rPr>
        <w:br w:type="page"/>
      </w:r>
    </w:p>
    <w:p w:rsidR="00F52AB2" w:rsidRPr="00850983" w:rsidRDefault="00F52AB2" w:rsidP="00F52AB2">
      <w:pPr>
        <w:jc w:val="center"/>
        <w:rPr>
          <w:b/>
          <w:bCs/>
        </w:rPr>
      </w:pPr>
    </w:p>
    <w:p w:rsidR="00F52AB2" w:rsidRPr="00850983" w:rsidRDefault="00F52AB2" w:rsidP="00F52AB2">
      <w:pPr>
        <w:jc w:val="center"/>
        <w:rPr>
          <w:b/>
          <w:bCs/>
        </w:rPr>
      </w:pPr>
    </w:p>
    <w:p w:rsidR="00F52AB2" w:rsidRPr="00850983" w:rsidRDefault="00F52AB2" w:rsidP="00F52AB2">
      <w:pPr>
        <w:jc w:val="center"/>
        <w:rPr>
          <w:b/>
          <w:bCs/>
        </w:rPr>
      </w:pPr>
    </w:p>
    <w:p w:rsidR="00F52AB2" w:rsidRPr="00850983" w:rsidRDefault="00F52AB2" w:rsidP="00F52AB2">
      <w:pPr>
        <w:jc w:val="center"/>
        <w:rPr>
          <w:b/>
          <w:bCs/>
        </w:rPr>
      </w:pPr>
      <w:r w:rsidRPr="00850983">
        <w:rPr>
          <w:b/>
          <w:bCs/>
        </w:rPr>
        <w:t xml:space="preserve">Case No. </w:t>
      </w:r>
      <w:r w:rsidRPr="00F52AB2">
        <w:rPr>
          <w:b/>
          <w:bCs/>
        </w:rPr>
        <w:t>16-O-11205</w:t>
      </w:r>
    </w:p>
    <w:p w:rsidR="00F52AB2" w:rsidRPr="00850983" w:rsidRDefault="00F52AB2" w:rsidP="00F52AB2">
      <w:pPr>
        <w:jc w:val="center"/>
      </w:pPr>
    </w:p>
    <w:p w:rsidR="00F52AB2" w:rsidRPr="00850983" w:rsidRDefault="00F52AB2" w:rsidP="00F52AB2">
      <w:pPr>
        <w:jc w:val="center"/>
      </w:pPr>
    </w:p>
    <w:p w:rsidR="00F52AB2" w:rsidRPr="00850983" w:rsidRDefault="00F52AB2" w:rsidP="00F52AB2">
      <w:pPr>
        <w:jc w:val="center"/>
      </w:pPr>
    </w:p>
    <w:p w:rsidR="00F52AB2" w:rsidRPr="00850983" w:rsidRDefault="00F52AB2" w:rsidP="00F52AB2">
      <w:pPr>
        <w:jc w:val="center"/>
      </w:pPr>
    </w:p>
    <w:p w:rsidR="00F52AB2" w:rsidRPr="00850983" w:rsidRDefault="00F52AB2" w:rsidP="00F52AB2">
      <w:pPr>
        <w:jc w:val="center"/>
      </w:pPr>
    </w:p>
    <w:p w:rsidR="00F52AB2" w:rsidRPr="00850983" w:rsidRDefault="00F52AB2" w:rsidP="00F52AB2">
      <w:pPr>
        <w:ind w:left="-90"/>
        <w:jc w:val="center"/>
        <w:rPr>
          <w:i/>
        </w:rPr>
      </w:pPr>
      <w:r w:rsidRPr="00850983">
        <w:rPr>
          <w:b/>
          <w:bCs/>
          <w:i/>
          <w:iCs/>
        </w:rPr>
        <w:t xml:space="preserve">In the Matter of </w:t>
      </w:r>
    </w:p>
    <w:p w:rsidR="00F52AB2" w:rsidRPr="00850983" w:rsidRDefault="00F52AB2" w:rsidP="00F52AB2">
      <w:pPr>
        <w:ind w:left="-90"/>
        <w:jc w:val="center"/>
        <w:rPr>
          <w:i/>
        </w:rPr>
      </w:pPr>
    </w:p>
    <w:p w:rsidR="00F52AB2" w:rsidRPr="00850983" w:rsidRDefault="00F52AB2" w:rsidP="00F52AB2">
      <w:pPr>
        <w:ind w:left="-90"/>
        <w:jc w:val="center"/>
        <w:rPr>
          <w:i/>
        </w:rPr>
      </w:pPr>
    </w:p>
    <w:p w:rsidR="00F52AB2" w:rsidRPr="00850983" w:rsidRDefault="00F52AB2" w:rsidP="00F52AB2">
      <w:pPr>
        <w:ind w:left="-90"/>
        <w:jc w:val="center"/>
        <w:rPr>
          <w:b/>
        </w:rPr>
      </w:pPr>
      <w:r>
        <w:rPr>
          <w:b/>
        </w:rPr>
        <w:t>KLAYTON KHISHAVEH</w:t>
      </w:r>
    </w:p>
    <w:p w:rsidR="00F52AB2" w:rsidRPr="00850983" w:rsidRDefault="00F52AB2" w:rsidP="00F52AB2">
      <w:pPr>
        <w:ind w:left="-90"/>
        <w:jc w:val="center"/>
      </w:pPr>
    </w:p>
    <w:p w:rsidR="00F52AB2" w:rsidRPr="00850983" w:rsidRDefault="00F52AB2" w:rsidP="00F52AB2">
      <w:pPr>
        <w:ind w:left="-90"/>
        <w:jc w:val="center"/>
      </w:pPr>
    </w:p>
    <w:p w:rsidR="00F52AB2" w:rsidRPr="00850983" w:rsidRDefault="00F52AB2" w:rsidP="00F52AB2">
      <w:pPr>
        <w:ind w:left="-90"/>
        <w:jc w:val="center"/>
      </w:pPr>
    </w:p>
    <w:p w:rsidR="00F52AB2" w:rsidRPr="00850983" w:rsidRDefault="00F52AB2" w:rsidP="00F52AB2">
      <w:pPr>
        <w:ind w:left="-90"/>
        <w:jc w:val="center"/>
      </w:pPr>
    </w:p>
    <w:p w:rsidR="00F52AB2" w:rsidRPr="00850983" w:rsidRDefault="00F52AB2" w:rsidP="00F52AB2">
      <w:pPr>
        <w:ind w:left="-90"/>
        <w:jc w:val="center"/>
      </w:pPr>
    </w:p>
    <w:p w:rsidR="00F52AB2" w:rsidRPr="00850983" w:rsidRDefault="00F52AB2" w:rsidP="00F52AB2">
      <w:pPr>
        <w:ind w:left="-90"/>
        <w:jc w:val="center"/>
      </w:pPr>
    </w:p>
    <w:p w:rsidR="00F52AB2" w:rsidRPr="00850983" w:rsidRDefault="00F52AB2" w:rsidP="00F52AB2">
      <w:pPr>
        <w:ind w:left="-90"/>
        <w:jc w:val="center"/>
      </w:pPr>
    </w:p>
    <w:p w:rsidR="00F52AB2" w:rsidRPr="00850983" w:rsidRDefault="00F52AB2" w:rsidP="00F52AB2">
      <w:pPr>
        <w:ind w:left="-90"/>
        <w:jc w:val="center"/>
      </w:pPr>
    </w:p>
    <w:p w:rsidR="00F52AB2" w:rsidRPr="00850983" w:rsidRDefault="00F52AB2" w:rsidP="00F52AB2">
      <w:pPr>
        <w:ind w:left="-90"/>
        <w:jc w:val="center"/>
        <w:rPr>
          <w:iCs/>
        </w:rPr>
      </w:pPr>
      <w:r w:rsidRPr="00850983">
        <w:rPr>
          <w:iCs/>
        </w:rPr>
        <w:t>Hearing Judge</w:t>
      </w:r>
    </w:p>
    <w:p w:rsidR="00F52AB2" w:rsidRPr="00850983" w:rsidRDefault="00F52AB2" w:rsidP="00F52AB2">
      <w:pPr>
        <w:ind w:left="-90"/>
        <w:rPr>
          <w:u w:val="single"/>
        </w:rPr>
      </w:pPr>
    </w:p>
    <w:p w:rsidR="00F52AB2" w:rsidRPr="00850983" w:rsidRDefault="00F52AB2" w:rsidP="00F52AB2">
      <w:pPr>
        <w:tabs>
          <w:tab w:val="center" w:pos="4635"/>
          <w:tab w:val="left" w:pos="4950"/>
          <w:tab w:val="left" w:pos="5670"/>
          <w:tab w:val="left" w:pos="6390"/>
          <w:tab w:val="left" w:pos="7110"/>
          <w:tab w:val="left" w:pos="7830"/>
          <w:tab w:val="left" w:pos="8550"/>
          <w:tab w:val="left" w:pos="9270"/>
        </w:tabs>
        <w:ind w:left="-90"/>
        <w:jc w:val="center"/>
      </w:pPr>
      <w:r w:rsidRPr="00850983">
        <w:rPr>
          <w:b/>
          <w:bCs/>
        </w:rPr>
        <w:t xml:space="preserve">Hon. </w:t>
      </w:r>
      <w:r>
        <w:rPr>
          <w:b/>
          <w:bCs/>
        </w:rPr>
        <w:t>Yvette D. Roland</w:t>
      </w:r>
    </w:p>
    <w:p w:rsidR="00F52AB2" w:rsidRPr="00850983" w:rsidRDefault="00F52AB2" w:rsidP="00F52AB2">
      <w:pPr>
        <w:ind w:left="-90"/>
      </w:pPr>
    </w:p>
    <w:p w:rsidR="00F52AB2" w:rsidRPr="00850983" w:rsidRDefault="00F52AB2" w:rsidP="00F52AB2">
      <w:pPr>
        <w:ind w:left="-90"/>
      </w:pPr>
    </w:p>
    <w:p w:rsidR="00F52AB2" w:rsidRPr="00850983" w:rsidRDefault="00F52AB2" w:rsidP="00F52AB2">
      <w:pPr>
        <w:ind w:left="-90" w:firstLine="7200"/>
      </w:pPr>
    </w:p>
    <w:p w:rsidR="00F52AB2" w:rsidRPr="00850983" w:rsidRDefault="00F52AB2" w:rsidP="00F52AB2">
      <w:pPr>
        <w:ind w:left="-90"/>
      </w:pPr>
    </w:p>
    <w:p w:rsidR="00F52AB2" w:rsidRPr="00850983" w:rsidRDefault="00F52AB2" w:rsidP="00F52AB2">
      <w:pPr>
        <w:ind w:left="-90"/>
      </w:pPr>
    </w:p>
    <w:p w:rsidR="00F52AB2" w:rsidRPr="00850983" w:rsidRDefault="00F52AB2" w:rsidP="00F52AB2">
      <w:pPr>
        <w:ind w:left="-90"/>
      </w:pPr>
    </w:p>
    <w:p w:rsidR="00F52AB2" w:rsidRPr="00850983" w:rsidRDefault="00F52AB2" w:rsidP="00F52AB2">
      <w:pPr>
        <w:ind w:left="-90"/>
      </w:pPr>
    </w:p>
    <w:p w:rsidR="00F52AB2" w:rsidRPr="00850983" w:rsidRDefault="00F52AB2" w:rsidP="00F52AB2">
      <w:pPr>
        <w:ind w:left="-90"/>
      </w:pPr>
    </w:p>
    <w:p w:rsidR="00F52AB2" w:rsidRPr="00850983" w:rsidRDefault="00F52AB2" w:rsidP="00F52AB2">
      <w:pPr>
        <w:ind w:left="-90"/>
      </w:pPr>
    </w:p>
    <w:p w:rsidR="00F52AB2" w:rsidRPr="00850983" w:rsidRDefault="00F52AB2" w:rsidP="00F52AB2">
      <w:pPr>
        <w:tabs>
          <w:tab w:val="center" w:pos="4635"/>
          <w:tab w:val="left" w:pos="4950"/>
          <w:tab w:val="left" w:pos="5670"/>
          <w:tab w:val="left" w:pos="6390"/>
          <w:tab w:val="left" w:pos="7110"/>
          <w:tab w:val="left" w:pos="7830"/>
          <w:tab w:val="left" w:pos="8550"/>
          <w:tab w:val="left" w:pos="9270"/>
        </w:tabs>
        <w:ind w:left="-90"/>
        <w:rPr>
          <w:b/>
          <w:bCs/>
          <w:iCs/>
        </w:rPr>
      </w:pPr>
      <w:r w:rsidRPr="00850983">
        <w:tab/>
      </w:r>
      <w:r w:rsidRPr="00850983">
        <w:rPr>
          <w:iCs/>
        </w:rPr>
        <w:t>Counsel for the Parties</w:t>
      </w:r>
    </w:p>
    <w:p w:rsidR="00F52AB2" w:rsidRPr="00850983" w:rsidRDefault="00F52AB2" w:rsidP="00F52AB2">
      <w:pPr>
        <w:ind w:left="-90"/>
        <w:rPr>
          <w:b/>
          <w:bCs/>
        </w:rPr>
      </w:pPr>
    </w:p>
    <w:p w:rsidR="00F52AB2" w:rsidRPr="00850983" w:rsidRDefault="00F52AB2" w:rsidP="00F52AB2">
      <w:pPr>
        <w:ind w:left="-90"/>
      </w:pPr>
    </w:p>
    <w:p w:rsidR="00371C87" w:rsidRPr="00371C87" w:rsidRDefault="00F52AB2" w:rsidP="00371C8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4950" w:hanging="3600"/>
        <w:rPr>
          <w:b/>
          <w:bCs/>
        </w:rPr>
      </w:pPr>
      <w:r w:rsidRPr="00850983">
        <w:t>For State Bar of California:</w:t>
      </w:r>
      <w:r w:rsidRPr="00850983">
        <w:rPr>
          <w:b/>
          <w:bCs/>
        </w:rPr>
        <w:tab/>
      </w:r>
      <w:r w:rsidRPr="00850983">
        <w:rPr>
          <w:b/>
          <w:bCs/>
        </w:rPr>
        <w:tab/>
      </w:r>
      <w:r w:rsidR="00371C87" w:rsidRPr="00371C87">
        <w:rPr>
          <w:b/>
          <w:bCs/>
        </w:rPr>
        <w:t>Brandon Keith Tady, Esq.</w:t>
      </w:r>
    </w:p>
    <w:p w:rsidR="00371C87" w:rsidRPr="00371C87" w:rsidRDefault="00371C87" w:rsidP="00371C87">
      <w:pPr>
        <w:ind w:left="-90" w:firstLine="5040"/>
        <w:rPr>
          <w:b/>
          <w:bCs/>
        </w:rPr>
      </w:pPr>
      <w:r w:rsidRPr="00371C87">
        <w:rPr>
          <w:b/>
          <w:bCs/>
        </w:rPr>
        <w:t>Office of Chief Trial Counsel</w:t>
      </w:r>
    </w:p>
    <w:p w:rsidR="00371C87" w:rsidRPr="00371C87" w:rsidRDefault="00371C87" w:rsidP="00371C87">
      <w:pPr>
        <w:ind w:left="-90" w:firstLine="5040"/>
        <w:rPr>
          <w:b/>
          <w:bCs/>
        </w:rPr>
      </w:pPr>
      <w:r w:rsidRPr="00371C87">
        <w:rPr>
          <w:b/>
          <w:bCs/>
        </w:rPr>
        <w:t>The State Bar of California</w:t>
      </w:r>
    </w:p>
    <w:p w:rsidR="00371C87" w:rsidRPr="00371C87" w:rsidRDefault="00371C87" w:rsidP="00371C87">
      <w:pPr>
        <w:ind w:left="-90" w:firstLine="5040"/>
        <w:rPr>
          <w:b/>
          <w:bCs/>
        </w:rPr>
      </w:pPr>
      <w:r w:rsidRPr="00371C87">
        <w:rPr>
          <w:b/>
          <w:bCs/>
        </w:rPr>
        <w:t>845 So. Figueroa St.</w:t>
      </w:r>
    </w:p>
    <w:p w:rsidR="00F52AB2" w:rsidRDefault="00371C87" w:rsidP="00371C87">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4950" w:hanging="3600"/>
        <w:rPr>
          <w:b/>
          <w:bCs/>
        </w:rPr>
      </w:pPr>
      <w:r>
        <w:rPr>
          <w:b/>
          <w:bCs/>
        </w:rPr>
        <w:tab/>
      </w:r>
      <w:r>
        <w:rPr>
          <w:b/>
          <w:bCs/>
        </w:rPr>
        <w:tab/>
      </w:r>
      <w:r>
        <w:rPr>
          <w:b/>
          <w:bCs/>
        </w:rPr>
        <w:tab/>
      </w:r>
      <w:r>
        <w:rPr>
          <w:b/>
          <w:bCs/>
        </w:rPr>
        <w:tab/>
      </w:r>
      <w:r>
        <w:rPr>
          <w:b/>
          <w:bCs/>
        </w:rPr>
        <w:tab/>
      </w:r>
      <w:r w:rsidRPr="00371C87">
        <w:rPr>
          <w:b/>
          <w:bCs/>
        </w:rPr>
        <w:t>Los Angeles, CA  90017-2515</w:t>
      </w:r>
    </w:p>
    <w:p w:rsidR="00F52AB2" w:rsidRPr="00850983" w:rsidRDefault="00F52AB2" w:rsidP="00F52AB2">
      <w:pPr>
        <w:ind w:left="-90"/>
        <w:rPr>
          <w:b/>
          <w:bCs/>
        </w:rPr>
      </w:pPr>
    </w:p>
    <w:p w:rsidR="00F52AB2" w:rsidRDefault="00F52AB2" w:rsidP="00F52AB2">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5670" w:hanging="4320"/>
        <w:rPr>
          <w:b/>
          <w:bCs/>
        </w:rPr>
      </w:pPr>
      <w:r w:rsidRPr="00850983">
        <w:t>For Respondent:</w:t>
      </w:r>
      <w:r w:rsidRPr="00850983">
        <w:rPr>
          <w:b/>
          <w:bCs/>
        </w:rPr>
        <w:tab/>
      </w:r>
      <w:r w:rsidRPr="00850983">
        <w:rPr>
          <w:b/>
          <w:bCs/>
        </w:rPr>
        <w:tab/>
      </w:r>
      <w:r w:rsidRPr="00850983">
        <w:rPr>
          <w:b/>
          <w:bCs/>
        </w:rPr>
        <w:tab/>
      </w:r>
      <w:r w:rsidR="00371C87">
        <w:rPr>
          <w:b/>
          <w:bCs/>
        </w:rPr>
        <w:t>David Alan Clare, Esq.</w:t>
      </w:r>
    </w:p>
    <w:p w:rsidR="00371C87" w:rsidRDefault="00371C87" w:rsidP="00F52AB2">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5670" w:hanging="4320"/>
        <w:rPr>
          <w:b/>
          <w:bCs/>
        </w:rPr>
      </w:pPr>
      <w:r>
        <w:rPr>
          <w:b/>
          <w:bCs/>
        </w:rPr>
        <w:tab/>
      </w:r>
      <w:r>
        <w:rPr>
          <w:b/>
          <w:bCs/>
        </w:rPr>
        <w:tab/>
      </w:r>
      <w:r>
        <w:rPr>
          <w:b/>
          <w:bCs/>
        </w:rPr>
        <w:tab/>
      </w:r>
      <w:r>
        <w:rPr>
          <w:b/>
          <w:bCs/>
        </w:rPr>
        <w:tab/>
      </w:r>
      <w:r>
        <w:rPr>
          <w:b/>
          <w:bCs/>
        </w:rPr>
        <w:tab/>
        <w:t>David A. Clare, Attorney at Law</w:t>
      </w:r>
    </w:p>
    <w:p w:rsidR="00371C87" w:rsidRDefault="00371C87" w:rsidP="00F52AB2">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5670" w:hanging="4320"/>
        <w:rPr>
          <w:b/>
          <w:bCs/>
        </w:rPr>
      </w:pPr>
      <w:r>
        <w:rPr>
          <w:b/>
          <w:bCs/>
        </w:rPr>
        <w:tab/>
      </w:r>
      <w:r>
        <w:rPr>
          <w:b/>
          <w:bCs/>
        </w:rPr>
        <w:tab/>
      </w:r>
      <w:r>
        <w:rPr>
          <w:b/>
          <w:bCs/>
        </w:rPr>
        <w:tab/>
      </w:r>
      <w:r>
        <w:rPr>
          <w:b/>
          <w:bCs/>
        </w:rPr>
        <w:tab/>
      </w:r>
      <w:r>
        <w:rPr>
          <w:b/>
          <w:bCs/>
        </w:rPr>
        <w:tab/>
        <w:t>444 W. Ocean Blvd., Suite 800</w:t>
      </w:r>
    </w:p>
    <w:p w:rsidR="00371C87" w:rsidRPr="00850983" w:rsidRDefault="00371C87" w:rsidP="00F52AB2">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5670" w:hanging="4320"/>
        <w:rPr>
          <w:b/>
        </w:rPr>
      </w:pPr>
      <w:r>
        <w:rPr>
          <w:b/>
          <w:bCs/>
        </w:rPr>
        <w:tab/>
      </w:r>
      <w:r>
        <w:rPr>
          <w:b/>
          <w:bCs/>
        </w:rPr>
        <w:tab/>
      </w:r>
      <w:r>
        <w:rPr>
          <w:b/>
          <w:bCs/>
        </w:rPr>
        <w:tab/>
      </w:r>
      <w:r>
        <w:rPr>
          <w:b/>
          <w:bCs/>
        </w:rPr>
        <w:tab/>
      </w:r>
      <w:r>
        <w:rPr>
          <w:b/>
          <w:bCs/>
        </w:rPr>
        <w:tab/>
        <w:t>Long Beach, CA  90802</w:t>
      </w:r>
    </w:p>
    <w:p w:rsidR="00F52AB2" w:rsidRPr="00850983" w:rsidRDefault="00F52AB2" w:rsidP="00F52AB2">
      <w:pPr>
        <w:ind w:left="4950"/>
        <w:rPr>
          <w:b/>
        </w:rPr>
      </w:pPr>
    </w:p>
    <w:p w:rsidR="00F52AB2" w:rsidRPr="00993FDD" w:rsidRDefault="00F52AB2" w:rsidP="000E0A7C">
      <w:pPr>
        <w:rPr>
          <w:szCs w:val="24"/>
        </w:rPr>
      </w:pPr>
    </w:p>
    <w:sectPr w:rsidR="00F52AB2" w:rsidRPr="00993FDD" w:rsidSect="002A535A">
      <w:footerReference w:type="default" r:id="rId9"/>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36E" w:rsidRDefault="0090236E" w:rsidP="00055C8A">
      <w:r>
        <w:separator/>
      </w:r>
    </w:p>
  </w:endnote>
  <w:endnote w:type="continuationSeparator" w:id="0">
    <w:p w:rsidR="0090236E" w:rsidRDefault="0090236E"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8990"/>
      <w:docPartObj>
        <w:docPartGallery w:val="Page Numbers (Bottom of Page)"/>
        <w:docPartUnique/>
      </w:docPartObj>
    </w:sdtPr>
    <w:sdtEndPr/>
    <w:sdtContent>
      <w:p w:rsidR="00943054" w:rsidRDefault="00943054" w:rsidP="0099101B">
        <w:pPr>
          <w:pStyle w:val="Footer"/>
          <w:spacing w:before="120"/>
          <w:jc w:val="center"/>
        </w:pPr>
        <w:r>
          <w:t>-</w:t>
        </w:r>
        <w:r w:rsidR="00886228">
          <w:fldChar w:fldCharType="begin"/>
        </w:r>
        <w:r w:rsidR="00886228">
          <w:instrText xml:space="preserve"> PAGE   \* MERGEFORMAT </w:instrText>
        </w:r>
        <w:r w:rsidR="00886228">
          <w:fldChar w:fldCharType="separate"/>
        </w:r>
        <w:r w:rsidR="005C37FD">
          <w:rPr>
            <w:noProof/>
          </w:rPr>
          <w:t>14</w:t>
        </w:r>
        <w:r w:rsidR="00886228">
          <w:rPr>
            <w:noProof/>
          </w:rPr>
          <w:fldChar w:fldCharType="end"/>
        </w:r>
        <w: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36E" w:rsidRDefault="0090236E" w:rsidP="00055C8A">
      <w:r>
        <w:separator/>
      </w:r>
    </w:p>
  </w:footnote>
  <w:footnote w:type="continuationSeparator" w:id="0">
    <w:p w:rsidR="0090236E" w:rsidRDefault="0090236E" w:rsidP="00055C8A">
      <w:r>
        <w:continuationSeparator/>
      </w:r>
    </w:p>
  </w:footnote>
  <w:footnote w:id="1">
    <w:p w:rsidR="00943054" w:rsidRPr="002D3F3C" w:rsidRDefault="00943054" w:rsidP="006A4B29">
      <w:pPr>
        <w:pStyle w:val="FootnoteText"/>
        <w:spacing w:after="120"/>
        <w:rPr>
          <w:szCs w:val="24"/>
        </w:rPr>
      </w:pPr>
      <w:r w:rsidRPr="002D3F3C">
        <w:rPr>
          <w:rStyle w:val="FootnoteReference"/>
          <w:szCs w:val="24"/>
        </w:rPr>
        <w:footnoteRef/>
      </w:r>
      <w:r w:rsidRPr="002D3F3C">
        <w:rPr>
          <w:szCs w:val="24"/>
        </w:rPr>
        <w:t xml:space="preserve"> Rules of Procedure of the State Bar, title</w:t>
      </w:r>
      <w:r>
        <w:rPr>
          <w:szCs w:val="24"/>
        </w:rPr>
        <w:t> </w:t>
      </w:r>
      <w:r w:rsidRPr="002D3F3C">
        <w:rPr>
          <w:szCs w:val="24"/>
        </w:rPr>
        <w:t>IV, Standards for Attorney Sanctions for Professional Misconduct.  All further references to standards are to this source.</w:t>
      </w:r>
    </w:p>
  </w:footnote>
  <w:footnote w:id="2">
    <w:p w:rsidR="00943054" w:rsidRPr="002D3F3C" w:rsidRDefault="00943054" w:rsidP="00913DC7">
      <w:pPr>
        <w:pStyle w:val="FootnoteText"/>
        <w:rPr>
          <w:szCs w:val="24"/>
        </w:rPr>
      </w:pPr>
      <w:r w:rsidRPr="002D3F3C">
        <w:rPr>
          <w:rStyle w:val="FootnoteReference"/>
          <w:szCs w:val="24"/>
        </w:rPr>
        <w:footnoteRef/>
      </w:r>
      <w:r w:rsidRPr="002D3F3C">
        <w:rPr>
          <w:szCs w:val="24"/>
        </w:rPr>
        <w:t xml:space="preserve"> Allstate</w:t>
      </w:r>
      <w:r>
        <w:rPr>
          <w:szCs w:val="24"/>
        </w:rPr>
        <w:t xml:space="preserve">’s 2013 letters </w:t>
      </w:r>
      <w:r w:rsidRPr="002D3F3C">
        <w:rPr>
          <w:szCs w:val="24"/>
        </w:rPr>
        <w:t>were dated J</w:t>
      </w:r>
      <w:r>
        <w:rPr>
          <w:szCs w:val="24"/>
        </w:rPr>
        <w:t>une 6, J</w:t>
      </w:r>
      <w:r w:rsidRPr="002D3F3C">
        <w:rPr>
          <w:szCs w:val="24"/>
        </w:rPr>
        <w:t>une</w:t>
      </w:r>
      <w:r>
        <w:rPr>
          <w:szCs w:val="24"/>
        </w:rPr>
        <w:t> </w:t>
      </w:r>
      <w:r w:rsidRPr="002D3F3C">
        <w:rPr>
          <w:szCs w:val="24"/>
        </w:rPr>
        <w:t>29, July</w:t>
      </w:r>
      <w:r>
        <w:rPr>
          <w:szCs w:val="24"/>
        </w:rPr>
        <w:t> </w:t>
      </w:r>
      <w:r w:rsidRPr="002D3F3C">
        <w:rPr>
          <w:szCs w:val="24"/>
        </w:rPr>
        <w:t>26, September</w:t>
      </w:r>
      <w:r>
        <w:rPr>
          <w:szCs w:val="24"/>
        </w:rPr>
        <w:t> </w:t>
      </w:r>
      <w:r w:rsidRPr="002D3F3C">
        <w:rPr>
          <w:szCs w:val="24"/>
        </w:rPr>
        <w:t>23, October</w:t>
      </w:r>
      <w:r>
        <w:rPr>
          <w:szCs w:val="24"/>
        </w:rPr>
        <w:t> </w:t>
      </w:r>
      <w:r w:rsidRPr="002D3F3C">
        <w:rPr>
          <w:szCs w:val="24"/>
        </w:rPr>
        <w:t>22, November</w:t>
      </w:r>
      <w:r>
        <w:rPr>
          <w:szCs w:val="24"/>
        </w:rPr>
        <w:t> </w:t>
      </w:r>
      <w:r w:rsidRPr="002D3F3C">
        <w:rPr>
          <w:szCs w:val="24"/>
        </w:rPr>
        <w:t>11,</w:t>
      </w:r>
      <w:r>
        <w:rPr>
          <w:szCs w:val="24"/>
        </w:rPr>
        <w:t xml:space="preserve"> and</w:t>
      </w:r>
      <w:r w:rsidRPr="002D3F3C">
        <w:rPr>
          <w:szCs w:val="24"/>
        </w:rPr>
        <w:t xml:space="preserve"> December</w:t>
      </w:r>
      <w:r>
        <w:rPr>
          <w:szCs w:val="24"/>
        </w:rPr>
        <w:t xml:space="preserve"> 19.  Its 2014 letters were dated </w:t>
      </w:r>
      <w:r w:rsidRPr="002D3F3C">
        <w:rPr>
          <w:szCs w:val="24"/>
        </w:rPr>
        <w:t>January</w:t>
      </w:r>
      <w:r>
        <w:rPr>
          <w:szCs w:val="24"/>
        </w:rPr>
        <w:t> </w:t>
      </w:r>
      <w:r w:rsidRPr="002D3F3C">
        <w:rPr>
          <w:szCs w:val="24"/>
        </w:rPr>
        <w:t>8, February</w:t>
      </w:r>
      <w:r>
        <w:rPr>
          <w:szCs w:val="24"/>
        </w:rPr>
        <w:t> </w:t>
      </w:r>
      <w:r w:rsidRPr="002D3F3C">
        <w:rPr>
          <w:szCs w:val="24"/>
        </w:rPr>
        <w:t>8, March</w:t>
      </w:r>
      <w:r>
        <w:rPr>
          <w:szCs w:val="24"/>
        </w:rPr>
        <w:t> </w:t>
      </w:r>
      <w:r w:rsidRPr="002D3F3C">
        <w:rPr>
          <w:szCs w:val="24"/>
        </w:rPr>
        <w:t>31, May</w:t>
      </w:r>
      <w:r>
        <w:rPr>
          <w:szCs w:val="24"/>
        </w:rPr>
        <w:t> </w:t>
      </w:r>
      <w:r w:rsidRPr="002D3F3C">
        <w:rPr>
          <w:szCs w:val="24"/>
        </w:rPr>
        <w:t>2, May</w:t>
      </w:r>
      <w:r>
        <w:rPr>
          <w:szCs w:val="24"/>
        </w:rPr>
        <w:t> </w:t>
      </w:r>
      <w:r w:rsidRPr="002D3F3C">
        <w:rPr>
          <w:szCs w:val="24"/>
        </w:rPr>
        <w:t>31, July</w:t>
      </w:r>
      <w:r>
        <w:rPr>
          <w:szCs w:val="24"/>
        </w:rPr>
        <w:t> </w:t>
      </w:r>
      <w:r w:rsidRPr="002D3F3C">
        <w:rPr>
          <w:szCs w:val="24"/>
        </w:rPr>
        <w:t>2, July</w:t>
      </w:r>
      <w:r>
        <w:rPr>
          <w:szCs w:val="24"/>
        </w:rPr>
        <w:t> </w:t>
      </w:r>
      <w:r w:rsidRPr="002D3F3C">
        <w:rPr>
          <w:szCs w:val="24"/>
        </w:rPr>
        <w:t>25, August</w:t>
      </w:r>
      <w:r>
        <w:rPr>
          <w:szCs w:val="24"/>
        </w:rPr>
        <w:t> </w:t>
      </w:r>
      <w:r w:rsidRPr="002D3F3C">
        <w:rPr>
          <w:szCs w:val="24"/>
        </w:rPr>
        <w:t>22, September</w:t>
      </w:r>
      <w:r>
        <w:rPr>
          <w:szCs w:val="24"/>
        </w:rPr>
        <w:t> </w:t>
      </w:r>
      <w:r w:rsidRPr="002D3F3C">
        <w:rPr>
          <w:szCs w:val="24"/>
        </w:rPr>
        <w:t>20, October</w:t>
      </w:r>
      <w:r>
        <w:rPr>
          <w:szCs w:val="24"/>
        </w:rPr>
        <w:t> </w:t>
      </w:r>
      <w:r w:rsidRPr="002D3F3C">
        <w:rPr>
          <w:szCs w:val="24"/>
        </w:rPr>
        <w:t>23, November</w:t>
      </w:r>
      <w:r>
        <w:rPr>
          <w:szCs w:val="24"/>
        </w:rPr>
        <w:t> </w:t>
      </w:r>
      <w:r w:rsidRPr="002D3F3C">
        <w:rPr>
          <w:szCs w:val="24"/>
        </w:rPr>
        <w:t xml:space="preserve">20, </w:t>
      </w:r>
      <w:r>
        <w:rPr>
          <w:szCs w:val="24"/>
        </w:rPr>
        <w:t xml:space="preserve">and </w:t>
      </w:r>
      <w:r w:rsidRPr="002D3F3C">
        <w:rPr>
          <w:szCs w:val="24"/>
        </w:rPr>
        <w:t>December</w:t>
      </w:r>
      <w:r>
        <w:rPr>
          <w:szCs w:val="24"/>
        </w:rPr>
        <w:t> </w:t>
      </w:r>
      <w:r w:rsidRPr="002D3F3C">
        <w:rPr>
          <w:szCs w:val="24"/>
        </w:rPr>
        <w:t>16</w:t>
      </w:r>
      <w:r>
        <w:rPr>
          <w:szCs w:val="24"/>
        </w:rPr>
        <w:t xml:space="preserve">.  And its 2015 letters were dated </w:t>
      </w:r>
      <w:r w:rsidRPr="002D3F3C">
        <w:rPr>
          <w:szCs w:val="24"/>
        </w:rPr>
        <w:t>January</w:t>
      </w:r>
      <w:r>
        <w:rPr>
          <w:szCs w:val="24"/>
        </w:rPr>
        <w:t> </w:t>
      </w:r>
      <w:r w:rsidRPr="002D3F3C">
        <w:rPr>
          <w:szCs w:val="24"/>
        </w:rPr>
        <w:t>14, January</w:t>
      </w:r>
      <w:r>
        <w:rPr>
          <w:szCs w:val="24"/>
        </w:rPr>
        <w:t> </w:t>
      </w:r>
      <w:r w:rsidRPr="002D3F3C">
        <w:rPr>
          <w:szCs w:val="24"/>
        </w:rPr>
        <w:t>23, February</w:t>
      </w:r>
      <w:r>
        <w:rPr>
          <w:szCs w:val="24"/>
        </w:rPr>
        <w:t> </w:t>
      </w:r>
      <w:r w:rsidRPr="002D3F3C">
        <w:rPr>
          <w:szCs w:val="24"/>
        </w:rPr>
        <w:t>7, March</w:t>
      </w:r>
      <w:r>
        <w:rPr>
          <w:szCs w:val="24"/>
        </w:rPr>
        <w:t> </w:t>
      </w:r>
      <w:r w:rsidRPr="002D3F3C">
        <w:rPr>
          <w:szCs w:val="24"/>
        </w:rPr>
        <w:t>13, Apri</w:t>
      </w:r>
      <w:r>
        <w:rPr>
          <w:szCs w:val="24"/>
        </w:rPr>
        <w:t>l </w:t>
      </w:r>
      <w:r w:rsidRPr="002D3F3C">
        <w:rPr>
          <w:szCs w:val="24"/>
        </w:rPr>
        <w:t>2, and May</w:t>
      </w:r>
      <w:r>
        <w:rPr>
          <w:szCs w:val="24"/>
        </w:rPr>
        <w:t> </w:t>
      </w:r>
      <w:r w:rsidRPr="002D3F3C">
        <w:rPr>
          <w:szCs w:val="24"/>
        </w:rPr>
        <w:t>l.</w:t>
      </w:r>
    </w:p>
  </w:footnote>
  <w:footnote w:id="3">
    <w:p w:rsidR="00943054" w:rsidRDefault="00943054" w:rsidP="00AC4B63">
      <w:pPr>
        <w:pStyle w:val="FootnoteText"/>
        <w:spacing w:after="120"/>
      </w:pPr>
      <w:r>
        <w:rPr>
          <w:rStyle w:val="FootnoteReference"/>
        </w:rPr>
        <w:footnoteRef/>
      </w:r>
      <w:r>
        <w:t xml:space="preserve"> </w:t>
      </w:r>
      <w:r w:rsidRPr="002D3F3C">
        <w:rPr>
          <w:szCs w:val="24"/>
        </w:rPr>
        <w:t>Rule</w:t>
      </w:r>
      <w:r>
        <w:rPr>
          <w:szCs w:val="24"/>
        </w:rPr>
        <w:t> </w:t>
      </w:r>
      <w:r w:rsidRPr="002D3F3C">
        <w:rPr>
          <w:szCs w:val="24"/>
        </w:rPr>
        <w:t>3-110(A) provides that an attorney “shall not intentionally, recklessly, or repeatedly fail to perform legal services with competence.”</w:t>
      </w:r>
      <w:r>
        <w:rPr>
          <w:szCs w:val="24"/>
        </w:rPr>
        <w:t xml:space="preserve">  All further references to rules are to the Rules of Professional Conduct unless otherwise noted. </w:t>
      </w:r>
    </w:p>
  </w:footnote>
  <w:footnote w:id="4">
    <w:p w:rsidR="00943054" w:rsidRPr="002D3F3C" w:rsidRDefault="00943054" w:rsidP="00AC4B63">
      <w:pPr>
        <w:pStyle w:val="TemplateFootnote"/>
      </w:pPr>
      <w:r w:rsidRPr="002D3F3C">
        <w:rPr>
          <w:rStyle w:val="FootnoteReference"/>
          <w:szCs w:val="24"/>
        </w:rPr>
        <w:footnoteRef/>
      </w:r>
      <w:r w:rsidRPr="002D3F3C">
        <w:t xml:space="preserve"> </w:t>
      </w:r>
      <w:r>
        <w:t>S</w:t>
      </w:r>
      <w:r w:rsidRPr="002D3F3C">
        <w:t>ection</w:t>
      </w:r>
      <w:r>
        <w:t> </w:t>
      </w:r>
      <w:r w:rsidRPr="002D3F3C">
        <w:t>6068, subdivision</w:t>
      </w:r>
      <w:r>
        <w:t> </w:t>
      </w:r>
      <w:r w:rsidRPr="002D3F3C">
        <w:t>(m)</w:t>
      </w:r>
      <w:r>
        <w:t>,</w:t>
      </w:r>
      <w:r w:rsidRPr="002D3F3C">
        <w:t xml:space="preserve"> provides that it is the duty of an attorney “[t]o respond promptly to reasonable status inquiries of clients and to keep clients reasonably informed of significant developments in matters with regard to which the attorney has agreed to provide legal services.”</w:t>
      </w:r>
      <w:r>
        <w:t xml:space="preserve">  All further references to sections are to the Business and Professions Code. </w:t>
      </w:r>
    </w:p>
  </w:footnote>
  <w:footnote w:id="5">
    <w:p w:rsidR="00943054" w:rsidRPr="002D3F3C" w:rsidRDefault="00943054" w:rsidP="00AC4B63">
      <w:pPr>
        <w:pStyle w:val="TemplateFootnote"/>
      </w:pPr>
      <w:r w:rsidRPr="002D3F3C">
        <w:rPr>
          <w:rStyle w:val="FootnoteReference"/>
          <w:szCs w:val="24"/>
        </w:rPr>
        <w:footnoteRef/>
      </w:r>
      <w:r w:rsidRPr="002D3F3C">
        <w:t xml:space="preserve"> Rule</w:t>
      </w:r>
      <w:r>
        <w:t> </w:t>
      </w:r>
      <w:r w:rsidRPr="002D3F3C">
        <w:t>3-700(A)(2) prohibits an attorney from withdrawing from employment until the attorney has taken reasonable steps to avoid reasonably foreseeable prejudice to the client’s rights, including giving due notice to the client, allowing time for employment of other counsel, and complying with rule</w:t>
      </w:r>
      <w:r>
        <w:t> </w:t>
      </w:r>
      <w:r w:rsidRPr="002D3F3C">
        <w:t>3-700(D) (promptly returning client’s papers and property and refunding unearned fees) and other applicable rules and laws.</w:t>
      </w:r>
    </w:p>
  </w:footnote>
  <w:footnote w:id="6">
    <w:p w:rsidR="00943054" w:rsidRPr="00FD215C" w:rsidRDefault="00943054" w:rsidP="004027C5">
      <w:pPr>
        <w:pStyle w:val="TemplateFootnote"/>
        <w:spacing w:after="0"/>
        <w:rPr>
          <w:rFonts w:eastAsia="Times New Roman"/>
        </w:rPr>
      </w:pPr>
      <w:r>
        <w:rPr>
          <w:rStyle w:val="FootnoteReference"/>
        </w:rPr>
        <w:footnoteRef/>
      </w:r>
      <w:r>
        <w:t xml:space="preserve"> </w:t>
      </w:r>
      <w:r w:rsidRPr="00BC7022">
        <w:rPr>
          <w:i/>
        </w:rPr>
        <w:t>Conservatorship of Wendland</w:t>
      </w:r>
      <w:r w:rsidRPr="00BC7022">
        <w:t xml:space="preserve"> (2001) 26 Cal.4th 519, 552</w:t>
      </w:r>
      <w:r>
        <w:t xml:space="preserve"> (c</w:t>
      </w:r>
      <w:r w:rsidRPr="00BC7022">
        <w:t>lear and convincing evidence leaves no substantial doubt and is sufficiently strong to command the unhesitating as</w:t>
      </w:r>
      <w:r w:rsidR="004027C5">
        <w:t>sent of every reasonable mind</w:t>
      </w:r>
      <w:r>
        <w:t>)</w:t>
      </w:r>
      <w:r w:rsidR="004027C5">
        <w:t>.</w:t>
      </w:r>
      <w:r>
        <w:t xml:space="preserve">  </w:t>
      </w:r>
    </w:p>
  </w:footnote>
  <w:footnote w:id="7">
    <w:p w:rsidR="00943054" w:rsidRDefault="00943054" w:rsidP="004864B5">
      <w:pPr>
        <w:pStyle w:val="TemplateFootnote"/>
      </w:pPr>
      <w:r>
        <w:rPr>
          <w:rStyle w:val="FootnoteReference"/>
        </w:rPr>
        <w:footnoteRef/>
      </w:r>
      <w:r>
        <w:t xml:space="preserve"> These acts violated section 6106 (moral turpitude by misrepresentation)</w:t>
      </w:r>
      <w:r w:rsidR="00B118BA">
        <w:t>,</w:t>
      </w:r>
      <w:r>
        <w:t xml:space="preserve"> rule 4-1</w:t>
      </w:r>
      <w:r w:rsidR="00B118BA">
        <w:t>00(A) (failure to maintain funds),</w:t>
      </w:r>
      <w:r>
        <w:t xml:space="preserve"> </w:t>
      </w:r>
      <w:r w:rsidR="00B118BA">
        <w:t xml:space="preserve">and </w:t>
      </w:r>
      <w:r>
        <w:t xml:space="preserve">section 6106 (moral turpitude by </w:t>
      </w:r>
      <w:r w:rsidR="00B118BA">
        <w:t xml:space="preserve">grossly </w:t>
      </w:r>
      <w:r>
        <w:t>negligent misappropriation).</w:t>
      </w:r>
    </w:p>
  </w:footnote>
  <w:footnote w:id="8">
    <w:p w:rsidR="00943054" w:rsidRDefault="00943054" w:rsidP="004864B5">
      <w:pPr>
        <w:pStyle w:val="TemplateFootnote"/>
      </w:pPr>
      <w:r>
        <w:rPr>
          <w:rStyle w:val="FootnoteReference"/>
        </w:rPr>
        <w:footnoteRef/>
      </w:r>
      <w:r>
        <w:t xml:space="preserve"> These acts violated rule 4-100(A) (commingling) and section 6106 (moral turpitude by gross negligence).</w:t>
      </w:r>
    </w:p>
  </w:footnote>
  <w:footnote w:id="9">
    <w:p w:rsidR="00943054" w:rsidRDefault="00943054">
      <w:pPr>
        <w:pStyle w:val="FootnoteText"/>
      </w:pPr>
      <w:r>
        <w:rPr>
          <w:rStyle w:val="FootnoteReference"/>
        </w:rPr>
        <w:footnoteRef/>
      </w:r>
      <w:r>
        <w:t xml:space="preserve"> These acts violated sections 6103 (disobeying court order) and 6068</w:t>
      </w:r>
      <w:r w:rsidR="004864B5">
        <w:t xml:space="preserve">, </w:t>
      </w:r>
      <w:r w:rsidR="00454890">
        <w:t>su</w:t>
      </w:r>
      <w:r w:rsidR="004864B5">
        <w:t>bdivision </w:t>
      </w:r>
      <w:r>
        <w:t>(o)(3) (failure to report sanctions to State Bar within 30 days).</w:t>
      </w:r>
    </w:p>
  </w:footnote>
  <w:footnote w:id="10">
    <w:p w:rsidR="00943054" w:rsidRPr="00B2412E" w:rsidRDefault="00943054" w:rsidP="002E7D25">
      <w:pPr>
        <w:pStyle w:val="FootnoteText"/>
      </w:pPr>
      <w:r>
        <w:rPr>
          <w:rStyle w:val="FootnoteReference"/>
        </w:rPr>
        <w:footnoteRef/>
      </w:r>
      <w:r>
        <w:t xml:space="preserve"> The </w:t>
      </w:r>
      <w:r w:rsidRPr="00AF0308">
        <w:t xml:space="preserve">aggravating force of prior discipline is generally diminished if the misconduct </w:t>
      </w:r>
      <w:r>
        <w:t xml:space="preserve">occurred </w:t>
      </w:r>
      <w:r w:rsidRPr="00AF0308">
        <w:t>during the same time period as the</w:t>
      </w:r>
      <w:r>
        <w:t xml:space="preserve"> current misconduct.</w:t>
      </w:r>
      <w:r w:rsidRPr="00AF0308">
        <w:t xml:space="preserve">  </w:t>
      </w:r>
      <w:r>
        <w:t>(</w:t>
      </w:r>
      <w:r w:rsidRPr="003A2BD3">
        <w:rPr>
          <w:i/>
        </w:rPr>
        <w:t>In the Matter of Sklar</w:t>
      </w:r>
      <w:r w:rsidR="00EB2E7B">
        <w:t xml:space="preserve">, </w:t>
      </w:r>
      <w:r w:rsidR="00EB2E7B">
        <w:rPr>
          <w:i/>
        </w:rPr>
        <w:t>supra</w:t>
      </w:r>
      <w:r w:rsidR="00EB2E7B">
        <w:t xml:space="preserve">, </w:t>
      </w:r>
      <w:r w:rsidRPr="00AF0308">
        <w:t>2</w:t>
      </w:r>
      <w:r>
        <w:t> </w:t>
      </w:r>
      <w:r w:rsidRPr="00AF0308">
        <w:t>Cal. State Bar Ct. Rptr.</w:t>
      </w:r>
      <w:r w:rsidR="00EB2E7B">
        <w:t xml:space="preserve"> at p. </w:t>
      </w:r>
      <w:r w:rsidRPr="00AF0308">
        <w:t>619</w:t>
      </w:r>
      <w:r>
        <w:t xml:space="preserve">.)  This principle does not apply here because Khishaveh committed most of his </w:t>
      </w:r>
      <w:r w:rsidR="00EB2E7B">
        <w:t xml:space="preserve">current </w:t>
      </w:r>
      <w:r>
        <w:t xml:space="preserve">misconduct either after the NDC was filed or after he signed the stipulation in </w:t>
      </w:r>
      <w:r>
        <w:rPr>
          <w:i/>
        </w:rPr>
        <w:t>Khishaveh I</w:t>
      </w:r>
      <w:r>
        <w:t>.</w:t>
      </w:r>
    </w:p>
  </w:footnote>
  <w:footnote w:id="11">
    <w:p w:rsidR="00943054" w:rsidRDefault="00943054" w:rsidP="00436A4B">
      <w:pPr>
        <w:pStyle w:val="TemplateFootnote"/>
      </w:pPr>
      <w:r>
        <w:rPr>
          <w:rStyle w:val="FootnoteReference"/>
        </w:rPr>
        <w:footnoteRef/>
      </w:r>
      <w:r>
        <w:t xml:space="preserve"> </w:t>
      </w:r>
      <w:r w:rsidRPr="00F256AF">
        <w:t>The purpose of attorney discipline is not to punish the attorney, but to protect the public, the courts and the legal profession</w:t>
      </w:r>
      <w:r>
        <w:t>;</w:t>
      </w:r>
      <w:r w:rsidRPr="00F256AF">
        <w:t xml:space="preserve"> to preserve public confidence in the profession</w:t>
      </w:r>
      <w:r>
        <w:t>;</w:t>
      </w:r>
      <w:r w:rsidRPr="00F256AF">
        <w:t xml:space="preserve"> and to maintain high standards for attorneys.  </w:t>
      </w:r>
      <w:r>
        <w:t>(Std. 1.1</w:t>
      </w:r>
      <w:r w:rsidRPr="00F256AF">
        <w:t>.)</w:t>
      </w:r>
      <w:r>
        <w:t xml:space="preserve">  </w:t>
      </w:r>
    </w:p>
  </w:footnote>
  <w:footnote w:id="12">
    <w:p w:rsidR="00E30DA9" w:rsidRDefault="00943054" w:rsidP="00E42E7B">
      <w:pPr>
        <w:pStyle w:val="TemplateFootnote"/>
        <w:spacing w:after="0"/>
      </w:pPr>
      <w:r>
        <w:rPr>
          <w:rStyle w:val="FootnoteReference"/>
        </w:rPr>
        <w:footnoteRef/>
      </w:r>
      <w:r>
        <w:t xml:space="preserve"> The degree of sanction depends on the extent of the misconduct and the degree of the harm to the client or clients.  (Std. 2.7(c).)</w:t>
      </w:r>
    </w:p>
  </w:footnote>
  <w:footnote w:id="13">
    <w:p w:rsidR="00943054" w:rsidRDefault="00943054" w:rsidP="00790950">
      <w:pPr>
        <w:pStyle w:val="FootnoteText"/>
        <w:ind w:right="-432"/>
      </w:pPr>
      <w:r>
        <w:rPr>
          <w:rStyle w:val="FootnoteReference"/>
        </w:rPr>
        <w:footnoteRef/>
      </w:r>
      <w:r>
        <w:t xml:space="preserve"> The most </w:t>
      </w:r>
      <w:r w:rsidRPr="00D40F7E">
        <w:rPr>
          <w:szCs w:val="24"/>
        </w:rPr>
        <w:t>severe sanction shall be imposed where multiple sanctions apply.</w:t>
      </w:r>
      <w:r>
        <w:rPr>
          <w:szCs w:val="24"/>
        </w:rPr>
        <w:t xml:space="preserve">  (Std.</w:t>
      </w:r>
      <w:r w:rsidR="001728EC">
        <w:rPr>
          <w:szCs w:val="24"/>
        </w:rPr>
        <w:t> </w:t>
      </w:r>
      <w:r>
        <w:rPr>
          <w:szCs w:val="24"/>
        </w:rPr>
        <w:t>1.7(a).)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44C76"/>
    <w:multiLevelType w:val="hybridMultilevel"/>
    <w:tmpl w:val="BA34D722"/>
    <w:lvl w:ilvl="0" w:tplc="2DE643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630357"/>
    <w:multiLevelType w:val="hybridMultilevel"/>
    <w:tmpl w:val="54049F88"/>
    <w:lvl w:ilvl="0" w:tplc="B610102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6">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140D9F"/>
    <w:multiLevelType w:val="hybridMultilevel"/>
    <w:tmpl w:val="A32EC5A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0">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3">
    <w:nsid w:val="399C544E"/>
    <w:multiLevelType w:val="hybridMultilevel"/>
    <w:tmpl w:val="AD668CFA"/>
    <w:lvl w:ilvl="0" w:tplc="04090015">
      <w:start w:val="1"/>
      <w:numFmt w:val="upperLetter"/>
      <w:lvlText w:val="%1."/>
      <w:lvlJc w:val="left"/>
      <w:pPr>
        <w:ind w:left="720" w:hanging="360"/>
      </w:pPr>
      <w:rPr>
        <w:rFonts w:hint="default"/>
      </w:rPr>
    </w:lvl>
    <w:lvl w:ilvl="1" w:tplc="CE229DF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5106A8"/>
    <w:multiLevelType w:val="hybridMultilevel"/>
    <w:tmpl w:val="6F84BA22"/>
    <w:lvl w:ilvl="0" w:tplc="1054DD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6">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DC7C57"/>
    <w:multiLevelType w:val="hybridMultilevel"/>
    <w:tmpl w:val="42A4092C"/>
    <w:lvl w:ilvl="0" w:tplc="4AF29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21">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7"/>
  </w:num>
  <w:num w:numId="2">
    <w:abstractNumId w:val="16"/>
  </w:num>
  <w:num w:numId="3">
    <w:abstractNumId w:val="7"/>
  </w:num>
  <w:num w:numId="4">
    <w:abstractNumId w:val="23"/>
  </w:num>
  <w:num w:numId="5">
    <w:abstractNumId w:val="6"/>
  </w:num>
  <w:num w:numId="6">
    <w:abstractNumId w:val="18"/>
  </w:num>
  <w:num w:numId="7">
    <w:abstractNumId w:val="11"/>
  </w:num>
  <w:num w:numId="8">
    <w:abstractNumId w:val="10"/>
  </w:num>
  <w:num w:numId="9">
    <w:abstractNumId w:val="21"/>
  </w:num>
  <w:num w:numId="10">
    <w:abstractNumId w:val="20"/>
  </w:num>
  <w:num w:numId="11">
    <w:abstractNumId w:val="15"/>
  </w:num>
  <w:num w:numId="12">
    <w:abstractNumId w:val="9"/>
  </w:num>
  <w:num w:numId="13">
    <w:abstractNumId w:val="26"/>
  </w:num>
  <w:num w:numId="14">
    <w:abstractNumId w:val="22"/>
  </w:num>
  <w:num w:numId="15">
    <w:abstractNumId w:val="12"/>
  </w:num>
  <w:num w:numId="16">
    <w:abstractNumId w:val="5"/>
  </w:num>
  <w:num w:numId="17">
    <w:abstractNumId w:val="0"/>
  </w:num>
  <w:num w:numId="18">
    <w:abstractNumId w:val="25"/>
  </w:num>
  <w:num w:numId="19">
    <w:abstractNumId w:val="3"/>
  </w:num>
  <w:num w:numId="20">
    <w:abstractNumId w:val="4"/>
  </w:num>
  <w:num w:numId="21">
    <w:abstractNumId w:val="24"/>
  </w:num>
  <w:num w:numId="22">
    <w:abstractNumId w:val="2"/>
  </w:num>
  <w:num w:numId="23">
    <w:abstractNumId w:val="13"/>
  </w:num>
  <w:num w:numId="24">
    <w:abstractNumId w:val="14"/>
  </w:num>
  <w:num w:numId="25">
    <w:abstractNumId w:val="1"/>
  </w:num>
  <w:num w:numId="26">
    <w:abstractNumId w:val="19"/>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2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588"/>
    <w:rsid w:val="00001B09"/>
    <w:rsid w:val="0000230C"/>
    <w:rsid w:val="00005372"/>
    <w:rsid w:val="000068AE"/>
    <w:rsid w:val="00012ADB"/>
    <w:rsid w:val="0001504B"/>
    <w:rsid w:val="00015A85"/>
    <w:rsid w:val="00016187"/>
    <w:rsid w:val="000161FD"/>
    <w:rsid w:val="0001798D"/>
    <w:rsid w:val="00017AEA"/>
    <w:rsid w:val="00024829"/>
    <w:rsid w:val="0002571A"/>
    <w:rsid w:val="00027125"/>
    <w:rsid w:val="000302B6"/>
    <w:rsid w:val="0003102A"/>
    <w:rsid w:val="0003339E"/>
    <w:rsid w:val="00035A53"/>
    <w:rsid w:val="00036A80"/>
    <w:rsid w:val="0004146C"/>
    <w:rsid w:val="00042183"/>
    <w:rsid w:val="0004277B"/>
    <w:rsid w:val="000432A2"/>
    <w:rsid w:val="000459F3"/>
    <w:rsid w:val="000503A8"/>
    <w:rsid w:val="000543A1"/>
    <w:rsid w:val="00055C8A"/>
    <w:rsid w:val="0005691E"/>
    <w:rsid w:val="000571B3"/>
    <w:rsid w:val="000616C2"/>
    <w:rsid w:val="00061F7D"/>
    <w:rsid w:val="000650DA"/>
    <w:rsid w:val="00065A44"/>
    <w:rsid w:val="00065D77"/>
    <w:rsid w:val="000703A3"/>
    <w:rsid w:val="00072774"/>
    <w:rsid w:val="00073041"/>
    <w:rsid w:val="00073A16"/>
    <w:rsid w:val="00073E72"/>
    <w:rsid w:val="00076FB9"/>
    <w:rsid w:val="000806B3"/>
    <w:rsid w:val="00081103"/>
    <w:rsid w:val="000824C9"/>
    <w:rsid w:val="00084B70"/>
    <w:rsid w:val="00084B85"/>
    <w:rsid w:val="00086132"/>
    <w:rsid w:val="00086198"/>
    <w:rsid w:val="00091B17"/>
    <w:rsid w:val="00092189"/>
    <w:rsid w:val="00092A87"/>
    <w:rsid w:val="000938E8"/>
    <w:rsid w:val="00094A3D"/>
    <w:rsid w:val="000A4912"/>
    <w:rsid w:val="000A5057"/>
    <w:rsid w:val="000A5822"/>
    <w:rsid w:val="000A5C2A"/>
    <w:rsid w:val="000A6A9A"/>
    <w:rsid w:val="000B02D9"/>
    <w:rsid w:val="000B1A7A"/>
    <w:rsid w:val="000B272B"/>
    <w:rsid w:val="000B2F69"/>
    <w:rsid w:val="000B3BA7"/>
    <w:rsid w:val="000B4C15"/>
    <w:rsid w:val="000B51CE"/>
    <w:rsid w:val="000B557F"/>
    <w:rsid w:val="000B699C"/>
    <w:rsid w:val="000C18D0"/>
    <w:rsid w:val="000C2213"/>
    <w:rsid w:val="000C3652"/>
    <w:rsid w:val="000C4D16"/>
    <w:rsid w:val="000C5535"/>
    <w:rsid w:val="000D11F0"/>
    <w:rsid w:val="000D2308"/>
    <w:rsid w:val="000D2D63"/>
    <w:rsid w:val="000D41EE"/>
    <w:rsid w:val="000D459A"/>
    <w:rsid w:val="000D6B1F"/>
    <w:rsid w:val="000E0A7C"/>
    <w:rsid w:val="000E104B"/>
    <w:rsid w:val="000E23F8"/>
    <w:rsid w:val="000E5623"/>
    <w:rsid w:val="000E5653"/>
    <w:rsid w:val="000F0F95"/>
    <w:rsid w:val="000F13CE"/>
    <w:rsid w:val="000F3E01"/>
    <w:rsid w:val="000F7391"/>
    <w:rsid w:val="000F77ED"/>
    <w:rsid w:val="00100918"/>
    <w:rsid w:val="00101011"/>
    <w:rsid w:val="0010116E"/>
    <w:rsid w:val="00101503"/>
    <w:rsid w:val="001032FD"/>
    <w:rsid w:val="00103539"/>
    <w:rsid w:val="001038AE"/>
    <w:rsid w:val="00103B0D"/>
    <w:rsid w:val="00103D72"/>
    <w:rsid w:val="00106504"/>
    <w:rsid w:val="001105C7"/>
    <w:rsid w:val="00111366"/>
    <w:rsid w:val="00115E85"/>
    <w:rsid w:val="00117B8E"/>
    <w:rsid w:val="0012241E"/>
    <w:rsid w:val="00130246"/>
    <w:rsid w:val="00131113"/>
    <w:rsid w:val="0013269C"/>
    <w:rsid w:val="00132751"/>
    <w:rsid w:val="001329D5"/>
    <w:rsid w:val="00136383"/>
    <w:rsid w:val="00137CE8"/>
    <w:rsid w:val="00141254"/>
    <w:rsid w:val="00141F88"/>
    <w:rsid w:val="00144837"/>
    <w:rsid w:val="001475E0"/>
    <w:rsid w:val="001500D7"/>
    <w:rsid w:val="00150C30"/>
    <w:rsid w:val="00151085"/>
    <w:rsid w:val="00151E2C"/>
    <w:rsid w:val="00152F9B"/>
    <w:rsid w:val="00154500"/>
    <w:rsid w:val="0015497C"/>
    <w:rsid w:val="0015554D"/>
    <w:rsid w:val="001604F4"/>
    <w:rsid w:val="00160894"/>
    <w:rsid w:val="0016259F"/>
    <w:rsid w:val="001633B2"/>
    <w:rsid w:val="00164504"/>
    <w:rsid w:val="00170C56"/>
    <w:rsid w:val="001728EC"/>
    <w:rsid w:val="00175812"/>
    <w:rsid w:val="001765BE"/>
    <w:rsid w:val="00177DDB"/>
    <w:rsid w:val="001853D9"/>
    <w:rsid w:val="00187A69"/>
    <w:rsid w:val="00190C35"/>
    <w:rsid w:val="00191386"/>
    <w:rsid w:val="00193E4D"/>
    <w:rsid w:val="00194306"/>
    <w:rsid w:val="001971B6"/>
    <w:rsid w:val="001A007D"/>
    <w:rsid w:val="001A0D76"/>
    <w:rsid w:val="001A3082"/>
    <w:rsid w:val="001A42E9"/>
    <w:rsid w:val="001A49BF"/>
    <w:rsid w:val="001A4D18"/>
    <w:rsid w:val="001A6CD9"/>
    <w:rsid w:val="001B0733"/>
    <w:rsid w:val="001B12A4"/>
    <w:rsid w:val="001B208B"/>
    <w:rsid w:val="001B21E7"/>
    <w:rsid w:val="001B2F99"/>
    <w:rsid w:val="001B3B9E"/>
    <w:rsid w:val="001B441D"/>
    <w:rsid w:val="001B48C4"/>
    <w:rsid w:val="001B5C24"/>
    <w:rsid w:val="001B608B"/>
    <w:rsid w:val="001C0964"/>
    <w:rsid w:val="001C0EA4"/>
    <w:rsid w:val="001C2863"/>
    <w:rsid w:val="001C2DD0"/>
    <w:rsid w:val="001C2FA5"/>
    <w:rsid w:val="001C67A9"/>
    <w:rsid w:val="001D1588"/>
    <w:rsid w:val="001D2A8D"/>
    <w:rsid w:val="001D3A28"/>
    <w:rsid w:val="001D3F42"/>
    <w:rsid w:val="001D5462"/>
    <w:rsid w:val="001D61E0"/>
    <w:rsid w:val="001D69C0"/>
    <w:rsid w:val="001D7A9A"/>
    <w:rsid w:val="001D7AF8"/>
    <w:rsid w:val="001E4E35"/>
    <w:rsid w:val="001E5A9B"/>
    <w:rsid w:val="001E64A0"/>
    <w:rsid w:val="001E69CA"/>
    <w:rsid w:val="001E6A7F"/>
    <w:rsid w:val="001E77DC"/>
    <w:rsid w:val="001E7DEF"/>
    <w:rsid w:val="001F0C9F"/>
    <w:rsid w:val="001F266B"/>
    <w:rsid w:val="001F4402"/>
    <w:rsid w:val="001F6DDB"/>
    <w:rsid w:val="001F78C1"/>
    <w:rsid w:val="0020004E"/>
    <w:rsid w:val="00203644"/>
    <w:rsid w:val="002046EC"/>
    <w:rsid w:val="002063A8"/>
    <w:rsid w:val="002078F0"/>
    <w:rsid w:val="0021066B"/>
    <w:rsid w:val="00210B6A"/>
    <w:rsid w:val="00211A92"/>
    <w:rsid w:val="002138B5"/>
    <w:rsid w:val="0021599E"/>
    <w:rsid w:val="0021695A"/>
    <w:rsid w:val="00220687"/>
    <w:rsid w:val="00223504"/>
    <w:rsid w:val="002239C2"/>
    <w:rsid w:val="00223BF0"/>
    <w:rsid w:val="002267D9"/>
    <w:rsid w:val="002303F8"/>
    <w:rsid w:val="00234D03"/>
    <w:rsid w:val="00235F31"/>
    <w:rsid w:val="0023766E"/>
    <w:rsid w:val="00237AFD"/>
    <w:rsid w:val="00241E6F"/>
    <w:rsid w:val="0024299E"/>
    <w:rsid w:val="00242DE5"/>
    <w:rsid w:val="002439BD"/>
    <w:rsid w:val="00243A9D"/>
    <w:rsid w:val="00244A80"/>
    <w:rsid w:val="00244C2B"/>
    <w:rsid w:val="002464C0"/>
    <w:rsid w:val="00246FAF"/>
    <w:rsid w:val="00247799"/>
    <w:rsid w:val="002508B4"/>
    <w:rsid w:val="00250E52"/>
    <w:rsid w:val="002517AD"/>
    <w:rsid w:val="002518C1"/>
    <w:rsid w:val="00252C67"/>
    <w:rsid w:val="00253A4B"/>
    <w:rsid w:val="0025444E"/>
    <w:rsid w:val="00255ED3"/>
    <w:rsid w:val="0026102D"/>
    <w:rsid w:val="00261FF8"/>
    <w:rsid w:val="00262609"/>
    <w:rsid w:val="002649C4"/>
    <w:rsid w:val="00264C84"/>
    <w:rsid w:val="00265193"/>
    <w:rsid w:val="0026593F"/>
    <w:rsid w:val="00266D8A"/>
    <w:rsid w:val="00275A6D"/>
    <w:rsid w:val="0027618E"/>
    <w:rsid w:val="00276BCE"/>
    <w:rsid w:val="00280CA8"/>
    <w:rsid w:val="002841D2"/>
    <w:rsid w:val="0028604D"/>
    <w:rsid w:val="0028625D"/>
    <w:rsid w:val="00290A85"/>
    <w:rsid w:val="00293579"/>
    <w:rsid w:val="0029418E"/>
    <w:rsid w:val="00294546"/>
    <w:rsid w:val="00295324"/>
    <w:rsid w:val="0029703D"/>
    <w:rsid w:val="002A010C"/>
    <w:rsid w:val="002A1146"/>
    <w:rsid w:val="002A19BA"/>
    <w:rsid w:val="002A4757"/>
    <w:rsid w:val="002A535A"/>
    <w:rsid w:val="002B4552"/>
    <w:rsid w:val="002B73B1"/>
    <w:rsid w:val="002B7811"/>
    <w:rsid w:val="002C0EAD"/>
    <w:rsid w:val="002C12A7"/>
    <w:rsid w:val="002C1D17"/>
    <w:rsid w:val="002C1DF8"/>
    <w:rsid w:val="002C2ECE"/>
    <w:rsid w:val="002C3210"/>
    <w:rsid w:val="002C3EF4"/>
    <w:rsid w:val="002C6E3C"/>
    <w:rsid w:val="002C7AB7"/>
    <w:rsid w:val="002D143B"/>
    <w:rsid w:val="002D3F3C"/>
    <w:rsid w:val="002D46A6"/>
    <w:rsid w:val="002D6A7A"/>
    <w:rsid w:val="002E15A2"/>
    <w:rsid w:val="002E223E"/>
    <w:rsid w:val="002E4B57"/>
    <w:rsid w:val="002E7D25"/>
    <w:rsid w:val="002F274F"/>
    <w:rsid w:val="002F27D5"/>
    <w:rsid w:val="002F3BFA"/>
    <w:rsid w:val="002F45AA"/>
    <w:rsid w:val="002F5A2C"/>
    <w:rsid w:val="002F6A78"/>
    <w:rsid w:val="0030031D"/>
    <w:rsid w:val="003008F7"/>
    <w:rsid w:val="00303C9A"/>
    <w:rsid w:val="00305226"/>
    <w:rsid w:val="00305A1C"/>
    <w:rsid w:val="003075FB"/>
    <w:rsid w:val="00311270"/>
    <w:rsid w:val="00312D86"/>
    <w:rsid w:val="003209BE"/>
    <w:rsid w:val="00320E16"/>
    <w:rsid w:val="00321404"/>
    <w:rsid w:val="003218B8"/>
    <w:rsid w:val="00323B1E"/>
    <w:rsid w:val="00323DA3"/>
    <w:rsid w:val="0032666E"/>
    <w:rsid w:val="003313E4"/>
    <w:rsid w:val="00331B07"/>
    <w:rsid w:val="003339ED"/>
    <w:rsid w:val="00334B92"/>
    <w:rsid w:val="00337329"/>
    <w:rsid w:val="003403B9"/>
    <w:rsid w:val="00340ED2"/>
    <w:rsid w:val="003427DA"/>
    <w:rsid w:val="0034346D"/>
    <w:rsid w:val="00345541"/>
    <w:rsid w:val="00345AAD"/>
    <w:rsid w:val="00346EFF"/>
    <w:rsid w:val="00350F79"/>
    <w:rsid w:val="0035432F"/>
    <w:rsid w:val="00354B2B"/>
    <w:rsid w:val="003567D4"/>
    <w:rsid w:val="00357051"/>
    <w:rsid w:val="00357A43"/>
    <w:rsid w:val="00357B88"/>
    <w:rsid w:val="00360BE7"/>
    <w:rsid w:val="00361AE6"/>
    <w:rsid w:val="003646B8"/>
    <w:rsid w:val="00364BA2"/>
    <w:rsid w:val="003661A9"/>
    <w:rsid w:val="00367461"/>
    <w:rsid w:val="00371711"/>
    <w:rsid w:val="00371C87"/>
    <w:rsid w:val="0037361E"/>
    <w:rsid w:val="003738D3"/>
    <w:rsid w:val="00374340"/>
    <w:rsid w:val="00374FDC"/>
    <w:rsid w:val="00381786"/>
    <w:rsid w:val="003821EE"/>
    <w:rsid w:val="00382790"/>
    <w:rsid w:val="0038422A"/>
    <w:rsid w:val="00385586"/>
    <w:rsid w:val="00386431"/>
    <w:rsid w:val="003954E7"/>
    <w:rsid w:val="003A023F"/>
    <w:rsid w:val="003A1EB6"/>
    <w:rsid w:val="003A2BD3"/>
    <w:rsid w:val="003A5F40"/>
    <w:rsid w:val="003A634B"/>
    <w:rsid w:val="003A7B47"/>
    <w:rsid w:val="003A7F29"/>
    <w:rsid w:val="003B2E74"/>
    <w:rsid w:val="003B3630"/>
    <w:rsid w:val="003B5037"/>
    <w:rsid w:val="003B615C"/>
    <w:rsid w:val="003B64BC"/>
    <w:rsid w:val="003B674A"/>
    <w:rsid w:val="003B74CC"/>
    <w:rsid w:val="003C4AE1"/>
    <w:rsid w:val="003C6240"/>
    <w:rsid w:val="003C7838"/>
    <w:rsid w:val="003D09FD"/>
    <w:rsid w:val="003D148F"/>
    <w:rsid w:val="003D389E"/>
    <w:rsid w:val="003D3B4C"/>
    <w:rsid w:val="003D41D0"/>
    <w:rsid w:val="003D7D88"/>
    <w:rsid w:val="003E0B35"/>
    <w:rsid w:val="003E12B7"/>
    <w:rsid w:val="003E17FB"/>
    <w:rsid w:val="003E2BE1"/>
    <w:rsid w:val="003E337F"/>
    <w:rsid w:val="003E6C6F"/>
    <w:rsid w:val="003F06DF"/>
    <w:rsid w:val="003F2437"/>
    <w:rsid w:val="003F3784"/>
    <w:rsid w:val="003F4B8B"/>
    <w:rsid w:val="003F5A0E"/>
    <w:rsid w:val="003F5AE1"/>
    <w:rsid w:val="003F748D"/>
    <w:rsid w:val="003F76A5"/>
    <w:rsid w:val="004007B2"/>
    <w:rsid w:val="00400DA7"/>
    <w:rsid w:val="004027C5"/>
    <w:rsid w:val="00410369"/>
    <w:rsid w:val="0041184A"/>
    <w:rsid w:val="00422809"/>
    <w:rsid w:val="00422F3F"/>
    <w:rsid w:val="00423570"/>
    <w:rsid w:val="00423BBA"/>
    <w:rsid w:val="004251BD"/>
    <w:rsid w:val="00426015"/>
    <w:rsid w:val="0042675E"/>
    <w:rsid w:val="00426992"/>
    <w:rsid w:val="0043081C"/>
    <w:rsid w:val="00432DF5"/>
    <w:rsid w:val="00432E33"/>
    <w:rsid w:val="004330DE"/>
    <w:rsid w:val="00434FA7"/>
    <w:rsid w:val="004350B8"/>
    <w:rsid w:val="00436A4B"/>
    <w:rsid w:val="004401D9"/>
    <w:rsid w:val="004455DD"/>
    <w:rsid w:val="004464A8"/>
    <w:rsid w:val="004474D9"/>
    <w:rsid w:val="00447D73"/>
    <w:rsid w:val="00450813"/>
    <w:rsid w:val="00454890"/>
    <w:rsid w:val="004565B8"/>
    <w:rsid w:val="00463B15"/>
    <w:rsid w:val="00463F38"/>
    <w:rsid w:val="0046426E"/>
    <w:rsid w:val="004679BB"/>
    <w:rsid w:val="004713B6"/>
    <w:rsid w:val="004728E2"/>
    <w:rsid w:val="004738F0"/>
    <w:rsid w:val="00474987"/>
    <w:rsid w:val="00482864"/>
    <w:rsid w:val="00486046"/>
    <w:rsid w:val="00486056"/>
    <w:rsid w:val="004862CA"/>
    <w:rsid w:val="004864B5"/>
    <w:rsid w:val="00486A03"/>
    <w:rsid w:val="00486B7A"/>
    <w:rsid w:val="00492D0D"/>
    <w:rsid w:val="004943C0"/>
    <w:rsid w:val="00496B73"/>
    <w:rsid w:val="004A0D9C"/>
    <w:rsid w:val="004A2DC6"/>
    <w:rsid w:val="004A6016"/>
    <w:rsid w:val="004A640A"/>
    <w:rsid w:val="004B1447"/>
    <w:rsid w:val="004B36A9"/>
    <w:rsid w:val="004B3E64"/>
    <w:rsid w:val="004B4742"/>
    <w:rsid w:val="004B5975"/>
    <w:rsid w:val="004B5EAE"/>
    <w:rsid w:val="004B624C"/>
    <w:rsid w:val="004B6F3A"/>
    <w:rsid w:val="004B7226"/>
    <w:rsid w:val="004C0DAF"/>
    <w:rsid w:val="004C3BAA"/>
    <w:rsid w:val="004C471D"/>
    <w:rsid w:val="004C516A"/>
    <w:rsid w:val="004C5BD5"/>
    <w:rsid w:val="004C5F97"/>
    <w:rsid w:val="004C6A45"/>
    <w:rsid w:val="004D09D0"/>
    <w:rsid w:val="004D10A0"/>
    <w:rsid w:val="004D2370"/>
    <w:rsid w:val="004D37C4"/>
    <w:rsid w:val="004D4462"/>
    <w:rsid w:val="004E0D84"/>
    <w:rsid w:val="004E4D20"/>
    <w:rsid w:val="004E62B8"/>
    <w:rsid w:val="004E7951"/>
    <w:rsid w:val="004F11B0"/>
    <w:rsid w:val="004F2441"/>
    <w:rsid w:val="004F3C7B"/>
    <w:rsid w:val="004F3DF7"/>
    <w:rsid w:val="004F4322"/>
    <w:rsid w:val="004F4522"/>
    <w:rsid w:val="004F5416"/>
    <w:rsid w:val="004F5DEA"/>
    <w:rsid w:val="004F622B"/>
    <w:rsid w:val="004F64CF"/>
    <w:rsid w:val="004F6D92"/>
    <w:rsid w:val="004F73CE"/>
    <w:rsid w:val="004F7BDF"/>
    <w:rsid w:val="00503120"/>
    <w:rsid w:val="005031B9"/>
    <w:rsid w:val="005034EA"/>
    <w:rsid w:val="00503932"/>
    <w:rsid w:val="0050517C"/>
    <w:rsid w:val="00506084"/>
    <w:rsid w:val="005111B4"/>
    <w:rsid w:val="005129EB"/>
    <w:rsid w:val="00514AB8"/>
    <w:rsid w:val="00514D79"/>
    <w:rsid w:val="0052278F"/>
    <w:rsid w:val="005270BE"/>
    <w:rsid w:val="00530862"/>
    <w:rsid w:val="00531256"/>
    <w:rsid w:val="00532273"/>
    <w:rsid w:val="00534445"/>
    <w:rsid w:val="0053620B"/>
    <w:rsid w:val="00537925"/>
    <w:rsid w:val="00540C64"/>
    <w:rsid w:val="00542C5E"/>
    <w:rsid w:val="00543D3C"/>
    <w:rsid w:val="00546CD9"/>
    <w:rsid w:val="00547ABC"/>
    <w:rsid w:val="00551B8A"/>
    <w:rsid w:val="005539CE"/>
    <w:rsid w:val="00556930"/>
    <w:rsid w:val="00556C65"/>
    <w:rsid w:val="00557242"/>
    <w:rsid w:val="00560ED4"/>
    <w:rsid w:val="00561236"/>
    <w:rsid w:val="00564C97"/>
    <w:rsid w:val="00565066"/>
    <w:rsid w:val="00565794"/>
    <w:rsid w:val="00566CC1"/>
    <w:rsid w:val="00567C37"/>
    <w:rsid w:val="00567D95"/>
    <w:rsid w:val="00570C3E"/>
    <w:rsid w:val="005722F8"/>
    <w:rsid w:val="005725C7"/>
    <w:rsid w:val="00573A69"/>
    <w:rsid w:val="00574D06"/>
    <w:rsid w:val="00577FC1"/>
    <w:rsid w:val="00580B91"/>
    <w:rsid w:val="00580CDD"/>
    <w:rsid w:val="00581B64"/>
    <w:rsid w:val="0058230E"/>
    <w:rsid w:val="005824F1"/>
    <w:rsid w:val="00585DDB"/>
    <w:rsid w:val="005878F8"/>
    <w:rsid w:val="00590134"/>
    <w:rsid w:val="0059138F"/>
    <w:rsid w:val="00592A0E"/>
    <w:rsid w:val="00593B1E"/>
    <w:rsid w:val="005A0606"/>
    <w:rsid w:val="005A1557"/>
    <w:rsid w:val="005A516D"/>
    <w:rsid w:val="005A72BF"/>
    <w:rsid w:val="005B1130"/>
    <w:rsid w:val="005B3151"/>
    <w:rsid w:val="005B5B7A"/>
    <w:rsid w:val="005C138F"/>
    <w:rsid w:val="005C17BF"/>
    <w:rsid w:val="005C277E"/>
    <w:rsid w:val="005C37FD"/>
    <w:rsid w:val="005C51F8"/>
    <w:rsid w:val="005D0F8B"/>
    <w:rsid w:val="005D3B95"/>
    <w:rsid w:val="005E0349"/>
    <w:rsid w:val="005E3F11"/>
    <w:rsid w:val="005E6606"/>
    <w:rsid w:val="005F254D"/>
    <w:rsid w:val="005F5A2A"/>
    <w:rsid w:val="005F6AD8"/>
    <w:rsid w:val="005F7AAD"/>
    <w:rsid w:val="005F7F0C"/>
    <w:rsid w:val="00605473"/>
    <w:rsid w:val="0060552B"/>
    <w:rsid w:val="006067AB"/>
    <w:rsid w:val="006102C0"/>
    <w:rsid w:val="00610E94"/>
    <w:rsid w:val="0061274E"/>
    <w:rsid w:val="006138F4"/>
    <w:rsid w:val="00613A38"/>
    <w:rsid w:val="00613B21"/>
    <w:rsid w:val="0061568F"/>
    <w:rsid w:val="00616179"/>
    <w:rsid w:val="00617F77"/>
    <w:rsid w:val="00625BF1"/>
    <w:rsid w:val="00627D50"/>
    <w:rsid w:val="00627FF8"/>
    <w:rsid w:val="006322AD"/>
    <w:rsid w:val="00634296"/>
    <w:rsid w:val="00640781"/>
    <w:rsid w:val="00642191"/>
    <w:rsid w:val="00643332"/>
    <w:rsid w:val="00644CB3"/>
    <w:rsid w:val="00645247"/>
    <w:rsid w:val="00647452"/>
    <w:rsid w:val="006476AD"/>
    <w:rsid w:val="0065009F"/>
    <w:rsid w:val="00650E13"/>
    <w:rsid w:val="00651EB4"/>
    <w:rsid w:val="00653DC8"/>
    <w:rsid w:val="0065561D"/>
    <w:rsid w:val="00655659"/>
    <w:rsid w:val="00660823"/>
    <w:rsid w:val="00661C97"/>
    <w:rsid w:val="0066345B"/>
    <w:rsid w:val="006642D8"/>
    <w:rsid w:val="00664CCC"/>
    <w:rsid w:val="00665EC5"/>
    <w:rsid w:val="006676EF"/>
    <w:rsid w:val="00672C77"/>
    <w:rsid w:val="00673F29"/>
    <w:rsid w:val="00674C0C"/>
    <w:rsid w:val="00677CB2"/>
    <w:rsid w:val="00681F91"/>
    <w:rsid w:val="00683CF5"/>
    <w:rsid w:val="00686F5A"/>
    <w:rsid w:val="006876A9"/>
    <w:rsid w:val="00687A8F"/>
    <w:rsid w:val="0069512E"/>
    <w:rsid w:val="006957D5"/>
    <w:rsid w:val="00696577"/>
    <w:rsid w:val="00696EB9"/>
    <w:rsid w:val="006A1BD0"/>
    <w:rsid w:val="006A24DF"/>
    <w:rsid w:val="006A27F4"/>
    <w:rsid w:val="006A36ED"/>
    <w:rsid w:val="006A422B"/>
    <w:rsid w:val="006A4B29"/>
    <w:rsid w:val="006A5510"/>
    <w:rsid w:val="006A7BB8"/>
    <w:rsid w:val="006B0362"/>
    <w:rsid w:val="006B0A93"/>
    <w:rsid w:val="006B0C0B"/>
    <w:rsid w:val="006B1E21"/>
    <w:rsid w:val="006B3113"/>
    <w:rsid w:val="006B332F"/>
    <w:rsid w:val="006B3460"/>
    <w:rsid w:val="006B34FC"/>
    <w:rsid w:val="006B41EF"/>
    <w:rsid w:val="006C069E"/>
    <w:rsid w:val="006C11B3"/>
    <w:rsid w:val="006C16C8"/>
    <w:rsid w:val="006C59AC"/>
    <w:rsid w:val="006C5E1D"/>
    <w:rsid w:val="006C6A66"/>
    <w:rsid w:val="006D053F"/>
    <w:rsid w:val="006D1544"/>
    <w:rsid w:val="006D2384"/>
    <w:rsid w:val="006D39A5"/>
    <w:rsid w:val="006D44F2"/>
    <w:rsid w:val="006D630F"/>
    <w:rsid w:val="006D79E8"/>
    <w:rsid w:val="006E0A41"/>
    <w:rsid w:val="006E17D7"/>
    <w:rsid w:val="006E60EA"/>
    <w:rsid w:val="006E6E02"/>
    <w:rsid w:val="006F3AF9"/>
    <w:rsid w:val="006F4084"/>
    <w:rsid w:val="006F4667"/>
    <w:rsid w:val="006F6FF4"/>
    <w:rsid w:val="006F7130"/>
    <w:rsid w:val="007003F2"/>
    <w:rsid w:val="00700944"/>
    <w:rsid w:val="00700DF7"/>
    <w:rsid w:val="00702FE3"/>
    <w:rsid w:val="0070557C"/>
    <w:rsid w:val="0071174E"/>
    <w:rsid w:val="00712691"/>
    <w:rsid w:val="007146DE"/>
    <w:rsid w:val="007152B1"/>
    <w:rsid w:val="00716CAC"/>
    <w:rsid w:val="00717F75"/>
    <w:rsid w:val="00720173"/>
    <w:rsid w:val="00720878"/>
    <w:rsid w:val="0072096F"/>
    <w:rsid w:val="00721C8F"/>
    <w:rsid w:val="00723437"/>
    <w:rsid w:val="00725DF6"/>
    <w:rsid w:val="00730B4C"/>
    <w:rsid w:val="007314DC"/>
    <w:rsid w:val="00731A89"/>
    <w:rsid w:val="00731B8A"/>
    <w:rsid w:val="00732BCE"/>
    <w:rsid w:val="00733496"/>
    <w:rsid w:val="007338E6"/>
    <w:rsid w:val="00733A42"/>
    <w:rsid w:val="00734137"/>
    <w:rsid w:val="0073437D"/>
    <w:rsid w:val="00735FF8"/>
    <w:rsid w:val="007408A2"/>
    <w:rsid w:val="00741B93"/>
    <w:rsid w:val="0074426B"/>
    <w:rsid w:val="007469C7"/>
    <w:rsid w:val="00750206"/>
    <w:rsid w:val="00750747"/>
    <w:rsid w:val="00753B9A"/>
    <w:rsid w:val="00754568"/>
    <w:rsid w:val="00755FEC"/>
    <w:rsid w:val="00756BC1"/>
    <w:rsid w:val="00757CD9"/>
    <w:rsid w:val="00763312"/>
    <w:rsid w:val="007647A6"/>
    <w:rsid w:val="00766746"/>
    <w:rsid w:val="00767C07"/>
    <w:rsid w:val="007709B0"/>
    <w:rsid w:val="00774ACF"/>
    <w:rsid w:val="00775C3C"/>
    <w:rsid w:val="007760BA"/>
    <w:rsid w:val="00776B44"/>
    <w:rsid w:val="00780001"/>
    <w:rsid w:val="0078319E"/>
    <w:rsid w:val="0078364C"/>
    <w:rsid w:val="007843FA"/>
    <w:rsid w:val="007864A5"/>
    <w:rsid w:val="007903EF"/>
    <w:rsid w:val="00790950"/>
    <w:rsid w:val="00790B27"/>
    <w:rsid w:val="0079450C"/>
    <w:rsid w:val="00794D8A"/>
    <w:rsid w:val="00795963"/>
    <w:rsid w:val="00795E8E"/>
    <w:rsid w:val="00796300"/>
    <w:rsid w:val="00797B46"/>
    <w:rsid w:val="007A025A"/>
    <w:rsid w:val="007A3767"/>
    <w:rsid w:val="007A3A51"/>
    <w:rsid w:val="007A3DFB"/>
    <w:rsid w:val="007A3E2B"/>
    <w:rsid w:val="007A4320"/>
    <w:rsid w:val="007A5755"/>
    <w:rsid w:val="007A6D9B"/>
    <w:rsid w:val="007A7148"/>
    <w:rsid w:val="007A7A69"/>
    <w:rsid w:val="007A7C18"/>
    <w:rsid w:val="007A7F73"/>
    <w:rsid w:val="007B0106"/>
    <w:rsid w:val="007B028E"/>
    <w:rsid w:val="007B1EB8"/>
    <w:rsid w:val="007B26DE"/>
    <w:rsid w:val="007B2D35"/>
    <w:rsid w:val="007B376A"/>
    <w:rsid w:val="007B3A25"/>
    <w:rsid w:val="007B3BC3"/>
    <w:rsid w:val="007B4D3A"/>
    <w:rsid w:val="007B67E7"/>
    <w:rsid w:val="007C221F"/>
    <w:rsid w:val="007C26E8"/>
    <w:rsid w:val="007C29E7"/>
    <w:rsid w:val="007C36BF"/>
    <w:rsid w:val="007C36EE"/>
    <w:rsid w:val="007C4856"/>
    <w:rsid w:val="007C5529"/>
    <w:rsid w:val="007C5C19"/>
    <w:rsid w:val="007C678C"/>
    <w:rsid w:val="007C6F6F"/>
    <w:rsid w:val="007D0723"/>
    <w:rsid w:val="007D0C85"/>
    <w:rsid w:val="007D1ED6"/>
    <w:rsid w:val="007D4413"/>
    <w:rsid w:val="007D47E9"/>
    <w:rsid w:val="007D4DAE"/>
    <w:rsid w:val="007D5BFC"/>
    <w:rsid w:val="007E0657"/>
    <w:rsid w:val="007E1414"/>
    <w:rsid w:val="007E1C4E"/>
    <w:rsid w:val="007E1CFD"/>
    <w:rsid w:val="007E5081"/>
    <w:rsid w:val="007E5547"/>
    <w:rsid w:val="007E761D"/>
    <w:rsid w:val="007E78C5"/>
    <w:rsid w:val="007F0804"/>
    <w:rsid w:val="007F6645"/>
    <w:rsid w:val="00800373"/>
    <w:rsid w:val="008005A4"/>
    <w:rsid w:val="008006A7"/>
    <w:rsid w:val="0080139A"/>
    <w:rsid w:val="00801506"/>
    <w:rsid w:val="00803318"/>
    <w:rsid w:val="00804636"/>
    <w:rsid w:val="0080472C"/>
    <w:rsid w:val="008064B2"/>
    <w:rsid w:val="00806941"/>
    <w:rsid w:val="00806B5E"/>
    <w:rsid w:val="008075B6"/>
    <w:rsid w:val="00807B89"/>
    <w:rsid w:val="008114EE"/>
    <w:rsid w:val="00811CA4"/>
    <w:rsid w:val="00812E41"/>
    <w:rsid w:val="00813125"/>
    <w:rsid w:val="00813796"/>
    <w:rsid w:val="0081396E"/>
    <w:rsid w:val="00814409"/>
    <w:rsid w:val="00815347"/>
    <w:rsid w:val="00817FD7"/>
    <w:rsid w:val="00821833"/>
    <w:rsid w:val="008231B8"/>
    <w:rsid w:val="008245EB"/>
    <w:rsid w:val="00824E47"/>
    <w:rsid w:val="00830C39"/>
    <w:rsid w:val="0083125B"/>
    <w:rsid w:val="0083210A"/>
    <w:rsid w:val="00832223"/>
    <w:rsid w:val="0083261E"/>
    <w:rsid w:val="00832775"/>
    <w:rsid w:val="0083571F"/>
    <w:rsid w:val="0083618C"/>
    <w:rsid w:val="00836E6F"/>
    <w:rsid w:val="00841680"/>
    <w:rsid w:val="00841865"/>
    <w:rsid w:val="0084324A"/>
    <w:rsid w:val="00851FDC"/>
    <w:rsid w:val="0085320A"/>
    <w:rsid w:val="00853215"/>
    <w:rsid w:val="00853CF6"/>
    <w:rsid w:val="00854802"/>
    <w:rsid w:val="00855073"/>
    <w:rsid w:val="00857189"/>
    <w:rsid w:val="00857ACC"/>
    <w:rsid w:val="0086064E"/>
    <w:rsid w:val="00860745"/>
    <w:rsid w:val="0086146C"/>
    <w:rsid w:val="008644F5"/>
    <w:rsid w:val="00864AAF"/>
    <w:rsid w:val="00865E6B"/>
    <w:rsid w:val="008667D7"/>
    <w:rsid w:val="00866884"/>
    <w:rsid w:val="008673EF"/>
    <w:rsid w:val="0087030E"/>
    <w:rsid w:val="008709EC"/>
    <w:rsid w:val="008711D8"/>
    <w:rsid w:val="00871DA9"/>
    <w:rsid w:val="008726CB"/>
    <w:rsid w:val="00872C1E"/>
    <w:rsid w:val="008742C9"/>
    <w:rsid w:val="00874870"/>
    <w:rsid w:val="0087489B"/>
    <w:rsid w:val="00876B53"/>
    <w:rsid w:val="008819F0"/>
    <w:rsid w:val="00883878"/>
    <w:rsid w:val="00885EA7"/>
    <w:rsid w:val="00886033"/>
    <w:rsid w:val="00886228"/>
    <w:rsid w:val="008908E7"/>
    <w:rsid w:val="00892251"/>
    <w:rsid w:val="00892342"/>
    <w:rsid w:val="0089620C"/>
    <w:rsid w:val="00896B1A"/>
    <w:rsid w:val="008A0DAC"/>
    <w:rsid w:val="008A1BA9"/>
    <w:rsid w:val="008A56CA"/>
    <w:rsid w:val="008A5F45"/>
    <w:rsid w:val="008A6DEF"/>
    <w:rsid w:val="008B02F1"/>
    <w:rsid w:val="008B03B2"/>
    <w:rsid w:val="008B0D4B"/>
    <w:rsid w:val="008B248D"/>
    <w:rsid w:val="008B2A53"/>
    <w:rsid w:val="008B522C"/>
    <w:rsid w:val="008B6DEC"/>
    <w:rsid w:val="008C167B"/>
    <w:rsid w:val="008C1BE0"/>
    <w:rsid w:val="008C2C2D"/>
    <w:rsid w:val="008C2EE7"/>
    <w:rsid w:val="008C34EF"/>
    <w:rsid w:val="008C562D"/>
    <w:rsid w:val="008C6850"/>
    <w:rsid w:val="008C6F17"/>
    <w:rsid w:val="008C72D1"/>
    <w:rsid w:val="008C7340"/>
    <w:rsid w:val="008D050A"/>
    <w:rsid w:val="008D1AB1"/>
    <w:rsid w:val="008D47EE"/>
    <w:rsid w:val="008D59CD"/>
    <w:rsid w:val="008D5A9D"/>
    <w:rsid w:val="008D6064"/>
    <w:rsid w:val="008D6477"/>
    <w:rsid w:val="008D6952"/>
    <w:rsid w:val="008D6A0A"/>
    <w:rsid w:val="008D70C9"/>
    <w:rsid w:val="008E04F3"/>
    <w:rsid w:val="008E0E80"/>
    <w:rsid w:val="008E1245"/>
    <w:rsid w:val="008E192F"/>
    <w:rsid w:val="008E321D"/>
    <w:rsid w:val="008E37A7"/>
    <w:rsid w:val="008E5E18"/>
    <w:rsid w:val="008F0EB0"/>
    <w:rsid w:val="008F6887"/>
    <w:rsid w:val="008F73D8"/>
    <w:rsid w:val="009012A3"/>
    <w:rsid w:val="0090236E"/>
    <w:rsid w:val="00903318"/>
    <w:rsid w:val="009033E7"/>
    <w:rsid w:val="00903982"/>
    <w:rsid w:val="00910128"/>
    <w:rsid w:val="00910EDC"/>
    <w:rsid w:val="0091252B"/>
    <w:rsid w:val="00912BCD"/>
    <w:rsid w:val="00913027"/>
    <w:rsid w:val="00913BD9"/>
    <w:rsid w:val="00913DC7"/>
    <w:rsid w:val="00913E6E"/>
    <w:rsid w:val="00915F09"/>
    <w:rsid w:val="009162F8"/>
    <w:rsid w:val="00917ED5"/>
    <w:rsid w:val="00920603"/>
    <w:rsid w:val="0092063C"/>
    <w:rsid w:val="0092127B"/>
    <w:rsid w:val="009214AB"/>
    <w:rsid w:val="009227DF"/>
    <w:rsid w:val="00922B5A"/>
    <w:rsid w:val="00923DAC"/>
    <w:rsid w:val="0092576A"/>
    <w:rsid w:val="00935C99"/>
    <w:rsid w:val="00935FAE"/>
    <w:rsid w:val="009369E0"/>
    <w:rsid w:val="00937422"/>
    <w:rsid w:val="00940836"/>
    <w:rsid w:val="009422FE"/>
    <w:rsid w:val="00943054"/>
    <w:rsid w:val="009435E5"/>
    <w:rsid w:val="0094519A"/>
    <w:rsid w:val="009522B7"/>
    <w:rsid w:val="00952CAF"/>
    <w:rsid w:val="00953D12"/>
    <w:rsid w:val="00954C9A"/>
    <w:rsid w:val="00955C5D"/>
    <w:rsid w:val="00957212"/>
    <w:rsid w:val="00960867"/>
    <w:rsid w:val="00966D5A"/>
    <w:rsid w:val="00971E96"/>
    <w:rsid w:val="00974134"/>
    <w:rsid w:val="009742D2"/>
    <w:rsid w:val="009757F8"/>
    <w:rsid w:val="00976BDC"/>
    <w:rsid w:val="00976D89"/>
    <w:rsid w:val="0098087E"/>
    <w:rsid w:val="009842CD"/>
    <w:rsid w:val="00984C7A"/>
    <w:rsid w:val="00986456"/>
    <w:rsid w:val="0099101B"/>
    <w:rsid w:val="00992828"/>
    <w:rsid w:val="00993FDD"/>
    <w:rsid w:val="009A1EBB"/>
    <w:rsid w:val="009A4B38"/>
    <w:rsid w:val="009A5CB7"/>
    <w:rsid w:val="009A5E17"/>
    <w:rsid w:val="009A784F"/>
    <w:rsid w:val="009A795B"/>
    <w:rsid w:val="009B0A3C"/>
    <w:rsid w:val="009B4736"/>
    <w:rsid w:val="009B4E77"/>
    <w:rsid w:val="009B55FC"/>
    <w:rsid w:val="009C0328"/>
    <w:rsid w:val="009C3229"/>
    <w:rsid w:val="009C451D"/>
    <w:rsid w:val="009C55C2"/>
    <w:rsid w:val="009C6992"/>
    <w:rsid w:val="009C7472"/>
    <w:rsid w:val="009C77A4"/>
    <w:rsid w:val="009D1BB3"/>
    <w:rsid w:val="009D3EEB"/>
    <w:rsid w:val="009E0259"/>
    <w:rsid w:val="009E0679"/>
    <w:rsid w:val="009E3582"/>
    <w:rsid w:val="009E40D7"/>
    <w:rsid w:val="009E50AB"/>
    <w:rsid w:val="009E7736"/>
    <w:rsid w:val="009F0887"/>
    <w:rsid w:val="009F0C6E"/>
    <w:rsid w:val="009F165E"/>
    <w:rsid w:val="009F3519"/>
    <w:rsid w:val="009F5BB6"/>
    <w:rsid w:val="009F7036"/>
    <w:rsid w:val="00A022CD"/>
    <w:rsid w:val="00A030BE"/>
    <w:rsid w:val="00A03D05"/>
    <w:rsid w:val="00A04F1E"/>
    <w:rsid w:val="00A05D44"/>
    <w:rsid w:val="00A07735"/>
    <w:rsid w:val="00A11DE0"/>
    <w:rsid w:val="00A137C1"/>
    <w:rsid w:val="00A14836"/>
    <w:rsid w:val="00A149C0"/>
    <w:rsid w:val="00A15EFA"/>
    <w:rsid w:val="00A1689C"/>
    <w:rsid w:val="00A174D8"/>
    <w:rsid w:val="00A20228"/>
    <w:rsid w:val="00A2275A"/>
    <w:rsid w:val="00A2279A"/>
    <w:rsid w:val="00A2560E"/>
    <w:rsid w:val="00A26DED"/>
    <w:rsid w:val="00A34054"/>
    <w:rsid w:val="00A3467B"/>
    <w:rsid w:val="00A3683E"/>
    <w:rsid w:val="00A41B0C"/>
    <w:rsid w:val="00A46263"/>
    <w:rsid w:val="00A51AB9"/>
    <w:rsid w:val="00A51FDB"/>
    <w:rsid w:val="00A52F78"/>
    <w:rsid w:val="00A542BF"/>
    <w:rsid w:val="00A54891"/>
    <w:rsid w:val="00A554B0"/>
    <w:rsid w:val="00A6110F"/>
    <w:rsid w:val="00A6491C"/>
    <w:rsid w:val="00A649AA"/>
    <w:rsid w:val="00A71932"/>
    <w:rsid w:val="00A71CEA"/>
    <w:rsid w:val="00A72563"/>
    <w:rsid w:val="00A74FB9"/>
    <w:rsid w:val="00A751A5"/>
    <w:rsid w:val="00A771A1"/>
    <w:rsid w:val="00A778F6"/>
    <w:rsid w:val="00A80705"/>
    <w:rsid w:val="00A8102C"/>
    <w:rsid w:val="00A81CFE"/>
    <w:rsid w:val="00A839CA"/>
    <w:rsid w:val="00A85BA4"/>
    <w:rsid w:val="00A874AC"/>
    <w:rsid w:val="00A905BB"/>
    <w:rsid w:val="00A911F9"/>
    <w:rsid w:val="00A94B9A"/>
    <w:rsid w:val="00AA00F1"/>
    <w:rsid w:val="00AA4C0D"/>
    <w:rsid w:val="00AA4EF6"/>
    <w:rsid w:val="00AA4FDC"/>
    <w:rsid w:val="00AA5A23"/>
    <w:rsid w:val="00AA6224"/>
    <w:rsid w:val="00AA6859"/>
    <w:rsid w:val="00AA68E9"/>
    <w:rsid w:val="00AB0EA3"/>
    <w:rsid w:val="00AB1E31"/>
    <w:rsid w:val="00AB226E"/>
    <w:rsid w:val="00AB3490"/>
    <w:rsid w:val="00AB3689"/>
    <w:rsid w:val="00AB4039"/>
    <w:rsid w:val="00AB6E7A"/>
    <w:rsid w:val="00AC06D8"/>
    <w:rsid w:val="00AC0D8E"/>
    <w:rsid w:val="00AC23EB"/>
    <w:rsid w:val="00AC2C44"/>
    <w:rsid w:val="00AC34E8"/>
    <w:rsid w:val="00AC4369"/>
    <w:rsid w:val="00AC4535"/>
    <w:rsid w:val="00AC4B63"/>
    <w:rsid w:val="00AD10F6"/>
    <w:rsid w:val="00AD19F1"/>
    <w:rsid w:val="00AD35F8"/>
    <w:rsid w:val="00AD3E82"/>
    <w:rsid w:val="00AD61FA"/>
    <w:rsid w:val="00AE25C0"/>
    <w:rsid w:val="00AE5429"/>
    <w:rsid w:val="00AE7772"/>
    <w:rsid w:val="00AF0308"/>
    <w:rsid w:val="00AF0C9D"/>
    <w:rsid w:val="00AF0D46"/>
    <w:rsid w:val="00AF2B77"/>
    <w:rsid w:val="00AF2BD0"/>
    <w:rsid w:val="00AF43F7"/>
    <w:rsid w:val="00AF610A"/>
    <w:rsid w:val="00AF6159"/>
    <w:rsid w:val="00AF68BE"/>
    <w:rsid w:val="00AF7121"/>
    <w:rsid w:val="00AF7226"/>
    <w:rsid w:val="00B04006"/>
    <w:rsid w:val="00B04205"/>
    <w:rsid w:val="00B05826"/>
    <w:rsid w:val="00B104FF"/>
    <w:rsid w:val="00B10931"/>
    <w:rsid w:val="00B118BA"/>
    <w:rsid w:val="00B125EE"/>
    <w:rsid w:val="00B13476"/>
    <w:rsid w:val="00B17065"/>
    <w:rsid w:val="00B231E1"/>
    <w:rsid w:val="00B23B20"/>
    <w:rsid w:val="00B2412E"/>
    <w:rsid w:val="00B2507A"/>
    <w:rsid w:val="00B26751"/>
    <w:rsid w:val="00B2778D"/>
    <w:rsid w:val="00B31392"/>
    <w:rsid w:val="00B33D7A"/>
    <w:rsid w:val="00B41F3E"/>
    <w:rsid w:val="00B4216E"/>
    <w:rsid w:val="00B42964"/>
    <w:rsid w:val="00B43751"/>
    <w:rsid w:val="00B455B7"/>
    <w:rsid w:val="00B52199"/>
    <w:rsid w:val="00B5314F"/>
    <w:rsid w:val="00B541F6"/>
    <w:rsid w:val="00B567F7"/>
    <w:rsid w:val="00B604EB"/>
    <w:rsid w:val="00B616EE"/>
    <w:rsid w:val="00B61847"/>
    <w:rsid w:val="00B61CBA"/>
    <w:rsid w:val="00B63018"/>
    <w:rsid w:val="00B64A29"/>
    <w:rsid w:val="00B67037"/>
    <w:rsid w:val="00B67C0C"/>
    <w:rsid w:val="00B705D6"/>
    <w:rsid w:val="00B7393C"/>
    <w:rsid w:val="00B76935"/>
    <w:rsid w:val="00B77590"/>
    <w:rsid w:val="00B81A28"/>
    <w:rsid w:val="00B81ED1"/>
    <w:rsid w:val="00B82134"/>
    <w:rsid w:val="00B822E9"/>
    <w:rsid w:val="00B825B6"/>
    <w:rsid w:val="00B82E41"/>
    <w:rsid w:val="00B86636"/>
    <w:rsid w:val="00B87704"/>
    <w:rsid w:val="00B87B3C"/>
    <w:rsid w:val="00B905AF"/>
    <w:rsid w:val="00B91F49"/>
    <w:rsid w:val="00B947B1"/>
    <w:rsid w:val="00B94CEE"/>
    <w:rsid w:val="00B95058"/>
    <w:rsid w:val="00B95E1B"/>
    <w:rsid w:val="00B979A0"/>
    <w:rsid w:val="00BA29F4"/>
    <w:rsid w:val="00BA44F1"/>
    <w:rsid w:val="00BA7C50"/>
    <w:rsid w:val="00BB00A3"/>
    <w:rsid w:val="00BB00C1"/>
    <w:rsid w:val="00BB30B4"/>
    <w:rsid w:val="00BB3262"/>
    <w:rsid w:val="00BB32B8"/>
    <w:rsid w:val="00BB37EF"/>
    <w:rsid w:val="00BB3CFB"/>
    <w:rsid w:val="00BB4F17"/>
    <w:rsid w:val="00BB62C6"/>
    <w:rsid w:val="00BB63AD"/>
    <w:rsid w:val="00BC1760"/>
    <w:rsid w:val="00BC30A7"/>
    <w:rsid w:val="00BC53C2"/>
    <w:rsid w:val="00BC5722"/>
    <w:rsid w:val="00BC7B86"/>
    <w:rsid w:val="00BD0653"/>
    <w:rsid w:val="00BD1379"/>
    <w:rsid w:val="00BD19AD"/>
    <w:rsid w:val="00BD47F0"/>
    <w:rsid w:val="00BD733F"/>
    <w:rsid w:val="00BD7F70"/>
    <w:rsid w:val="00BE0BEA"/>
    <w:rsid w:val="00BF098A"/>
    <w:rsid w:val="00BF26FD"/>
    <w:rsid w:val="00BF2BC6"/>
    <w:rsid w:val="00BF2BDD"/>
    <w:rsid w:val="00BF3217"/>
    <w:rsid w:val="00BF38AA"/>
    <w:rsid w:val="00BF40CE"/>
    <w:rsid w:val="00BF562D"/>
    <w:rsid w:val="00BF5D9F"/>
    <w:rsid w:val="00C00B7C"/>
    <w:rsid w:val="00C039B7"/>
    <w:rsid w:val="00C04041"/>
    <w:rsid w:val="00C04570"/>
    <w:rsid w:val="00C107C0"/>
    <w:rsid w:val="00C10B23"/>
    <w:rsid w:val="00C12F41"/>
    <w:rsid w:val="00C13D4B"/>
    <w:rsid w:val="00C13F27"/>
    <w:rsid w:val="00C16135"/>
    <w:rsid w:val="00C17A16"/>
    <w:rsid w:val="00C206E9"/>
    <w:rsid w:val="00C20FF7"/>
    <w:rsid w:val="00C211D1"/>
    <w:rsid w:val="00C23E33"/>
    <w:rsid w:val="00C240A5"/>
    <w:rsid w:val="00C2438E"/>
    <w:rsid w:val="00C2496B"/>
    <w:rsid w:val="00C24AC2"/>
    <w:rsid w:val="00C31319"/>
    <w:rsid w:val="00C34828"/>
    <w:rsid w:val="00C35DF5"/>
    <w:rsid w:val="00C361CE"/>
    <w:rsid w:val="00C36E48"/>
    <w:rsid w:val="00C37181"/>
    <w:rsid w:val="00C3733B"/>
    <w:rsid w:val="00C40214"/>
    <w:rsid w:val="00C40CC6"/>
    <w:rsid w:val="00C44D74"/>
    <w:rsid w:val="00C4623F"/>
    <w:rsid w:val="00C51BF7"/>
    <w:rsid w:val="00C539DC"/>
    <w:rsid w:val="00C5539C"/>
    <w:rsid w:val="00C55F35"/>
    <w:rsid w:val="00C5604F"/>
    <w:rsid w:val="00C60A6A"/>
    <w:rsid w:val="00C61059"/>
    <w:rsid w:val="00C61299"/>
    <w:rsid w:val="00C6162C"/>
    <w:rsid w:val="00C61A16"/>
    <w:rsid w:val="00C63EC1"/>
    <w:rsid w:val="00C64724"/>
    <w:rsid w:val="00C666A0"/>
    <w:rsid w:val="00C66FB3"/>
    <w:rsid w:val="00C7035A"/>
    <w:rsid w:val="00C72B8F"/>
    <w:rsid w:val="00C740F9"/>
    <w:rsid w:val="00C7483C"/>
    <w:rsid w:val="00C74FAC"/>
    <w:rsid w:val="00C77164"/>
    <w:rsid w:val="00C77DE8"/>
    <w:rsid w:val="00C81EA3"/>
    <w:rsid w:val="00C8245E"/>
    <w:rsid w:val="00C85F80"/>
    <w:rsid w:val="00C86413"/>
    <w:rsid w:val="00C90BAE"/>
    <w:rsid w:val="00C90DC3"/>
    <w:rsid w:val="00C91135"/>
    <w:rsid w:val="00C91E2B"/>
    <w:rsid w:val="00C9414C"/>
    <w:rsid w:val="00C9774C"/>
    <w:rsid w:val="00CA0073"/>
    <w:rsid w:val="00CA1595"/>
    <w:rsid w:val="00CA190A"/>
    <w:rsid w:val="00CA3CDB"/>
    <w:rsid w:val="00CA3D0C"/>
    <w:rsid w:val="00CA6D28"/>
    <w:rsid w:val="00CA7AD9"/>
    <w:rsid w:val="00CB009A"/>
    <w:rsid w:val="00CB160E"/>
    <w:rsid w:val="00CB3A19"/>
    <w:rsid w:val="00CB3ACB"/>
    <w:rsid w:val="00CB4820"/>
    <w:rsid w:val="00CB4EC4"/>
    <w:rsid w:val="00CB52B5"/>
    <w:rsid w:val="00CB547A"/>
    <w:rsid w:val="00CB7057"/>
    <w:rsid w:val="00CB7D2E"/>
    <w:rsid w:val="00CC551D"/>
    <w:rsid w:val="00CC5CC4"/>
    <w:rsid w:val="00CC772F"/>
    <w:rsid w:val="00CD0866"/>
    <w:rsid w:val="00CD5D61"/>
    <w:rsid w:val="00CE0521"/>
    <w:rsid w:val="00CE0675"/>
    <w:rsid w:val="00CE2022"/>
    <w:rsid w:val="00CE2E08"/>
    <w:rsid w:val="00CE3661"/>
    <w:rsid w:val="00CE39AE"/>
    <w:rsid w:val="00CE3FB1"/>
    <w:rsid w:val="00CE4699"/>
    <w:rsid w:val="00CE5951"/>
    <w:rsid w:val="00CE5CA0"/>
    <w:rsid w:val="00CF3379"/>
    <w:rsid w:val="00CF3CFA"/>
    <w:rsid w:val="00CF635C"/>
    <w:rsid w:val="00CF6891"/>
    <w:rsid w:val="00CF7BDA"/>
    <w:rsid w:val="00D0046F"/>
    <w:rsid w:val="00D024DE"/>
    <w:rsid w:val="00D02E47"/>
    <w:rsid w:val="00D03E1D"/>
    <w:rsid w:val="00D048B7"/>
    <w:rsid w:val="00D05EE5"/>
    <w:rsid w:val="00D06DB2"/>
    <w:rsid w:val="00D149C7"/>
    <w:rsid w:val="00D15881"/>
    <w:rsid w:val="00D17483"/>
    <w:rsid w:val="00D20E7D"/>
    <w:rsid w:val="00D21F60"/>
    <w:rsid w:val="00D234C2"/>
    <w:rsid w:val="00D23DAB"/>
    <w:rsid w:val="00D24C10"/>
    <w:rsid w:val="00D2623A"/>
    <w:rsid w:val="00D27D0C"/>
    <w:rsid w:val="00D317A3"/>
    <w:rsid w:val="00D3219B"/>
    <w:rsid w:val="00D325BC"/>
    <w:rsid w:val="00D33536"/>
    <w:rsid w:val="00D34416"/>
    <w:rsid w:val="00D416C4"/>
    <w:rsid w:val="00D424A5"/>
    <w:rsid w:val="00D426D4"/>
    <w:rsid w:val="00D44DCA"/>
    <w:rsid w:val="00D467FE"/>
    <w:rsid w:val="00D47B64"/>
    <w:rsid w:val="00D47EFC"/>
    <w:rsid w:val="00D47F84"/>
    <w:rsid w:val="00D50DA7"/>
    <w:rsid w:val="00D51788"/>
    <w:rsid w:val="00D53290"/>
    <w:rsid w:val="00D60797"/>
    <w:rsid w:val="00D60D55"/>
    <w:rsid w:val="00D616EC"/>
    <w:rsid w:val="00D6363C"/>
    <w:rsid w:val="00D64B9D"/>
    <w:rsid w:val="00D66396"/>
    <w:rsid w:val="00D66666"/>
    <w:rsid w:val="00D70E2C"/>
    <w:rsid w:val="00D7213A"/>
    <w:rsid w:val="00D72CE2"/>
    <w:rsid w:val="00D73054"/>
    <w:rsid w:val="00D735B4"/>
    <w:rsid w:val="00D759E7"/>
    <w:rsid w:val="00D81782"/>
    <w:rsid w:val="00D84D3D"/>
    <w:rsid w:val="00D87B34"/>
    <w:rsid w:val="00D90AE1"/>
    <w:rsid w:val="00D91599"/>
    <w:rsid w:val="00D91868"/>
    <w:rsid w:val="00D91BBA"/>
    <w:rsid w:val="00D952AA"/>
    <w:rsid w:val="00D975CD"/>
    <w:rsid w:val="00DA1C5F"/>
    <w:rsid w:val="00DA2C2C"/>
    <w:rsid w:val="00DA3709"/>
    <w:rsid w:val="00DA485B"/>
    <w:rsid w:val="00DA740D"/>
    <w:rsid w:val="00DA7AF5"/>
    <w:rsid w:val="00DB3B48"/>
    <w:rsid w:val="00DB429F"/>
    <w:rsid w:val="00DB4BF3"/>
    <w:rsid w:val="00DB4EA4"/>
    <w:rsid w:val="00DB6105"/>
    <w:rsid w:val="00DC1EDB"/>
    <w:rsid w:val="00DC3971"/>
    <w:rsid w:val="00DC5163"/>
    <w:rsid w:val="00DC5622"/>
    <w:rsid w:val="00DD102F"/>
    <w:rsid w:val="00DD1290"/>
    <w:rsid w:val="00DD341E"/>
    <w:rsid w:val="00DD4673"/>
    <w:rsid w:val="00DD4912"/>
    <w:rsid w:val="00DD68AA"/>
    <w:rsid w:val="00DD6910"/>
    <w:rsid w:val="00DD7A07"/>
    <w:rsid w:val="00DE4013"/>
    <w:rsid w:val="00DF07A1"/>
    <w:rsid w:val="00DF2A41"/>
    <w:rsid w:val="00DF2AE8"/>
    <w:rsid w:val="00DF6CD8"/>
    <w:rsid w:val="00E0294C"/>
    <w:rsid w:val="00E02A5F"/>
    <w:rsid w:val="00E06435"/>
    <w:rsid w:val="00E07295"/>
    <w:rsid w:val="00E10E23"/>
    <w:rsid w:val="00E11AEB"/>
    <w:rsid w:val="00E137E9"/>
    <w:rsid w:val="00E177E3"/>
    <w:rsid w:val="00E17A89"/>
    <w:rsid w:val="00E214E2"/>
    <w:rsid w:val="00E2367E"/>
    <w:rsid w:val="00E242BC"/>
    <w:rsid w:val="00E2516F"/>
    <w:rsid w:val="00E25923"/>
    <w:rsid w:val="00E263DD"/>
    <w:rsid w:val="00E26B8A"/>
    <w:rsid w:val="00E30DA9"/>
    <w:rsid w:val="00E37487"/>
    <w:rsid w:val="00E4058C"/>
    <w:rsid w:val="00E4192D"/>
    <w:rsid w:val="00E419F7"/>
    <w:rsid w:val="00E42D56"/>
    <w:rsid w:val="00E42E7B"/>
    <w:rsid w:val="00E5131C"/>
    <w:rsid w:val="00E51321"/>
    <w:rsid w:val="00E5221C"/>
    <w:rsid w:val="00E545F1"/>
    <w:rsid w:val="00E54D47"/>
    <w:rsid w:val="00E5607A"/>
    <w:rsid w:val="00E56826"/>
    <w:rsid w:val="00E569C6"/>
    <w:rsid w:val="00E56DB8"/>
    <w:rsid w:val="00E609F9"/>
    <w:rsid w:val="00E6109D"/>
    <w:rsid w:val="00E61C98"/>
    <w:rsid w:val="00E627A3"/>
    <w:rsid w:val="00E62F97"/>
    <w:rsid w:val="00E6461D"/>
    <w:rsid w:val="00E6677E"/>
    <w:rsid w:val="00E71278"/>
    <w:rsid w:val="00E715D0"/>
    <w:rsid w:val="00E715E6"/>
    <w:rsid w:val="00E72EEB"/>
    <w:rsid w:val="00E7748F"/>
    <w:rsid w:val="00E77835"/>
    <w:rsid w:val="00E7789F"/>
    <w:rsid w:val="00E77DDF"/>
    <w:rsid w:val="00E82230"/>
    <w:rsid w:val="00E822BE"/>
    <w:rsid w:val="00E83CA9"/>
    <w:rsid w:val="00E85225"/>
    <w:rsid w:val="00E85E16"/>
    <w:rsid w:val="00E86328"/>
    <w:rsid w:val="00E87FD3"/>
    <w:rsid w:val="00E91141"/>
    <w:rsid w:val="00E9386A"/>
    <w:rsid w:val="00E94054"/>
    <w:rsid w:val="00E950E6"/>
    <w:rsid w:val="00E971D5"/>
    <w:rsid w:val="00E976C4"/>
    <w:rsid w:val="00E97FA8"/>
    <w:rsid w:val="00EA0844"/>
    <w:rsid w:val="00EA1030"/>
    <w:rsid w:val="00EA2F86"/>
    <w:rsid w:val="00EA35B6"/>
    <w:rsid w:val="00EA548D"/>
    <w:rsid w:val="00EA6BC2"/>
    <w:rsid w:val="00EA7095"/>
    <w:rsid w:val="00EB254E"/>
    <w:rsid w:val="00EB26D1"/>
    <w:rsid w:val="00EB288F"/>
    <w:rsid w:val="00EB2E7B"/>
    <w:rsid w:val="00EB4ECE"/>
    <w:rsid w:val="00EB7A5C"/>
    <w:rsid w:val="00EC3354"/>
    <w:rsid w:val="00EC3E79"/>
    <w:rsid w:val="00EC4496"/>
    <w:rsid w:val="00EC44CF"/>
    <w:rsid w:val="00EC70F0"/>
    <w:rsid w:val="00ED073E"/>
    <w:rsid w:val="00ED19AF"/>
    <w:rsid w:val="00ED1A76"/>
    <w:rsid w:val="00ED3788"/>
    <w:rsid w:val="00ED4E96"/>
    <w:rsid w:val="00ED522F"/>
    <w:rsid w:val="00ED5E0F"/>
    <w:rsid w:val="00ED60BC"/>
    <w:rsid w:val="00ED7260"/>
    <w:rsid w:val="00EE11CB"/>
    <w:rsid w:val="00EE169C"/>
    <w:rsid w:val="00EE17CF"/>
    <w:rsid w:val="00EE4202"/>
    <w:rsid w:val="00EE459D"/>
    <w:rsid w:val="00EE68BA"/>
    <w:rsid w:val="00EF0FFE"/>
    <w:rsid w:val="00EF1B12"/>
    <w:rsid w:val="00EF757D"/>
    <w:rsid w:val="00F01ACB"/>
    <w:rsid w:val="00F027DA"/>
    <w:rsid w:val="00F03311"/>
    <w:rsid w:val="00F07187"/>
    <w:rsid w:val="00F07360"/>
    <w:rsid w:val="00F0757C"/>
    <w:rsid w:val="00F11078"/>
    <w:rsid w:val="00F130F1"/>
    <w:rsid w:val="00F1707D"/>
    <w:rsid w:val="00F17477"/>
    <w:rsid w:val="00F17B69"/>
    <w:rsid w:val="00F20387"/>
    <w:rsid w:val="00F21F07"/>
    <w:rsid w:val="00F22592"/>
    <w:rsid w:val="00F22CA1"/>
    <w:rsid w:val="00F22EBC"/>
    <w:rsid w:val="00F23282"/>
    <w:rsid w:val="00F26926"/>
    <w:rsid w:val="00F308A1"/>
    <w:rsid w:val="00F30B32"/>
    <w:rsid w:val="00F31337"/>
    <w:rsid w:val="00F3365B"/>
    <w:rsid w:val="00F36663"/>
    <w:rsid w:val="00F36A5D"/>
    <w:rsid w:val="00F4097D"/>
    <w:rsid w:val="00F41703"/>
    <w:rsid w:val="00F427B6"/>
    <w:rsid w:val="00F42E28"/>
    <w:rsid w:val="00F430C5"/>
    <w:rsid w:val="00F43E95"/>
    <w:rsid w:val="00F45C39"/>
    <w:rsid w:val="00F46871"/>
    <w:rsid w:val="00F469F2"/>
    <w:rsid w:val="00F47C3E"/>
    <w:rsid w:val="00F52691"/>
    <w:rsid w:val="00F52AB2"/>
    <w:rsid w:val="00F53059"/>
    <w:rsid w:val="00F534B9"/>
    <w:rsid w:val="00F54663"/>
    <w:rsid w:val="00F56B73"/>
    <w:rsid w:val="00F605E2"/>
    <w:rsid w:val="00F61036"/>
    <w:rsid w:val="00F62FE3"/>
    <w:rsid w:val="00F64532"/>
    <w:rsid w:val="00F64F1C"/>
    <w:rsid w:val="00F65228"/>
    <w:rsid w:val="00F70E4A"/>
    <w:rsid w:val="00F739A0"/>
    <w:rsid w:val="00F74D2C"/>
    <w:rsid w:val="00F83B10"/>
    <w:rsid w:val="00F83F35"/>
    <w:rsid w:val="00F844BE"/>
    <w:rsid w:val="00F84DFC"/>
    <w:rsid w:val="00F85292"/>
    <w:rsid w:val="00F87D13"/>
    <w:rsid w:val="00F90AF9"/>
    <w:rsid w:val="00F91750"/>
    <w:rsid w:val="00F957BC"/>
    <w:rsid w:val="00F97614"/>
    <w:rsid w:val="00F97A8D"/>
    <w:rsid w:val="00F97ED8"/>
    <w:rsid w:val="00FA1240"/>
    <w:rsid w:val="00FA1954"/>
    <w:rsid w:val="00FA2C1A"/>
    <w:rsid w:val="00FA3345"/>
    <w:rsid w:val="00FA3EA0"/>
    <w:rsid w:val="00FA48B2"/>
    <w:rsid w:val="00FA49E8"/>
    <w:rsid w:val="00FA5ED2"/>
    <w:rsid w:val="00FA699B"/>
    <w:rsid w:val="00FA7889"/>
    <w:rsid w:val="00FB12DA"/>
    <w:rsid w:val="00FB1E70"/>
    <w:rsid w:val="00FB2727"/>
    <w:rsid w:val="00FB2B93"/>
    <w:rsid w:val="00FB3A50"/>
    <w:rsid w:val="00FB7A0D"/>
    <w:rsid w:val="00FC282C"/>
    <w:rsid w:val="00FC2FDB"/>
    <w:rsid w:val="00FC63A6"/>
    <w:rsid w:val="00FC778F"/>
    <w:rsid w:val="00FD215C"/>
    <w:rsid w:val="00FD7ED5"/>
    <w:rsid w:val="00FE3360"/>
    <w:rsid w:val="00FE37CE"/>
    <w:rsid w:val="00FE56F5"/>
    <w:rsid w:val="00FE62BF"/>
    <w:rsid w:val="00FE79C8"/>
    <w:rsid w:val="00FF1642"/>
    <w:rsid w:val="00FF255B"/>
    <w:rsid w:val="00FF5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qFormat/>
    <w:rsid w:val="00D51788"/>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qFormat/>
    <w:rsid w:val="00D5178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12813">
      <w:bodyDiv w:val="1"/>
      <w:marLeft w:val="0"/>
      <w:marRight w:val="0"/>
      <w:marTop w:val="0"/>
      <w:marBottom w:val="0"/>
      <w:divBdr>
        <w:top w:val="none" w:sz="0" w:space="0" w:color="auto"/>
        <w:left w:val="none" w:sz="0" w:space="0" w:color="auto"/>
        <w:bottom w:val="none" w:sz="0" w:space="0" w:color="auto"/>
        <w:right w:val="none" w:sz="0" w:space="0" w:color="auto"/>
      </w:divBdr>
    </w:div>
    <w:div w:id="1062750184">
      <w:bodyDiv w:val="1"/>
      <w:marLeft w:val="0"/>
      <w:marRight w:val="0"/>
      <w:marTop w:val="0"/>
      <w:marBottom w:val="0"/>
      <w:divBdr>
        <w:top w:val="none" w:sz="0" w:space="0" w:color="auto"/>
        <w:left w:val="none" w:sz="0" w:space="0" w:color="auto"/>
        <w:bottom w:val="none" w:sz="0" w:space="0" w:color="auto"/>
        <w:right w:val="none" w:sz="0" w:space="0" w:color="auto"/>
      </w:divBdr>
    </w:div>
    <w:div w:id="1361010562">
      <w:bodyDiv w:val="1"/>
      <w:marLeft w:val="0"/>
      <w:marRight w:val="0"/>
      <w:marTop w:val="0"/>
      <w:marBottom w:val="0"/>
      <w:divBdr>
        <w:top w:val="none" w:sz="0" w:space="0" w:color="auto"/>
        <w:left w:val="none" w:sz="0" w:space="0" w:color="auto"/>
        <w:bottom w:val="none" w:sz="0" w:space="0" w:color="auto"/>
        <w:right w:val="none" w:sz="0" w:space="0" w:color="auto"/>
      </w:divBdr>
    </w:div>
    <w:div w:id="164804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3BDE4-57F3-4349-998C-4A44F4BF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3513</Words>
  <Characters>20030</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23497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 Norman</dc:creator>
  <cp:lastModifiedBy>Jenny Fontes</cp:lastModifiedBy>
  <cp:revision>2</cp:revision>
  <cp:lastPrinted>2018-04-20T03:47:00Z</cp:lastPrinted>
  <dcterms:created xsi:type="dcterms:W3CDTF">2019-04-30T22:05:00Z</dcterms:created>
  <dcterms:modified xsi:type="dcterms:W3CDTF">2019-04-30T22:05:00Z</dcterms:modified>
</cp:coreProperties>
</file>