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EDF" w:rsidRPr="00E26B8A" w:rsidRDefault="00BF1EDF" w:rsidP="00317EF3">
      <w:pPr>
        <w:pStyle w:val="Heading1"/>
      </w:pPr>
      <w:bookmarkStart w:id="0" w:name="designation"/>
      <w:bookmarkEnd w:id="0"/>
      <w:r>
        <w:t>PUBLIC MATTER</w:t>
      </w:r>
      <w:r w:rsidR="00A745DC">
        <w:t>—</w:t>
      </w:r>
      <w:r>
        <w:t>DESIGNATED FOR PUBLICATION</w:t>
      </w:r>
    </w:p>
    <w:p w:rsidR="007335F1" w:rsidRDefault="007335F1" w:rsidP="00BF1EDF">
      <w:pPr>
        <w:contextualSpacing/>
      </w:pPr>
    </w:p>
    <w:p w:rsidR="007335F1" w:rsidRDefault="00E22747" w:rsidP="00401A45">
      <w:pPr>
        <w:pStyle w:val="Heading2"/>
      </w:pPr>
      <w:r>
        <w:tab/>
      </w:r>
      <w:r>
        <w:tab/>
      </w:r>
      <w:r>
        <w:tab/>
      </w:r>
      <w:r>
        <w:tab/>
      </w:r>
      <w:r>
        <w:tab/>
      </w:r>
      <w:r>
        <w:tab/>
      </w:r>
      <w:r>
        <w:tab/>
      </w:r>
      <w:r>
        <w:tab/>
        <w:t>Filed March 28, 2018</w:t>
      </w:r>
    </w:p>
    <w:p w:rsidR="00A745DC" w:rsidRPr="00D50330" w:rsidRDefault="00A745DC" w:rsidP="00BF1EDF">
      <w:pPr>
        <w:contextualSpacing/>
      </w:pPr>
    </w:p>
    <w:p w:rsidR="00BF1EDF" w:rsidRPr="00C11CC8" w:rsidRDefault="00BF1EDF" w:rsidP="00BF1EDF"/>
    <w:p w:rsidR="00BF1EDF" w:rsidRPr="00C11CC8" w:rsidRDefault="00BF1EDF" w:rsidP="00BF1EDF"/>
    <w:p w:rsidR="00BF1EDF" w:rsidRDefault="00BF1EDF" w:rsidP="00BF1EDF">
      <w:pPr>
        <w:jc w:val="center"/>
        <w:rPr>
          <w:b/>
        </w:rPr>
      </w:pPr>
      <w:r>
        <w:rPr>
          <w:b/>
        </w:rPr>
        <w:t>STATE BA</w:t>
      </w:r>
      <w:r w:rsidRPr="00C11CC8">
        <w:rPr>
          <w:b/>
        </w:rPr>
        <w:t>R</w:t>
      </w:r>
      <w:r>
        <w:rPr>
          <w:b/>
        </w:rPr>
        <w:t xml:space="preserve"> COURT OF CALIFORNIA</w:t>
      </w:r>
    </w:p>
    <w:p w:rsidR="00BF1EDF" w:rsidRDefault="00BF1EDF" w:rsidP="00BF1EDF">
      <w:pPr>
        <w:jc w:val="center"/>
        <w:rPr>
          <w:b/>
        </w:rPr>
      </w:pPr>
    </w:p>
    <w:p w:rsidR="00BF1EDF" w:rsidRDefault="00BF1EDF" w:rsidP="00BF1EDF">
      <w:pPr>
        <w:jc w:val="center"/>
        <w:rPr>
          <w:b/>
        </w:rPr>
      </w:pPr>
      <w:r>
        <w:rPr>
          <w:b/>
        </w:rPr>
        <w:t>REVIEW DEPARTMENT</w:t>
      </w:r>
    </w:p>
    <w:p w:rsidR="00BF1EDF" w:rsidRPr="00C11CC8" w:rsidRDefault="00BF1EDF" w:rsidP="00BF1EDF">
      <w:pPr>
        <w:jc w:val="center"/>
        <w:rPr>
          <w:b/>
        </w:rPr>
      </w:pPr>
    </w:p>
    <w:p w:rsidR="00BF1EDF" w:rsidRPr="00C11CC8" w:rsidRDefault="00BF1EDF" w:rsidP="00BF1EDF">
      <w:pPr>
        <w:rPr>
          <w:b/>
        </w:rPr>
      </w:pPr>
    </w:p>
    <w:tbl>
      <w:tblPr>
        <w:tblStyle w:val="TableGrid"/>
        <w:tblW w:w="0" w:type="auto"/>
        <w:tblLook w:val="04A0" w:firstRow="1" w:lastRow="0" w:firstColumn="1" w:lastColumn="0" w:noHBand="0" w:noVBand="1"/>
        <w:tblCaption w:val="Joseph Patrick Collins Opinion"/>
        <w:tblDescription w:val="In the Matter of Joseph Patrick Colling, A Member of the State Bar No. 163442  Case No. 16-O-10339"/>
      </w:tblPr>
      <w:tblGrid>
        <w:gridCol w:w="4770"/>
        <w:gridCol w:w="497"/>
        <w:gridCol w:w="4201"/>
      </w:tblGrid>
      <w:tr w:rsidR="00BF1EDF" w:rsidRPr="00C11CC8" w:rsidTr="004866ED">
        <w:tc>
          <w:tcPr>
            <w:tcW w:w="4770" w:type="dxa"/>
            <w:tcBorders>
              <w:top w:val="nil"/>
              <w:left w:val="nil"/>
              <w:right w:val="nil"/>
            </w:tcBorders>
            <w:tcMar>
              <w:left w:w="0" w:type="dxa"/>
              <w:right w:w="0" w:type="dxa"/>
            </w:tcMar>
          </w:tcPr>
          <w:p w:rsidR="00BF1EDF" w:rsidRDefault="00BF1EDF" w:rsidP="004866ED">
            <w:r>
              <w:t>In the Matter of</w:t>
            </w:r>
          </w:p>
          <w:p w:rsidR="00BF1EDF" w:rsidRDefault="00BF1EDF" w:rsidP="004866ED"/>
          <w:p w:rsidR="00BF1EDF" w:rsidRPr="008F3169" w:rsidRDefault="00BF1EDF" w:rsidP="004866ED">
            <w:bookmarkStart w:id="1" w:name="Respondent"/>
            <w:bookmarkEnd w:id="1"/>
            <w:r>
              <w:t>JOSEPH PATRICK COLLINS</w:t>
            </w:r>
            <w:r w:rsidRPr="008F3169">
              <w:t>,</w:t>
            </w:r>
          </w:p>
          <w:p w:rsidR="00BF1EDF" w:rsidRDefault="00BF1EDF" w:rsidP="004866ED"/>
          <w:p w:rsidR="00BF1EDF" w:rsidRPr="00C11CC8" w:rsidRDefault="00BF1EDF" w:rsidP="004866ED">
            <w:bookmarkStart w:id="2" w:name="type"/>
            <w:bookmarkEnd w:id="2"/>
            <w:r>
              <w:t xml:space="preserve">A Member of the State Bar, No. </w:t>
            </w:r>
            <w:bookmarkStart w:id="3" w:name="memno"/>
            <w:bookmarkStart w:id="4" w:name="MemberNo"/>
            <w:bookmarkEnd w:id="3"/>
            <w:bookmarkEnd w:id="4"/>
            <w:r>
              <w:t>163442.</w:t>
            </w:r>
          </w:p>
        </w:tc>
        <w:tc>
          <w:tcPr>
            <w:tcW w:w="497" w:type="dxa"/>
            <w:tcBorders>
              <w:top w:val="nil"/>
              <w:left w:val="nil"/>
              <w:bottom w:val="nil"/>
              <w:right w:val="nil"/>
            </w:tcBorders>
            <w:tcMar>
              <w:left w:w="0" w:type="dxa"/>
              <w:right w:w="0" w:type="dxa"/>
            </w:tcMar>
          </w:tcPr>
          <w:p w:rsidR="00BF1EDF" w:rsidRPr="00E66931" w:rsidRDefault="00BF1EDF" w:rsidP="004866ED">
            <w:r w:rsidRPr="00E66931">
              <w:t>)</w:t>
            </w:r>
          </w:p>
          <w:p w:rsidR="00BF1EDF" w:rsidRPr="00C11CC8" w:rsidRDefault="00BF1EDF" w:rsidP="004866ED">
            <w:pPr>
              <w:rPr>
                <w:b/>
              </w:rPr>
            </w:pPr>
            <w:r w:rsidRPr="00E66931">
              <w:t>)</w:t>
            </w:r>
            <w:r w:rsidRPr="00E66931">
              <w:br/>
              <w:t>)</w:t>
            </w:r>
            <w:r w:rsidRPr="00E66931">
              <w:br/>
              <w:t>)</w:t>
            </w:r>
            <w:r w:rsidRPr="00E66931">
              <w:br/>
              <w:t>)</w:t>
            </w:r>
            <w:r w:rsidRPr="00E66931">
              <w:br/>
              <w:t>)</w:t>
            </w:r>
          </w:p>
        </w:tc>
        <w:tc>
          <w:tcPr>
            <w:tcW w:w="4201" w:type="dxa"/>
            <w:tcBorders>
              <w:top w:val="nil"/>
              <w:left w:val="nil"/>
              <w:bottom w:val="nil"/>
              <w:right w:val="nil"/>
            </w:tcBorders>
          </w:tcPr>
          <w:p w:rsidR="00BF1EDF" w:rsidRPr="005E6703" w:rsidRDefault="00BF1EDF" w:rsidP="004866ED">
            <w:r w:rsidRPr="005E6703">
              <w:t xml:space="preserve">Case No. </w:t>
            </w:r>
            <w:bookmarkStart w:id="5" w:name="caseno"/>
            <w:bookmarkEnd w:id="5"/>
            <w:r>
              <w:t>16-O-10339</w:t>
            </w:r>
          </w:p>
          <w:p w:rsidR="00BF1EDF" w:rsidRDefault="00BF1EDF" w:rsidP="004866ED"/>
          <w:p w:rsidR="00BF1EDF" w:rsidRPr="00D90643" w:rsidRDefault="00BF1EDF" w:rsidP="004866ED">
            <w:bookmarkStart w:id="6" w:name="title"/>
            <w:bookmarkEnd w:id="6"/>
            <w:r>
              <w:t>OPINION</w:t>
            </w:r>
          </w:p>
        </w:tc>
      </w:tr>
    </w:tbl>
    <w:p w:rsidR="00BF1EDF" w:rsidRDefault="00BF1EDF" w:rsidP="00BF1EDF">
      <w:pPr>
        <w:tabs>
          <w:tab w:val="left" w:pos="720"/>
        </w:tabs>
        <w:rPr>
          <w:rFonts w:eastAsia="Times New Roman"/>
          <w:szCs w:val="24"/>
        </w:rPr>
      </w:pPr>
      <w:bookmarkStart w:id="7" w:name="start"/>
      <w:bookmarkEnd w:id="7"/>
    </w:p>
    <w:p w:rsidR="00BF1EDF" w:rsidRPr="00347B5B" w:rsidRDefault="00BF1EDF" w:rsidP="00BF1EDF">
      <w:pPr>
        <w:tabs>
          <w:tab w:val="left" w:pos="720"/>
        </w:tabs>
        <w:spacing w:line="480" w:lineRule="auto"/>
        <w:rPr>
          <w:rFonts w:eastAsia="Times New Roman"/>
          <w:szCs w:val="24"/>
        </w:rPr>
      </w:pPr>
      <w:r>
        <w:rPr>
          <w:rFonts w:eastAsia="Times New Roman"/>
          <w:szCs w:val="24"/>
        </w:rPr>
        <w:tab/>
        <w:t xml:space="preserve">This matter is before us on appeal </w:t>
      </w:r>
      <w:r w:rsidR="00ED3DED">
        <w:rPr>
          <w:rFonts w:eastAsia="Times New Roman"/>
          <w:szCs w:val="24"/>
        </w:rPr>
        <w:t>by</w:t>
      </w:r>
      <w:r>
        <w:rPr>
          <w:rFonts w:eastAsia="Times New Roman"/>
          <w:szCs w:val="24"/>
        </w:rPr>
        <w:t xml:space="preserve"> the</w:t>
      </w:r>
      <w:r w:rsidRPr="004B04A4">
        <w:rPr>
          <w:rFonts w:eastAsia="Times New Roman"/>
          <w:szCs w:val="24"/>
        </w:rPr>
        <w:t xml:space="preserve"> </w:t>
      </w:r>
      <w:r w:rsidRPr="00347B5B">
        <w:rPr>
          <w:rFonts w:eastAsia="Times New Roman"/>
          <w:szCs w:val="24"/>
        </w:rPr>
        <w:t>Office of Chief Trial Counsel of the State Bar (</w:t>
      </w:r>
      <w:r>
        <w:rPr>
          <w:rFonts w:eastAsia="Times New Roman"/>
          <w:szCs w:val="24"/>
        </w:rPr>
        <w:t>OCTC).  OCTC charged Joseph Patrick Collins with</w:t>
      </w:r>
      <w:r w:rsidRPr="00347B5B">
        <w:rPr>
          <w:rFonts w:eastAsia="Times New Roman"/>
          <w:szCs w:val="24"/>
        </w:rPr>
        <w:t xml:space="preserve"> </w:t>
      </w:r>
      <w:r>
        <w:rPr>
          <w:rFonts w:eastAsia="Times New Roman"/>
          <w:szCs w:val="24"/>
        </w:rPr>
        <w:t xml:space="preserve">five counts of failing to obey </w:t>
      </w:r>
      <w:r w:rsidR="00456D01">
        <w:rPr>
          <w:rFonts w:eastAsia="Times New Roman"/>
          <w:szCs w:val="24"/>
        </w:rPr>
        <w:t xml:space="preserve">civil </w:t>
      </w:r>
      <w:r>
        <w:rPr>
          <w:rFonts w:eastAsia="Times New Roman"/>
          <w:szCs w:val="24"/>
        </w:rPr>
        <w:t xml:space="preserve">court </w:t>
      </w:r>
      <w:r w:rsidR="00456D01">
        <w:rPr>
          <w:rFonts w:eastAsia="Times New Roman"/>
          <w:szCs w:val="24"/>
        </w:rPr>
        <w:t>sanction</w:t>
      </w:r>
      <w:r w:rsidR="0075278B">
        <w:rPr>
          <w:rFonts w:eastAsia="Times New Roman"/>
          <w:szCs w:val="24"/>
        </w:rPr>
        <w:t>s</w:t>
      </w:r>
      <w:r w:rsidR="00456D01">
        <w:rPr>
          <w:rFonts w:eastAsia="Times New Roman"/>
          <w:szCs w:val="24"/>
        </w:rPr>
        <w:t xml:space="preserve"> </w:t>
      </w:r>
      <w:r>
        <w:rPr>
          <w:rFonts w:eastAsia="Times New Roman"/>
          <w:szCs w:val="24"/>
        </w:rPr>
        <w:t>orders</w:t>
      </w:r>
      <w:r w:rsidR="006B1FAC">
        <w:rPr>
          <w:rFonts w:eastAsia="Times New Roman"/>
          <w:szCs w:val="24"/>
        </w:rPr>
        <w:t xml:space="preserve">, and Collins </w:t>
      </w:r>
      <w:r w:rsidR="00456D01">
        <w:rPr>
          <w:rFonts w:eastAsia="Times New Roman"/>
          <w:szCs w:val="24"/>
        </w:rPr>
        <w:t xml:space="preserve">stipulated </w:t>
      </w:r>
      <w:r w:rsidR="006B1FAC">
        <w:rPr>
          <w:rFonts w:eastAsia="Times New Roman"/>
          <w:szCs w:val="24"/>
        </w:rPr>
        <w:t xml:space="preserve">to all of the predicate </w:t>
      </w:r>
      <w:r w:rsidR="00456D01">
        <w:rPr>
          <w:rFonts w:eastAsia="Times New Roman"/>
          <w:szCs w:val="24"/>
        </w:rPr>
        <w:t xml:space="preserve">facts </w:t>
      </w:r>
      <w:r w:rsidR="006B1FAC">
        <w:rPr>
          <w:rFonts w:eastAsia="Times New Roman"/>
          <w:szCs w:val="24"/>
        </w:rPr>
        <w:t>as well as</w:t>
      </w:r>
      <w:r w:rsidR="00456D01">
        <w:rPr>
          <w:rFonts w:eastAsia="Times New Roman"/>
          <w:szCs w:val="24"/>
        </w:rPr>
        <w:t xml:space="preserve"> culpability</w:t>
      </w:r>
      <w:r w:rsidR="006B1FAC">
        <w:rPr>
          <w:rFonts w:eastAsia="Times New Roman"/>
          <w:szCs w:val="24"/>
        </w:rPr>
        <w:t xml:space="preserve">.  However, following a one-day trial on </w:t>
      </w:r>
      <w:r w:rsidR="00EE354B">
        <w:rPr>
          <w:rFonts w:eastAsia="Times New Roman"/>
          <w:szCs w:val="24"/>
        </w:rPr>
        <w:t xml:space="preserve">aggravation, mitigation, and </w:t>
      </w:r>
      <w:r w:rsidR="006B1FAC">
        <w:rPr>
          <w:rFonts w:eastAsia="Times New Roman"/>
          <w:szCs w:val="24"/>
        </w:rPr>
        <w:t>the level of discipline, a</w:t>
      </w:r>
      <w:r w:rsidR="00E549FF">
        <w:rPr>
          <w:rFonts w:eastAsia="Times New Roman"/>
          <w:szCs w:val="24"/>
        </w:rPr>
        <w:t xml:space="preserve"> </w:t>
      </w:r>
      <w:r w:rsidRPr="00347B5B">
        <w:rPr>
          <w:rFonts w:eastAsia="Times New Roman"/>
          <w:szCs w:val="24"/>
        </w:rPr>
        <w:t>hear</w:t>
      </w:r>
      <w:r>
        <w:rPr>
          <w:rFonts w:eastAsia="Times New Roman"/>
          <w:szCs w:val="24"/>
        </w:rPr>
        <w:t xml:space="preserve">ing judge </w:t>
      </w:r>
      <w:proofErr w:type="spellStart"/>
      <w:r w:rsidR="0075278B">
        <w:rPr>
          <w:rFonts w:eastAsia="Times New Roman"/>
          <w:szCs w:val="24"/>
        </w:rPr>
        <w:t>sua</w:t>
      </w:r>
      <w:proofErr w:type="spellEnd"/>
      <w:r w:rsidR="0075278B">
        <w:rPr>
          <w:rFonts w:eastAsia="Times New Roman"/>
          <w:szCs w:val="24"/>
        </w:rPr>
        <w:t xml:space="preserve"> </w:t>
      </w:r>
      <w:proofErr w:type="spellStart"/>
      <w:r w:rsidR="0075278B">
        <w:rPr>
          <w:rFonts w:eastAsia="Times New Roman"/>
          <w:szCs w:val="24"/>
        </w:rPr>
        <w:t>sponte</w:t>
      </w:r>
      <w:proofErr w:type="spellEnd"/>
      <w:r w:rsidR="0075278B">
        <w:rPr>
          <w:rFonts w:eastAsia="Times New Roman"/>
          <w:szCs w:val="24"/>
        </w:rPr>
        <w:t xml:space="preserve"> </w:t>
      </w:r>
      <w:r w:rsidR="009B3CA2">
        <w:rPr>
          <w:rFonts w:eastAsia="Times New Roman"/>
          <w:szCs w:val="24"/>
        </w:rPr>
        <w:t>dismissed the case</w:t>
      </w:r>
      <w:r w:rsidR="001A3A0C">
        <w:rPr>
          <w:rFonts w:eastAsia="Times New Roman"/>
          <w:szCs w:val="24"/>
        </w:rPr>
        <w:t>,</w:t>
      </w:r>
      <w:r>
        <w:rPr>
          <w:rFonts w:eastAsia="Times New Roman"/>
          <w:szCs w:val="24"/>
        </w:rPr>
        <w:t xml:space="preserve"> finding </w:t>
      </w:r>
      <w:r w:rsidR="0075278B">
        <w:rPr>
          <w:rFonts w:eastAsia="Times New Roman"/>
          <w:szCs w:val="24"/>
        </w:rPr>
        <w:t xml:space="preserve">the </w:t>
      </w:r>
      <w:r w:rsidR="006B1FAC">
        <w:rPr>
          <w:rFonts w:eastAsia="Times New Roman"/>
          <w:szCs w:val="24"/>
        </w:rPr>
        <w:t xml:space="preserve">sanctions </w:t>
      </w:r>
      <w:r w:rsidR="00456D01">
        <w:rPr>
          <w:rFonts w:eastAsia="Times New Roman"/>
          <w:szCs w:val="24"/>
        </w:rPr>
        <w:t>orders were void or voidable and Collins had no obligation to comply with them</w:t>
      </w:r>
      <w:r w:rsidRPr="00347B5B">
        <w:rPr>
          <w:rFonts w:eastAsia="Times New Roman"/>
          <w:szCs w:val="24"/>
        </w:rPr>
        <w:t xml:space="preserve">. </w:t>
      </w:r>
      <w:r>
        <w:rPr>
          <w:rFonts w:eastAsia="Times New Roman"/>
          <w:szCs w:val="24"/>
        </w:rPr>
        <w:t xml:space="preserve"> OCTC asks that we reverse the judge’s decision</w:t>
      </w:r>
      <w:r w:rsidR="0075278B">
        <w:rPr>
          <w:rFonts w:eastAsia="Times New Roman"/>
          <w:szCs w:val="24"/>
        </w:rPr>
        <w:t xml:space="preserve"> and </w:t>
      </w:r>
      <w:r>
        <w:rPr>
          <w:rFonts w:eastAsia="Times New Roman"/>
          <w:szCs w:val="24"/>
        </w:rPr>
        <w:t>find culpability</w:t>
      </w:r>
      <w:r w:rsidR="0075278B">
        <w:rPr>
          <w:rFonts w:eastAsia="Times New Roman"/>
          <w:szCs w:val="24"/>
        </w:rPr>
        <w:t xml:space="preserve">.  </w:t>
      </w:r>
      <w:r w:rsidR="00EE354B">
        <w:rPr>
          <w:rFonts w:eastAsia="Times New Roman"/>
          <w:szCs w:val="24"/>
        </w:rPr>
        <w:t>As to</w:t>
      </w:r>
      <w:r w:rsidR="0075278B">
        <w:rPr>
          <w:rFonts w:eastAsia="Times New Roman"/>
          <w:szCs w:val="24"/>
        </w:rPr>
        <w:t xml:space="preserve"> discipline, it seeks</w:t>
      </w:r>
      <w:r>
        <w:rPr>
          <w:rFonts w:eastAsia="Times New Roman"/>
          <w:szCs w:val="24"/>
        </w:rPr>
        <w:t xml:space="preserve"> a one-year stayed suspension.  Collins did not appeal, but asks that we affirm the dismissal.  </w:t>
      </w:r>
    </w:p>
    <w:p w:rsidR="00487267" w:rsidRDefault="00BF1EDF" w:rsidP="00BF1EDF">
      <w:pPr>
        <w:tabs>
          <w:tab w:val="left" w:pos="720"/>
        </w:tabs>
        <w:spacing w:line="480" w:lineRule="auto"/>
        <w:rPr>
          <w:rFonts w:eastAsia="Times New Roman"/>
          <w:szCs w:val="24"/>
        </w:rPr>
      </w:pPr>
      <w:r>
        <w:rPr>
          <w:rFonts w:eastAsia="Times New Roman"/>
          <w:szCs w:val="24"/>
        </w:rPr>
        <w:tab/>
      </w:r>
      <w:r w:rsidR="00DB022F">
        <w:rPr>
          <w:rFonts w:eastAsia="Times New Roman"/>
          <w:szCs w:val="24"/>
        </w:rPr>
        <w:t>We independently</w:t>
      </w:r>
      <w:r>
        <w:rPr>
          <w:rFonts w:eastAsia="Times New Roman"/>
          <w:szCs w:val="24"/>
        </w:rPr>
        <w:t xml:space="preserve"> review the</w:t>
      </w:r>
      <w:r w:rsidRPr="00347B5B">
        <w:rPr>
          <w:rFonts w:eastAsia="Times New Roman"/>
          <w:szCs w:val="24"/>
        </w:rPr>
        <w:t xml:space="preserve"> record (Cal. Rules of Court, rule</w:t>
      </w:r>
      <w:r w:rsidR="00A745DC">
        <w:rPr>
          <w:rFonts w:eastAsia="Times New Roman"/>
          <w:szCs w:val="24"/>
        </w:rPr>
        <w:t> </w:t>
      </w:r>
      <w:r w:rsidRPr="00347B5B">
        <w:rPr>
          <w:rFonts w:eastAsia="Times New Roman"/>
          <w:szCs w:val="24"/>
        </w:rPr>
        <w:t xml:space="preserve">9.12) </w:t>
      </w:r>
      <w:r w:rsidR="00DB022F">
        <w:rPr>
          <w:rFonts w:eastAsia="Times New Roman"/>
          <w:szCs w:val="24"/>
        </w:rPr>
        <w:t>and</w:t>
      </w:r>
      <w:r w:rsidRPr="00347B5B">
        <w:rPr>
          <w:rFonts w:eastAsia="Times New Roman"/>
          <w:szCs w:val="24"/>
        </w:rPr>
        <w:t xml:space="preserve"> </w:t>
      </w:r>
      <w:r w:rsidR="00456D01">
        <w:rPr>
          <w:rFonts w:eastAsia="Times New Roman"/>
          <w:szCs w:val="24"/>
        </w:rPr>
        <w:t>reverse the hearing judge.</w:t>
      </w:r>
    </w:p>
    <w:p w:rsidR="00487267" w:rsidRDefault="00487267" w:rsidP="00487267">
      <w:pPr>
        <w:spacing w:line="480" w:lineRule="auto"/>
        <w:ind w:firstLine="720"/>
      </w:pPr>
      <w:r>
        <w:t xml:space="preserve">The parties stipulated that Collins was served with all five sanctions motions and orders, that he was named in the sanctions orders along with his client, and that he was jointly and severally responsible for the debt. </w:t>
      </w:r>
      <w:r w:rsidR="00F36682">
        <w:t xml:space="preserve"> </w:t>
      </w:r>
      <w:r>
        <w:t xml:space="preserve">The superior court records indicated that the motions named only Collins’s client, while the resulting sanctions orders named Collins’s client and his counsel, the Law Offices of Joseph P. Collins. </w:t>
      </w:r>
      <w:r w:rsidR="00F36682">
        <w:t xml:space="preserve"> </w:t>
      </w:r>
      <w:r>
        <w:t xml:space="preserve">The hearing judge disregarded the stipulation and found </w:t>
      </w:r>
      <w:r>
        <w:lastRenderedPageBreak/>
        <w:t>that</w:t>
      </w:r>
      <w:r w:rsidR="00F36682">
        <w:t xml:space="preserve"> the orders were void or voidable as to Collins</w:t>
      </w:r>
      <w:r>
        <w:t xml:space="preserve"> since </w:t>
      </w:r>
      <w:r w:rsidR="00F36682">
        <w:t>he</w:t>
      </w:r>
      <w:r>
        <w:t xml:space="preserve"> was not named in the motions or personally named in the sanctions orders. </w:t>
      </w:r>
    </w:p>
    <w:p w:rsidR="00487267" w:rsidRDefault="00487267" w:rsidP="00487267">
      <w:pPr>
        <w:spacing w:line="480" w:lineRule="auto"/>
        <w:ind w:firstLine="720"/>
      </w:pPr>
      <w:r>
        <w:t xml:space="preserve">We enforce the factual admissions in the parties’ stipulation, which demonstrate that Collins was aware of the sanctions orders, which he was subject to, and failed to comply or challenge them in the courts of record.  We disagree with the hearing judge that the sanctions orders can be collaterally attacked for the first time in these proceedings.  After considering and weighing aggravation and mitigation, we find no basis to deviate from the applicable disciplinary standard, which minimally calls for a period of actual suspension.  We therefore recommend a 30-day actual suspension, which we note is at the lowest end of the standard’s range but is sufficient to protect the public, the courts, and the profession.  </w:t>
      </w:r>
    </w:p>
    <w:p w:rsidR="00BF1EDF" w:rsidRDefault="00A745DC" w:rsidP="00703DA1">
      <w:pPr>
        <w:jc w:val="center"/>
        <w:rPr>
          <w:b/>
        </w:rPr>
      </w:pPr>
      <w:r>
        <w:rPr>
          <w:b/>
        </w:rPr>
        <w:t xml:space="preserve">I.  </w:t>
      </w:r>
      <w:r w:rsidR="00BF1EDF">
        <w:rPr>
          <w:b/>
        </w:rPr>
        <w:t>FACTUAL</w:t>
      </w:r>
      <w:r w:rsidR="00BF1EDF">
        <w:rPr>
          <w:rStyle w:val="FootnoteReference"/>
          <w:b/>
        </w:rPr>
        <w:footnoteReference w:id="1"/>
      </w:r>
      <w:r w:rsidR="00BF1EDF">
        <w:rPr>
          <w:b/>
        </w:rPr>
        <w:t xml:space="preserve"> AND PROCEDURAL </w:t>
      </w:r>
      <w:r w:rsidR="00BF1EDF" w:rsidRPr="004D5FFB">
        <w:rPr>
          <w:b/>
        </w:rPr>
        <w:t>BACKGROUND</w:t>
      </w:r>
    </w:p>
    <w:p w:rsidR="00BF1EDF" w:rsidRPr="00777D8C" w:rsidRDefault="00BF1EDF" w:rsidP="00BF1EDF">
      <w:pPr>
        <w:jc w:val="center"/>
        <w:rPr>
          <w:b/>
        </w:rPr>
      </w:pPr>
    </w:p>
    <w:p w:rsidR="00BF1EDF" w:rsidRDefault="00BF1EDF" w:rsidP="00BF1EDF">
      <w:pPr>
        <w:spacing w:line="480" w:lineRule="auto"/>
      </w:pPr>
      <w:r>
        <w:tab/>
        <w:t xml:space="preserve">Collins was admitted to the practice </w:t>
      </w:r>
      <w:r w:rsidR="00A745DC">
        <w:t>of law in California on January </w:t>
      </w:r>
      <w:r>
        <w:t>8, 1993</w:t>
      </w:r>
      <w:r w:rsidR="003B6825">
        <w:t xml:space="preserve">.  </w:t>
      </w:r>
      <w:r>
        <w:t>On September</w:t>
      </w:r>
      <w:r w:rsidR="00A745DC">
        <w:t> </w:t>
      </w:r>
      <w:r>
        <w:t>21, 2016, OCTC filed a Notice of Disciplinary Charges against him alleging five separate violations of Busine</w:t>
      </w:r>
      <w:r w:rsidR="0017717E">
        <w:t>ss and Professions Code section </w:t>
      </w:r>
      <w:r>
        <w:t>6103 for willfully disobeying civil court sanctions orders in a single client matter.</w:t>
      </w:r>
      <w:r>
        <w:rPr>
          <w:rStyle w:val="FootnoteReference"/>
        </w:rPr>
        <w:footnoteReference w:id="2"/>
      </w:r>
      <w:r>
        <w:t xml:space="preserve">  </w:t>
      </w:r>
    </w:p>
    <w:p w:rsidR="00EA369A" w:rsidRDefault="00EA369A" w:rsidP="00EA369A">
      <w:pPr>
        <w:spacing w:line="480" w:lineRule="auto"/>
        <w:rPr>
          <w:b/>
        </w:rPr>
      </w:pPr>
      <w:r w:rsidRPr="00EA369A">
        <w:rPr>
          <w:b/>
        </w:rPr>
        <w:t>A.</w:t>
      </w:r>
      <w:r w:rsidRPr="00EA369A">
        <w:rPr>
          <w:b/>
        </w:rPr>
        <w:tab/>
      </w:r>
      <w:r w:rsidRPr="0030476C">
        <w:rPr>
          <w:b/>
        </w:rPr>
        <w:t>The Parties’ Joint Stipulation</w:t>
      </w:r>
      <w:r w:rsidRPr="00EA369A">
        <w:rPr>
          <w:b/>
        </w:rPr>
        <w:t xml:space="preserve"> </w:t>
      </w:r>
    </w:p>
    <w:p w:rsidR="00C21D95" w:rsidRPr="00C21D95" w:rsidRDefault="00C21D95" w:rsidP="00C21D95">
      <w:pPr>
        <w:spacing w:line="480" w:lineRule="auto"/>
        <w:ind w:firstLine="720"/>
      </w:pPr>
      <w:r w:rsidRPr="00C21D95">
        <w:t xml:space="preserve">On January 10, 2017, OCTC and Collins filed a joint stipulation as to facts, admission of documents, and conclusions of law (stipulation).  In summary, the parties stipulated that Collins </w:t>
      </w:r>
      <w:r w:rsidRPr="00C21D95">
        <w:lastRenderedPageBreak/>
        <w:t>was culpable as charged of five counts of violating court orders</w:t>
      </w:r>
      <w:r w:rsidR="008017E9">
        <w:t>,</w:t>
      </w:r>
      <w:r w:rsidRPr="00C21D95">
        <w:t xml:space="preserve"> as supported by the following facts.</w:t>
      </w:r>
    </w:p>
    <w:p w:rsidR="00C21D95" w:rsidRPr="00C21D95" w:rsidRDefault="00C21D95" w:rsidP="00BB5D7D">
      <w:pPr>
        <w:spacing w:line="480" w:lineRule="auto"/>
        <w:ind w:firstLine="720"/>
      </w:pPr>
      <w:r w:rsidRPr="00C21D95">
        <w:t xml:space="preserve">Collins represented the defendant, Martin </w:t>
      </w:r>
      <w:proofErr w:type="spellStart"/>
      <w:r w:rsidRPr="00C21D95">
        <w:t>Caverly</w:t>
      </w:r>
      <w:proofErr w:type="spellEnd"/>
      <w:r w:rsidRPr="00C21D95">
        <w:t>, in a civil case involving breach of contract.</w:t>
      </w:r>
      <w:r w:rsidRPr="00C21D95">
        <w:rPr>
          <w:vertAlign w:val="superscript"/>
        </w:rPr>
        <w:footnoteReference w:id="3"/>
      </w:r>
      <w:r w:rsidRPr="00C21D95">
        <w:t xml:space="preserve">  On March 25, May 6, June 24, July 1, and July 15, 2015, the superior court heard and granted five separate discovery motions brought by the plaintiff to compel </w:t>
      </w:r>
      <w:proofErr w:type="spellStart"/>
      <w:r w:rsidRPr="00C21D95">
        <w:t>Caverly’s</w:t>
      </w:r>
      <w:proofErr w:type="spellEnd"/>
      <w:r w:rsidRPr="00C21D95">
        <w:t xml:space="preserve"> responses to various discovery requests (form interrogatories, special interrogatories, demand for production of documents [set one], demand for production of documents [set two], and his appearance for </w:t>
      </w:r>
      <w:r w:rsidR="008017E9">
        <w:t>deposition</w:t>
      </w:r>
      <w:r w:rsidRPr="00C21D95">
        <w:t xml:space="preserve">).  </w:t>
      </w:r>
      <w:r w:rsidR="00C26ABC">
        <w:t>W</w:t>
      </w:r>
      <w:r w:rsidRPr="00C21D95">
        <w:t xml:space="preserve">ith each motion, the plaintiff also sought sanctions.  In total, the court ordered monetary sanctions of $6,300 ($1,185 for each document-related discovery violation [$4,740] plus $1,560 for compelling </w:t>
      </w:r>
      <w:proofErr w:type="spellStart"/>
      <w:r w:rsidR="00C26ABC">
        <w:t>Caverly’s</w:t>
      </w:r>
      <w:proofErr w:type="spellEnd"/>
      <w:r w:rsidRPr="00C21D95">
        <w:t xml:space="preserve"> deposition) against Collins and </w:t>
      </w:r>
      <w:proofErr w:type="spellStart"/>
      <w:r w:rsidRPr="00C21D95">
        <w:t>Caverly</w:t>
      </w:r>
      <w:proofErr w:type="spellEnd"/>
      <w:r w:rsidRPr="00C21D95">
        <w:t xml:space="preserve">, jointly and severally, payable to the plaintiff within a specified period of time (ranging from 20 to 30 days).  </w:t>
      </w:r>
    </w:p>
    <w:p w:rsidR="00C21D95" w:rsidRDefault="00C21D95" w:rsidP="00BB5D7D">
      <w:pPr>
        <w:spacing w:line="480" w:lineRule="auto"/>
        <w:ind w:firstLine="720"/>
      </w:pPr>
      <w:r w:rsidRPr="00C21D95">
        <w:t xml:space="preserve">The plaintiff served notice of each ruling on Collins, </w:t>
      </w:r>
      <w:r w:rsidR="00C26ABC">
        <w:t>which</w:t>
      </w:r>
      <w:r w:rsidR="009D6D43">
        <w:t xml:space="preserve"> Collins received.  T</w:t>
      </w:r>
      <w:r w:rsidRPr="00C21D95">
        <w:t>he sanctions w</w:t>
      </w:r>
      <w:r w:rsidR="009D6D43">
        <w:t>ere</w:t>
      </w:r>
      <w:r w:rsidRPr="00C21D95">
        <w:t xml:space="preserve"> </w:t>
      </w:r>
      <w:r w:rsidR="009D6D43">
        <w:t>not</w:t>
      </w:r>
      <w:r w:rsidRPr="00C21D95">
        <w:t xml:space="preserve"> paid, nor were discovery responses provided as ordered.  For this reason, on September 17, 2015, the court granted </w:t>
      </w:r>
      <w:r w:rsidR="00DC5AE3">
        <w:t xml:space="preserve">the </w:t>
      </w:r>
      <w:r w:rsidRPr="00C21D95">
        <w:t xml:space="preserve">plaintiff’s motion for terminating sanctions and entered </w:t>
      </w:r>
      <w:proofErr w:type="spellStart"/>
      <w:r w:rsidRPr="00C21D95">
        <w:t>Caverly’s</w:t>
      </w:r>
      <w:proofErr w:type="spellEnd"/>
      <w:r w:rsidRPr="00C21D95">
        <w:t xml:space="preserve"> default.  </w:t>
      </w:r>
      <w:r w:rsidR="00DC5AE3">
        <w:t>The p</w:t>
      </w:r>
      <w:r w:rsidRPr="00C21D95">
        <w:t xml:space="preserve">laintiff served notice of this ruling on Collins, which </w:t>
      </w:r>
      <w:r w:rsidR="00DC5AE3">
        <w:t>he</w:t>
      </w:r>
      <w:r w:rsidRPr="00C21D95">
        <w:t xml:space="preserve"> received.  Judgment was entered against </w:t>
      </w:r>
      <w:proofErr w:type="spellStart"/>
      <w:r w:rsidRPr="00C21D95">
        <w:t>Caverly</w:t>
      </w:r>
      <w:proofErr w:type="spellEnd"/>
      <w:r w:rsidRPr="00C21D95">
        <w:t xml:space="preserve"> on November 4, 2016.</w:t>
      </w:r>
      <w:r w:rsidRPr="00C21D95">
        <w:rPr>
          <w:vertAlign w:val="superscript"/>
        </w:rPr>
        <w:footnoteReference w:id="4"/>
      </w:r>
      <w:r w:rsidRPr="00C21D95">
        <w:t xml:space="preserve">  The amount of the judgment did not include the sanctions ordered against Collins and </w:t>
      </w:r>
      <w:proofErr w:type="spellStart"/>
      <w:r w:rsidRPr="00C21D95">
        <w:t>Caverly</w:t>
      </w:r>
      <w:proofErr w:type="spellEnd"/>
      <w:r w:rsidRPr="00C21D95">
        <w:t>, and</w:t>
      </w:r>
      <w:r w:rsidR="00DC5AE3">
        <w:t>,</w:t>
      </w:r>
      <w:r w:rsidRPr="00C21D95">
        <w:t xml:space="preserve"> as of the date of trial in this matter, none of the sanctions had been paid to the plaintiff. </w:t>
      </w:r>
    </w:p>
    <w:p w:rsidR="00F36682" w:rsidRPr="00C21D95" w:rsidRDefault="00F36682" w:rsidP="00BB5D7D">
      <w:pPr>
        <w:spacing w:line="480" w:lineRule="auto"/>
        <w:ind w:firstLine="720"/>
      </w:pPr>
    </w:p>
    <w:p w:rsidR="00EA369A" w:rsidRPr="00EA369A" w:rsidRDefault="00EA369A" w:rsidP="00EA369A">
      <w:pPr>
        <w:spacing w:line="480" w:lineRule="auto"/>
        <w:rPr>
          <w:b/>
        </w:rPr>
      </w:pPr>
      <w:r w:rsidRPr="00EA369A">
        <w:rPr>
          <w:b/>
        </w:rPr>
        <w:lastRenderedPageBreak/>
        <w:t>B.</w:t>
      </w:r>
      <w:r w:rsidRPr="00EA369A">
        <w:rPr>
          <w:b/>
        </w:rPr>
        <w:tab/>
      </w:r>
      <w:r w:rsidRPr="0030476C">
        <w:rPr>
          <w:b/>
        </w:rPr>
        <w:t>The Trial Proceeding</w:t>
      </w:r>
    </w:p>
    <w:p w:rsidR="0027027B" w:rsidRDefault="00EA369A" w:rsidP="00BF1EDF">
      <w:pPr>
        <w:spacing w:line="480" w:lineRule="auto"/>
        <w:ind w:firstLine="720"/>
      </w:pPr>
      <w:r>
        <w:t>S</w:t>
      </w:r>
      <w:r w:rsidR="00BF1EDF">
        <w:t xml:space="preserve">ince the parties did not agree to </w:t>
      </w:r>
      <w:r w:rsidR="008F5E71">
        <w:t xml:space="preserve">the level of discipline for Collins’s stipulated misconduct, </w:t>
      </w:r>
      <w:r w:rsidR="00BF1EDF">
        <w:t>a one-day trial on th</w:t>
      </w:r>
      <w:r w:rsidR="008F5E71">
        <w:t>at issue</w:t>
      </w:r>
      <w:r w:rsidR="0017717E">
        <w:t xml:space="preserve"> was held on January </w:t>
      </w:r>
      <w:r w:rsidR="00BF1EDF">
        <w:t>20, 2017</w:t>
      </w:r>
      <w:r w:rsidR="005C07B0">
        <w:t>.  The parties</w:t>
      </w:r>
      <w:r>
        <w:t xml:space="preserve"> had a full and fair opportunity to present </w:t>
      </w:r>
      <w:r w:rsidR="0027027B">
        <w:t>evidence and testimony</w:t>
      </w:r>
      <w:r w:rsidR="000D6F6F">
        <w:t xml:space="preserve">, </w:t>
      </w:r>
      <w:r w:rsidR="0027027B">
        <w:t>opening and closing arguments</w:t>
      </w:r>
      <w:r w:rsidR="000D6F6F">
        <w:t xml:space="preserve">, and </w:t>
      </w:r>
      <w:proofErr w:type="spellStart"/>
      <w:r w:rsidR="008F5E71">
        <w:t>posttrial</w:t>
      </w:r>
      <w:proofErr w:type="spellEnd"/>
      <w:r w:rsidR="008F5E71">
        <w:t xml:space="preserve"> </w:t>
      </w:r>
      <w:r w:rsidR="000D6F6F">
        <w:t>briefing</w:t>
      </w:r>
      <w:r w:rsidR="00E045F5">
        <w:t>.</w:t>
      </w:r>
      <w:r w:rsidR="00BF1EDF">
        <w:t xml:space="preserve"> </w:t>
      </w:r>
      <w:r w:rsidR="00E045F5">
        <w:t xml:space="preserve"> </w:t>
      </w:r>
    </w:p>
    <w:p w:rsidR="00BF1EDF" w:rsidRDefault="000D6F6F" w:rsidP="00BF1EDF">
      <w:pPr>
        <w:spacing w:line="480" w:lineRule="auto"/>
        <w:ind w:firstLine="720"/>
      </w:pPr>
      <w:r>
        <w:t>At the commencement of the</w:t>
      </w:r>
      <w:r w:rsidR="008F5E71">
        <w:t xml:space="preserve"> trial</w:t>
      </w:r>
      <w:r>
        <w:t>, t</w:t>
      </w:r>
      <w:r w:rsidR="0027027B">
        <w:t>he</w:t>
      </w:r>
      <w:r w:rsidR="00BF1EDF">
        <w:t xml:space="preserve"> </w:t>
      </w:r>
      <w:r w:rsidR="002020A8">
        <w:t xml:space="preserve">hearing </w:t>
      </w:r>
      <w:r w:rsidR="0027027B">
        <w:t xml:space="preserve">judge received the </w:t>
      </w:r>
      <w:r w:rsidR="00BF1EDF">
        <w:t xml:space="preserve">stipulation into evidence, along with other exhibits and Collins’s declaration.  Collins also testified on his own behalf and was the sole witness in the proceeding.  In both his declaration and </w:t>
      </w:r>
      <w:r w:rsidR="00E045F5">
        <w:t xml:space="preserve">his </w:t>
      </w:r>
      <w:r w:rsidR="00BF1EDF">
        <w:t>trial testimony, Collins explained that the decision not to comply with th</w:t>
      </w:r>
      <w:r w:rsidR="00FC379C">
        <w:t>e discovery requests was client</w:t>
      </w:r>
      <w:r w:rsidR="002020A8">
        <w:t>-</w:t>
      </w:r>
      <w:r w:rsidR="00BF1EDF">
        <w:t xml:space="preserve">driven.  He stated that </w:t>
      </w:r>
      <w:proofErr w:type="spellStart"/>
      <w:r w:rsidR="00204EA6">
        <w:t>Caverly</w:t>
      </w:r>
      <w:proofErr w:type="spellEnd"/>
      <w:r w:rsidR="00204EA6">
        <w:t xml:space="preserve"> wanted</w:t>
      </w:r>
      <w:r w:rsidR="00BF1EDF">
        <w:t xml:space="preserve"> to keep litigation expenses to a minimum, </w:t>
      </w:r>
      <w:r w:rsidR="00204EA6">
        <w:t>and</w:t>
      </w:r>
      <w:r w:rsidR="00BF1EDF">
        <w:t xml:space="preserve"> made the tactical decision to cease participation and let the case terminate by default.  Thus, </w:t>
      </w:r>
      <w:proofErr w:type="spellStart"/>
      <w:r w:rsidR="00BF1EDF">
        <w:t>Caverly</w:t>
      </w:r>
      <w:proofErr w:type="spellEnd"/>
      <w:r w:rsidR="00BF1EDF">
        <w:t xml:space="preserve"> did not respond to discovery requests or attend his scheduled deposition</w:t>
      </w:r>
      <w:r w:rsidR="002020A8">
        <w:t>, and n</w:t>
      </w:r>
      <w:r w:rsidR="00BF1EDF">
        <w:t xml:space="preserve">either </w:t>
      </w:r>
      <w:proofErr w:type="spellStart"/>
      <w:r w:rsidR="00BF1EDF">
        <w:t>Caverly</w:t>
      </w:r>
      <w:proofErr w:type="spellEnd"/>
      <w:r w:rsidR="00BF1EDF">
        <w:t xml:space="preserve"> nor Collins opposed the motions to compel and requests for sanctions, appeared at the hearings on those motions, sought reconsideration, or otherwise challenged or appealed the sanctions awards.  Although Collins was served with and received copies of all pleadings and orders, he contends </w:t>
      </w:r>
      <w:r w:rsidR="00DC5AE3">
        <w:t xml:space="preserve">that </w:t>
      </w:r>
      <w:r w:rsidR="00BF1EDF">
        <w:t xml:space="preserve">he was simply following </w:t>
      </w:r>
      <w:proofErr w:type="spellStart"/>
      <w:r w:rsidR="00BF1EDF">
        <w:t>Caverly’s</w:t>
      </w:r>
      <w:proofErr w:type="spellEnd"/>
      <w:r w:rsidR="00BF1EDF">
        <w:t xml:space="preserve"> instructions. </w:t>
      </w:r>
    </w:p>
    <w:p w:rsidR="0031123E" w:rsidRDefault="00BF1EDF" w:rsidP="00BF1EDF">
      <w:pPr>
        <w:spacing w:line="480" w:lineRule="auto"/>
        <w:ind w:firstLine="720"/>
      </w:pPr>
      <w:r>
        <w:t>On January</w:t>
      </w:r>
      <w:r w:rsidR="00DE2C1E">
        <w:t> </w:t>
      </w:r>
      <w:r>
        <w:t>27, 2017, the hearing judge took Collins’s disciplinary matter under submission.</w:t>
      </w:r>
      <w:r>
        <w:rPr>
          <w:rStyle w:val="FootnoteReference"/>
        </w:rPr>
        <w:footnoteReference w:id="5"/>
      </w:r>
      <w:r>
        <w:t xml:space="preserve">  However, before issuing her decision, she held a telephonic status conference </w:t>
      </w:r>
      <w:r w:rsidR="002020A8">
        <w:t>on March 3</w:t>
      </w:r>
      <w:r w:rsidR="00113449">
        <w:t>, 2017, during which</w:t>
      </w:r>
      <w:r>
        <w:t xml:space="preserve"> she informed the parties </w:t>
      </w:r>
      <w:r w:rsidR="00113449">
        <w:t>of her</w:t>
      </w:r>
      <w:r>
        <w:t xml:space="preserve"> concerns </w:t>
      </w:r>
      <w:r w:rsidR="00113449">
        <w:t>about</w:t>
      </w:r>
      <w:r>
        <w:t xml:space="preserve"> whether the stipulated conclusions of law were adequately supported by the record.  In particular, she had reviewed the underlying motions and orders in the civil case and questioned whether the sanctions orders against Collins were valid and enforceable.  </w:t>
      </w:r>
      <w:r w:rsidR="00943D22">
        <w:t>The judge</w:t>
      </w:r>
      <w:r>
        <w:t xml:space="preserve"> </w:t>
      </w:r>
      <w:r w:rsidR="00DC5AE3">
        <w:t xml:space="preserve">also </w:t>
      </w:r>
      <w:r>
        <w:t xml:space="preserve">noted that the </w:t>
      </w:r>
      <w:r>
        <w:lastRenderedPageBreak/>
        <w:t xml:space="preserve">plaintiff’s sanctions motions only sought recourse against </w:t>
      </w:r>
      <w:proofErr w:type="spellStart"/>
      <w:r>
        <w:t>Caverly</w:t>
      </w:r>
      <w:proofErr w:type="spellEnd"/>
      <w:r>
        <w:t>, who, according to Collins, directed the litigation strategy</w:t>
      </w:r>
      <w:r w:rsidR="00943D22">
        <w:t>.</w:t>
      </w:r>
      <w:r>
        <w:t xml:space="preserve"> </w:t>
      </w:r>
      <w:r w:rsidR="00943D22">
        <w:t xml:space="preserve"> S</w:t>
      </w:r>
      <w:r>
        <w:t xml:space="preserve">he </w:t>
      </w:r>
      <w:r w:rsidR="00DC5AE3">
        <w:t xml:space="preserve">further </w:t>
      </w:r>
      <w:r>
        <w:t xml:space="preserve">expressed doubts </w:t>
      </w:r>
      <w:r w:rsidR="00CD42EC">
        <w:t xml:space="preserve">about </w:t>
      </w:r>
      <w:r>
        <w:t>whether Collins had adequate advance notice that he would be subject to sanctions along with his client</w:t>
      </w:r>
      <w:r w:rsidR="007E712C">
        <w:t xml:space="preserve"> because he was not named in the sanctions motions</w:t>
      </w:r>
      <w:r>
        <w:t xml:space="preserve">.  </w:t>
      </w:r>
      <w:r w:rsidR="00354413">
        <w:t>The judge</w:t>
      </w:r>
      <w:r>
        <w:t xml:space="preserve"> then asked the parties to file supplemental briefs addressing whether: (1)</w:t>
      </w:r>
      <w:r w:rsidR="00DE2C1E">
        <w:t> </w:t>
      </w:r>
      <w:r>
        <w:t>the sanctions orders were final and binding on Collins individually; and (2)</w:t>
      </w:r>
      <w:r w:rsidR="009B0D4D">
        <w:t> </w:t>
      </w:r>
      <w:r>
        <w:t xml:space="preserve">payment of the sanctions was an act that </w:t>
      </w:r>
      <w:r w:rsidR="00CD42EC">
        <w:t>Collins</w:t>
      </w:r>
      <w:r>
        <w:t xml:space="preserve"> “</w:t>
      </w:r>
      <w:r w:rsidR="0010190D">
        <w:t xml:space="preserve">ought </w:t>
      </w:r>
      <w:r>
        <w:t xml:space="preserve">in good faith </w:t>
      </w:r>
      <w:r w:rsidR="00637CB6">
        <w:t xml:space="preserve">to </w:t>
      </w:r>
      <w:r>
        <w:t>have done.”  Her verbal directives were also reflected in a March</w:t>
      </w:r>
      <w:r w:rsidR="009B0D4D">
        <w:t> </w:t>
      </w:r>
      <w:r w:rsidR="006D10FC">
        <w:t>6, 2017</w:t>
      </w:r>
      <w:r>
        <w:t xml:space="preserve"> order</w:t>
      </w:r>
      <w:r w:rsidR="00A63E15">
        <w:t>, and</w:t>
      </w:r>
      <w:r>
        <w:t xml:space="preserve"> both parties filed the requested briefs on March</w:t>
      </w:r>
      <w:r w:rsidR="009B0D4D">
        <w:t> </w:t>
      </w:r>
      <w:r>
        <w:t>20, 2017.</w:t>
      </w:r>
    </w:p>
    <w:p w:rsidR="000D6F6F" w:rsidRPr="000D6F6F" w:rsidRDefault="000D6F6F" w:rsidP="000D6F6F">
      <w:pPr>
        <w:spacing w:line="480" w:lineRule="auto"/>
        <w:rPr>
          <w:b/>
        </w:rPr>
      </w:pPr>
      <w:r w:rsidRPr="000D6F6F">
        <w:rPr>
          <w:b/>
        </w:rPr>
        <w:t>C.</w:t>
      </w:r>
      <w:r w:rsidRPr="000D6F6F">
        <w:rPr>
          <w:b/>
        </w:rPr>
        <w:tab/>
      </w:r>
      <w:r w:rsidRPr="0030476C">
        <w:rPr>
          <w:b/>
        </w:rPr>
        <w:t>The Hearing Judge’s Decision</w:t>
      </w:r>
      <w:r w:rsidRPr="000D6F6F">
        <w:rPr>
          <w:b/>
        </w:rPr>
        <w:t xml:space="preserve"> </w:t>
      </w:r>
    </w:p>
    <w:p w:rsidR="000C3CDD" w:rsidRPr="000C3CDD" w:rsidRDefault="000C3CDD" w:rsidP="000C3CDD">
      <w:pPr>
        <w:spacing w:line="480" w:lineRule="auto"/>
        <w:ind w:firstLine="720"/>
      </w:pPr>
      <w:r w:rsidRPr="000C3CDD">
        <w:t>On April 27, 2017, the hearing judge issued her decision.  She rejected the parties’ five stipulated conclusions of law</w:t>
      </w:r>
      <w:r w:rsidRPr="000C3CDD">
        <w:rPr>
          <w:vertAlign w:val="superscript"/>
        </w:rPr>
        <w:footnoteReference w:id="6"/>
      </w:r>
      <w:r w:rsidRPr="000C3CDD">
        <w:t xml:space="preserve"> and dismissed Collins’s disciplinary case</w:t>
      </w:r>
      <w:r>
        <w:t>,</w:t>
      </w:r>
      <w:r w:rsidRPr="000C3CDD">
        <w:t xml:space="preserve"> finding that the sanctions orders against him were either void or voidable.  While she stated that the parties remained bound by the stipulated facts under rule 5.58(G)</w:t>
      </w:r>
      <w:r w:rsidR="00272B01">
        <w:t xml:space="preserve"> (parties bound by stipulated facts even if conclusions of law are rejected)</w:t>
      </w:r>
      <w:r w:rsidRPr="000C3CDD">
        <w:t>, she nevertheless found that the superior court sanctions orders themselves did not name Collins individually, but instead named the Law Offices of Joseph P. Collins, and that</w:t>
      </w:r>
      <w:r w:rsidR="006D10FC">
        <w:t>,</w:t>
      </w:r>
      <w:r w:rsidRPr="000C3CDD">
        <w:t xml:space="preserve"> in any event, neither Collins nor his law firm w</w:t>
      </w:r>
      <w:r w:rsidR="007E712C">
        <w:t>as</w:t>
      </w:r>
      <w:r w:rsidRPr="000C3CDD">
        <w:t xml:space="preserve"> given prior notice of any </w:t>
      </w:r>
      <w:proofErr w:type="spellStart"/>
      <w:r w:rsidRPr="000C3CDD">
        <w:t>sanctionable</w:t>
      </w:r>
      <w:proofErr w:type="spellEnd"/>
      <w:r w:rsidRPr="000C3CDD">
        <w:t xml:space="preserve"> conduct on their part.</w:t>
      </w:r>
    </w:p>
    <w:p w:rsidR="00BF1EDF" w:rsidRPr="00784578" w:rsidRDefault="00BF1EDF" w:rsidP="00BF1EDF">
      <w:pPr>
        <w:jc w:val="center"/>
        <w:rPr>
          <w:b/>
        </w:rPr>
      </w:pPr>
      <w:r w:rsidRPr="0051719F">
        <w:rPr>
          <w:b/>
        </w:rPr>
        <w:t>II.</w:t>
      </w:r>
      <w:r w:rsidR="005D13AA">
        <w:rPr>
          <w:b/>
        </w:rPr>
        <w:t xml:space="preserve">  </w:t>
      </w:r>
      <w:r w:rsidR="003C37C2">
        <w:rPr>
          <w:b/>
        </w:rPr>
        <w:t xml:space="preserve">COLLINS IS </w:t>
      </w:r>
      <w:r w:rsidRPr="0051719F">
        <w:rPr>
          <w:b/>
        </w:rPr>
        <w:t>CULPAB</w:t>
      </w:r>
      <w:r w:rsidR="003C37C2">
        <w:rPr>
          <w:b/>
        </w:rPr>
        <w:t>LE OF</w:t>
      </w:r>
      <w:r>
        <w:rPr>
          <w:b/>
        </w:rPr>
        <w:t xml:space="preserve"> FAIL</w:t>
      </w:r>
      <w:r w:rsidR="003C37C2">
        <w:rPr>
          <w:b/>
        </w:rPr>
        <w:t>ING</w:t>
      </w:r>
      <w:r>
        <w:rPr>
          <w:b/>
        </w:rPr>
        <w:t xml:space="preserve"> TO OBEY COURT ORDERS</w:t>
      </w:r>
      <w:r w:rsidRPr="001223A2">
        <w:rPr>
          <w:b/>
          <w:szCs w:val="24"/>
        </w:rPr>
        <w:t xml:space="preserve"> (§ 6103)</w:t>
      </w:r>
    </w:p>
    <w:p w:rsidR="00BF1EDF" w:rsidRDefault="00BF1EDF" w:rsidP="00BF1EDF">
      <w:pPr>
        <w:ind w:firstLine="720"/>
        <w:rPr>
          <w:szCs w:val="24"/>
        </w:rPr>
      </w:pPr>
    </w:p>
    <w:p w:rsidR="00BF1EDF" w:rsidRDefault="00BF1EDF" w:rsidP="00BF1EDF">
      <w:pPr>
        <w:spacing w:line="480" w:lineRule="auto"/>
        <w:ind w:firstLine="720"/>
        <w:rPr>
          <w:szCs w:val="24"/>
        </w:rPr>
      </w:pPr>
      <w:r>
        <w:rPr>
          <w:szCs w:val="24"/>
        </w:rPr>
        <w:t>To prove the section</w:t>
      </w:r>
      <w:r w:rsidR="005D13AA">
        <w:rPr>
          <w:szCs w:val="24"/>
        </w:rPr>
        <w:t> </w:t>
      </w:r>
      <w:r>
        <w:rPr>
          <w:szCs w:val="24"/>
        </w:rPr>
        <w:t>6103 violations</w:t>
      </w:r>
      <w:r w:rsidRPr="001223A2">
        <w:rPr>
          <w:szCs w:val="24"/>
        </w:rPr>
        <w:t xml:space="preserve">, OCTC must establish that </w:t>
      </w:r>
      <w:r>
        <w:rPr>
          <w:szCs w:val="24"/>
        </w:rPr>
        <w:t>Collins</w:t>
      </w:r>
      <w:r w:rsidRPr="001223A2">
        <w:rPr>
          <w:szCs w:val="24"/>
        </w:rPr>
        <w:t xml:space="preserve"> knew the </w:t>
      </w:r>
      <w:r>
        <w:rPr>
          <w:szCs w:val="24"/>
        </w:rPr>
        <w:t xml:space="preserve">sanctions </w:t>
      </w:r>
      <w:r w:rsidRPr="001223A2">
        <w:rPr>
          <w:szCs w:val="24"/>
        </w:rPr>
        <w:t>order</w:t>
      </w:r>
      <w:r>
        <w:rPr>
          <w:szCs w:val="24"/>
        </w:rPr>
        <w:t>s</w:t>
      </w:r>
      <w:r w:rsidRPr="001223A2">
        <w:rPr>
          <w:szCs w:val="24"/>
        </w:rPr>
        <w:t xml:space="preserve"> </w:t>
      </w:r>
      <w:r>
        <w:rPr>
          <w:szCs w:val="24"/>
        </w:rPr>
        <w:t>against him were</w:t>
      </w:r>
      <w:r w:rsidRPr="001223A2">
        <w:rPr>
          <w:szCs w:val="24"/>
        </w:rPr>
        <w:t xml:space="preserve"> final and binding</w:t>
      </w:r>
      <w:r>
        <w:rPr>
          <w:szCs w:val="24"/>
        </w:rPr>
        <w:t xml:space="preserve"> and that he intended </w:t>
      </w:r>
      <w:r w:rsidR="005D58B5">
        <w:rPr>
          <w:szCs w:val="24"/>
        </w:rPr>
        <w:t>his</w:t>
      </w:r>
      <w:r>
        <w:rPr>
          <w:szCs w:val="24"/>
        </w:rPr>
        <w:t xml:space="preserve"> acts or omissions</w:t>
      </w:r>
      <w:r w:rsidRPr="001223A2">
        <w:rPr>
          <w:szCs w:val="24"/>
        </w:rPr>
        <w:t>.  (</w:t>
      </w:r>
      <w:r w:rsidRPr="001223A2">
        <w:rPr>
          <w:i/>
          <w:szCs w:val="24"/>
        </w:rPr>
        <w:t xml:space="preserve">In the Matter of Maloney and </w:t>
      </w:r>
      <w:proofErr w:type="spellStart"/>
      <w:r w:rsidRPr="001223A2">
        <w:rPr>
          <w:i/>
          <w:szCs w:val="24"/>
        </w:rPr>
        <w:t>Virsik</w:t>
      </w:r>
      <w:proofErr w:type="spellEnd"/>
      <w:r>
        <w:rPr>
          <w:szCs w:val="24"/>
        </w:rPr>
        <w:t xml:space="preserve"> </w:t>
      </w:r>
      <w:r w:rsidRPr="001223A2">
        <w:rPr>
          <w:szCs w:val="24"/>
        </w:rPr>
        <w:t>(Review Dept. 2005) 4</w:t>
      </w:r>
      <w:r>
        <w:rPr>
          <w:szCs w:val="24"/>
        </w:rPr>
        <w:t> </w:t>
      </w:r>
      <w:r w:rsidRPr="001223A2">
        <w:rPr>
          <w:szCs w:val="24"/>
        </w:rPr>
        <w:t>Ca</w:t>
      </w:r>
      <w:r>
        <w:rPr>
          <w:szCs w:val="24"/>
        </w:rPr>
        <w:t xml:space="preserve">l. State Bar Ct. </w:t>
      </w:r>
      <w:proofErr w:type="spellStart"/>
      <w:r>
        <w:rPr>
          <w:szCs w:val="24"/>
        </w:rPr>
        <w:t>Rptr</w:t>
      </w:r>
      <w:proofErr w:type="spellEnd"/>
      <w:r>
        <w:rPr>
          <w:szCs w:val="24"/>
        </w:rPr>
        <w:t xml:space="preserve">. 774, 787.) </w:t>
      </w:r>
      <w:r w:rsidRPr="001223A2">
        <w:rPr>
          <w:szCs w:val="24"/>
        </w:rPr>
        <w:t xml:space="preserve"> </w:t>
      </w:r>
    </w:p>
    <w:p w:rsidR="00BF1EDF" w:rsidRDefault="00CF5AA8" w:rsidP="00BF1EDF">
      <w:pPr>
        <w:spacing w:line="480" w:lineRule="auto"/>
        <w:ind w:firstLine="720"/>
        <w:rPr>
          <w:szCs w:val="24"/>
        </w:rPr>
      </w:pPr>
      <w:r>
        <w:rPr>
          <w:szCs w:val="24"/>
        </w:rPr>
        <w:lastRenderedPageBreak/>
        <w:t>W</w:t>
      </w:r>
      <w:r w:rsidR="00BF1EDF">
        <w:rPr>
          <w:szCs w:val="24"/>
        </w:rPr>
        <w:t xml:space="preserve">e find </w:t>
      </w:r>
      <w:r w:rsidR="00DD1EC7">
        <w:rPr>
          <w:szCs w:val="24"/>
        </w:rPr>
        <w:t xml:space="preserve">that </w:t>
      </w:r>
      <w:r w:rsidR="00BF1EDF">
        <w:rPr>
          <w:szCs w:val="24"/>
        </w:rPr>
        <w:t xml:space="preserve">the parties’ </w:t>
      </w:r>
      <w:r w:rsidR="00094EE4">
        <w:rPr>
          <w:szCs w:val="24"/>
        </w:rPr>
        <w:t>stipulated facts</w:t>
      </w:r>
      <w:r w:rsidR="00BF1EDF">
        <w:rPr>
          <w:szCs w:val="24"/>
        </w:rPr>
        <w:t>, the superior court records in evidence, and Collins’s trial testimony and declaration clearly and convincingly</w:t>
      </w:r>
      <w:r w:rsidR="00094EE4">
        <w:rPr>
          <w:rStyle w:val="FootnoteReference"/>
          <w:szCs w:val="24"/>
        </w:rPr>
        <w:footnoteReference w:id="7"/>
      </w:r>
      <w:r w:rsidR="00BF1EDF">
        <w:rPr>
          <w:szCs w:val="24"/>
        </w:rPr>
        <w:t xml:space="preserve"> establish </w:t>
      </w:r>
      <w:r w:rsidR="00BB4A3B">
        <w:rPr>
          <w:szCs w:val="24"/>
        </w:rPr>
        <w:t xml:space="preserve">his </w:t>
      </w:r>
      <w:r w:rsidR="00BF1EDF">
        <w:rPr>
          <w:szCs w:val="24"/>
        </w:rPr>
        <w:t>culpability.</w:t>
      </w:r>
      <w:r w:rsidR="00A64079">
        <w:rPr>
          <w:szCs w:val="24"/>
        </w:rPr>
        <w:t xml:space="preserve">  </w:t>
      </w:r>
      <w:r w:rsidR="00BF1EDF">
        <w:rPr>
          <w:szCs w:val="24"/>
        </w:rPr>
        <w:t xml:space="preserve">Collins stipulated that he represented </w:t>
      </w:r>
      <w:proofErr w:type="spellStart"/>
      <w:r w:rsidR="00BF1EDF">
        <w:rPr>
          <w:szCs w:val="24"/>
        </w:rPr>
        <w:t>Caverly</w:t>
      </w:r>
      <w:proofErr w:type="spellEnd"/>
      <w:r w:rsidR="00BF1EDF">
        <w:rPr>
          <w:szCs w:val="24"/>
        </w:rPr>
        <w:t xml:space="preserve"> in the civil court action and testified that he was aware of and </w:t>
      </w:r>
      <w:r w:rsidR="000E1EEB">
        <w:rPr>
          <w:szCs w:val="24"/>
        </w:rPr>
        <w:t>joined</w:t>
      </w:r>
      <w:r w:rsidR="0006676E">
        <w:rPr>
          <w:szCs w:val="24"/>
        </w:rPr>
        <w:t xml:space="preserve"> in</w:t>
      </w:r>
      <w:r w:rsidR="00BF1EDF">
        <w:rPr>
          <w:szCs w:val="24"/>
        </w:rPr>
        <w:t xml:space="preserve"> </w:t>
      </w:r>
      <w:proofErr w:type="spellStart"/>
      <w:r w:rsidR="00BF1EDF">
        <w:rPr>
          <w:szCs w:val="24"/>
        </w:rPr>
        <w:t>Caverly’s</w:t>
      </w:r>
      <w:proofErr w:type="spellEnd"/>
      <w:r w:rsidR="00BF1EDF">
        <w:rPr>
          <w:szCs w:val="24"/>
        </w:rPr>
        <w:t xml:space="preserve"> tactical decision not to participate in discovery.  </w:t>
      </w:r>
      <w:r w:rsidR="00DC71E5">
        <w:rPr>
          <w:szCs w:val="24"/>
        </w:rPr>
        <w:t>T</w:t>
      </w:r>
      <w:r w:rsidR="00BF1EDF">
        <w:rPr>
          <w:szCs w:val="24"/>
        </w:rPr>
        <w:t xml:space="preserve">he court records show that Collins was </w:t>
      </w:r>
      <w:r w:rsidR="00DD1EC7">
        <w:rPr>
          <w:szCs w:val="24"/>
        </w:rPr>
        <w:t xml:space="preserve">timely </w:t>
      </w:r>
      <w:r w:rsidR="00BF1EDF">
        <w:rPr>
          <w:szCs w:val="24"/>
        </w:rPr>
        <w:t xml:space="preserve">served with copies of all five sanctions motions against </w:t>
      </w:r>
      <w:proofErr w:type="spellStart"/>
      <w:r w:rsidR="00BF1EDF">
        <w:rPr>
          <w:szCs w:val="24"/>
        </w:rPr>
        <w:t>Caverly</w:t>
      </w:r>
      <w:proofErr w:type="spellEnd"/>
      <w:r w:rsidR="00BF1EDF">
        <w:rPr>
          <w:szCs w:val="24"/>
        </w:rPr>
        <w:t xml:space="preserve">, yet Collins </w:t>
      </w:r>
      <w:r w:rsidR="00DD1EC7">
        <w:rPr>
          <w:szCs w:val="24"/>
        </w:rPr>
        <w:t>chose not</w:t>
      </w:r>
      <w:r w:rsidR="00BF1EDF">
        <w:rPr>
          <w:szCs w:val="24"/>
        </w:rPr>
        <w:t xml:space="preserve"> to file responsive pleadings or appear at the hearings so that the case could conclude by default.  </w:t>
      </w:r>
      <w:r w:rsidR="00DC71E5">
        <w:rPr>
          <w:szCs w:val="24"/>
        </w:rPr>
        <w:t>T</w:t>
      </w:r>
      <w:r w:rsidR="00BF1EDF">
        <w:rPr>
          <w:szCs w:val="24"/>
        </w:rPr>
        <w:t>he court records</w:t>
      </w:r>
      <w:r w:rsidR="00DC71E5">
        <w:rPr>
          <w:szCs w:val="24"/>
        </w:rPr>
        <w:t xml:space="preserve"> also</w:t>
      </w:r>
      <w:r w:rsidR="00BF1EDF">
        <w:rPr>
          <w:szCs w:val="24"/>
        </w:rPr>
        <w:t xml:space="preserve"> indicate that the sanctions orders were issued against </w:t>
      </w:r>
      <w:proofErr w:type="spellStart"/>
      <w:r w:rsidR="00BF1EDF">
        <w:rPr>
          <w:szCs w:val="24"/>
        </w:rPr>
        <w:t>Caverly</w:t>
      </w:r>
      <w:proofErr w:type="spellEnd"/>
      <w:r w:rsidR="00BF1EDF">
        <w:rPr>
          <w:szCs w:val="24"/>
        </w:rPr>
        <w:t xml:space="preserve"> and </w:t>
      </w:r>
      <w:r w:rsidR="00BF1EDF" w:rsidRPr="00A33B4F">
        <w:rPr>
          <w:i/>
          <w:szCs w:val="24"/>
        </w:rPr>
        <w:t>his counsel</w:t>
      </w:r>
      <w:r w:rsidR="00BF1EDF">
        <w:rPr>
          <w:szCs w:val="24"/>
        </w:rPr>
        <w:t xml:space="preserve">, the Law Offices of Joseph P. Collins, jointly and severally.  </w:t>
      </w:r>
      <w:r w:rsidR="00DC71E5">
        <w:rPr>
          <w:szCs w:val="24"/>
        </w:rPr>
        <w:t xml:space="preserve">Additionally, </w:t>
      </w:r>
      <w:r w:rsidR="00BF1EDF">
        <w:rPr>
          <w:szCs w:val="24"/>
        </w:rPr>
        <w:t xml:space="preserve">Collins stipulated that he was individually responsible for this obligation, that he was served with and received each of the sanctions orders, and that the sanctions had not been paid.  </w:t>
      </w:r>
    </w:p>
    <w:p w:rsidR="00BF1EDF" w:rsidRDefault="00BF1EDF" w:rsidP="00BF1EDF">
      <w:pPr>
        <w:spacing w:line="480" w:lineRule="auto"/>
        <w:ind w:firstLine="720"/>
        <w:rPr>
          <w:szCs w:val="24"/>
        </w:rPr>
      </w:pPr>
      <w:r>
        <w:rPr>
          <w:szCs w:val="24"/>
        </w:rPr>
        <w:t xml:space="preserve">Under these circumstances, </w:t>
      </w:r>
      <w:r w:rsidR="00DD1EC7">
        <w:rPr>
          <w:szCs w:val="24"/>
        </w:rPr>
        <w:t xml:space="preserve">we find that </w:t>
      </w:r>
      <w:r>
        <w:rPr>
          <w:szCs w:val="24"/>
        </w:rPr>
        <w:t>Collins</w:t>
      </w:r>
      <w:r w:rsidRPr="003F47FD">
        <w:rPr>
          <w:szCs w:val="24"/>
        </w:rPr>
        <w:t xml:space="preserve"> </w:t>
      </w:r>
      <w:r>
        <w:rPr>
          <w:szCs w:val="24"/>
        </w:rPr>
        <w:t xml:space="preserve">was aware of the orders and </w:t>
      </w:r>
      <w:r w:rsidRPr="003F47FD">
        <w:rPr>
          <w:szCs w:val="24"/>
        </w:rPr>
        <w:t xml:space="preserve">had ample </w:t>
      </w:r>
      <w:r>
        <w:rPr>
          <w:szCs w:val="24"/>
        </w:rPr>
        <w:t xml:space="preserve">time and </w:t>
      </w:r>
      <w:r w:rsidRPr="003F47FD">
        <w:rPr>
          <w:szCs w:val="24"/>
        </w:rPr>
        <w:t xml:space="preserve">opportunity to </w:t>
      </w:r>
      <w:r>
        <w:rPr>
          <w:szCs w:val="24"/>
        </w:rPr>
        <w:t>contest</w:t>
      </w:r>
      <w:r w:rsidRPr="003F47FD">
        <w:rPr>
          <w:szCs w:val="24"/>
        </w:rPr>
        <w:t xml:space="preserve"> </w:t>
      </w:r>
      <w:r>
        <w:rPr>
          <w:szCs w:val="24"/>
        </w:rPr>
        <w:t>their validity</w:t>
      </w:r>
      <w:r w:rsidRPr="003F47FD">
        <w:rPr>
          <w:szCs w:val="24"/>
        </w:rPr>
        <w:t xml:space="preserve"> in the courts of record</w:t>
      </w:r>
      <w:r w:rsidR="00E53411">
        <w:rPr>
          <w:szCs w:val="24"/>
        </w:rPr>
        <w:t xml:space="preserve">. </w:t>
      </w:r>
      <w:r>
        <w:rPr>
          <w:szCs w:val="24"/>
        </w:rPr>
        <w:t xml:space="preserve"> </w:t>
      </w:r>
      <w:r w:rsidR="009C4617">
        <w:rPr>
          <w:szCs w:val="24"/>
        </w:rPr>
        <w:t>H</w:t>
      </w:r>
      <w:r>
        <w:rPr>
          <w:szCs w:val="24"/>
        </w:rPr>
        <w:t xml:space="preserve">e failed to do so.  Thus, </w:t>
      </w:r>
      <w:r w:rsidR="00401A91">
        <w:rPr>
          <w:szCs w:val="24"/>
        </w:rPr>
        <w:t>he</w:t>
      </w:r>
      <w:r>
        <w:rPr>
          <w:szCs w:val="24"/>
        </w:rPr>
        <w:t xml:space="preserve"> was obligated to comply with </w:t>
      </w:r>
      <w:r w:rsidR="00FA4ADA">
        <w:rPr>
          <w:szCs w:val="24"/>
        </w:rPr>
        <w:t xml:space="preserve">the </w:t>
      </w:r>
      <w:r>
        <w:rPr>
          <w:szCs w:val="24"/>
        </w:rPr>
        <w:t>orders</w:t>
      </w:r>
      <w:r w:rsidR="00CF5AA8">
        <w:rPr>
          <w:szCs w:val="24"/>
        </w:rPr>
        <w:t>,</w:t>
      </w:r>
      <w:r>
        <w:rPr>
          <w:szCs w:val="24"/>
        </w:rPr>
        <w:t xml:space="preserve"> </w:t>
      </w:r>
      <w:r w:rsidR="00E53411">
        <w:rPr>
          <w:szCs w:val="24"/>
        </w:rPr>
        <w:t xml:space="preserve">and </w:t>
      </w:r>
      <w:r>
        <w:rPr>
          <w:szCs w:val="24"/>
        </w:rPr>
        <w:t xml:space="preserve">“not </w:t>
      </w:r>
      <w:r w:rsidRPr="00166902">
        <w:rPr>
          <w:szCs w:val="24"/>
        </w:rPr>
        <w:t>simply disregard them</w:t>
      </w:r>
      <w:r>
        <w:rPr>
          <w:szCs w:val="24"/>
        </w:rPr>
        <w:t>” (</w:t>
      </w:r>
      <w:r>
        <w:rPr>
          <w:i/>
          <w:szCs w:val="24"/>
        </w:rPr>
        <w:t>In the Matter of Riordan</w:t>
      </w:r>
      <w:r>
        <w:rPr>
          <w:szCs w:val="24"/>
        </w:rPr>
        <w:t xml:space="preserve"> (Review Dept. 2007) 5</w:t>
      </w:r>
      <w:r w:rsidR="005D13AA">
        <w:rPr>
          <w:szCs w:val="24"/>
        </w:rPr>
        <w:t> </w:t>
      </w:r>
      <w:r>
        <w:rPr>
          <w:szCs w:val="24"/>
        </w:rPr>
        <w:t xml:space="preserve">Cal. State Bar Ct. </w:t>
      </w:r>
      <w:proofErr w:type="spellStart"/>
      <w:r>
        <w:rPr>
          <w:szCs w:val="24"/>
        </w:rPr>
        <w:t>Rptr</w:t>
      </w:r>
      <w:proofErr w:type="spellEnd"/>
      <w:r>
        <w:rPr>
          <w:szCs w:val="24"/>
        </w:rPr>
        <w:t xml:space="preserve">. 41, 47), even if he was following his client’s instructions.  As </w:t>
      </w:r>
      <w:r w:rsidR="000D6F6F">
        <w:rPr>
          <w:szCs w:val="24"/>
        </w:rPr>
        <w:t>we</w:t>
      </w:r>
      <w:r>
        <w:rPr>
          <w:szCs w:val="24"/>
        </w:rPr>
        <w:t xml:space="preserve"> stated in </w:t>
      </w:r>
      <w:r>
        <w:rPr>
          <w:i/>
          <w:szCs w:val="24"/>
        </w:rPr>
        <w:t>In the Matter of Boyne</w:t>
      </w:r>
      <w:r>
        <w:rPr>
          <w:szCs w:val="24"/>
        </w:rPr>
        <w:t xml:space="preserve"> (Review Dept. 1993) 2</w:t>
      </w:r>
      <w:r w:rsidR="005D13AA">
        <w:rPr>
          <w:szCs w:val="24"/>
        </w:rPr>
        <w:t> </w:t>
      </w:r>
      <w:r>
        <w:rPr>
          <w:szCs w:val="24"/>
        </w:rPr>
        <w:t xml:space="preserve">Cal. State Bar Ct. </w:t>
      </w:r>
      <w:proofErr w:type="spellStart"/>
      <w:r>
        <w:rPr>
          <w:szCs w:val="24"/>
        </w:rPr>
        <w:t>Rptr</w:t>
      </w:r>
      <w:proofErr w:type="spellEnd"/>
      <w:r>
        <w:rPr>
          <w:szCs w:val="24"/>
        </w:rPr>
        <w:t>. 389, 403: “</w:t>
      </w:r>
      <w:r w:rsidRPr="00DF4E89">
        <w:rPr>
          <w:szCs w:val="24"/>
        </w:rPr>
        <w:t xml:space="preserve">Obedience to court orders is intrinsic to the respect attorneys and their clients must accord the judicial system. </w:t>
      </w:r>
      <w:r>
        <w:rPr>
          <w:szCs w:val="24"/>
        </w:rPr>
        <w:t xml:space="preserve"> </w:t>
      </w:r>
      <w:r w:rsidRPr="00DF4E89">
        <w:rPr>
          <w:szCs w:val="24"/>
        </w:rPr>
        <w:t xml:space="preserve">As officers of the court, attorneys have duties to the judicial system which may override those owed to their clients. </w:t>
      </w:r>
      <w:r>
        <w:rPr>
          <w:szCs w:val="24"/>
        </w:rPr>
        <w:t xml:space="preserve"> [Citations.]  </w:t>
      </w:r>
      <w:r w:rsidRPr="00DF4E89">
        <w:rPr>
          <w:szCs w:val="24"/>
        </w:rPr>
        <w:t>In the case of court-ordered sanctions, the attorney is expected to follow the order or proffer a formal explanation by motion or appeal as to why the order cannot be obeyed.</w:t>
      </w:r>
      <w:r>
        <w:rPr>
          <w:szCs w:val="24"/>
        </w:rPr>
        <w:t xml:space="preserve">”  </w:t>
      </w:r>
    </w:p>
    <w:p w:rsidR="00BF1EDF" w:rsidRDefault="00CF5AA8" w:rsidP="00BF1EDF">
      <w:pPr>
        <w:spacing w:line="480" w:lineRule="auto"/>
        <w:ind w:firstLine="720"/>
        <w:rPr>
          <w:szCs w:val="24"/>
        </w:rPr>
      </w:pPr>
      <w:r>
        <w:rPr>
          <w:szCs w:val="24"/>
        </w:rPr>
        <w:lastRenderedPageBreak/>
        <w:t>G</w:t>
      </w:r>
      <w:r w:rsidR="00BF1EDF">
        <w:rPr>
          <w:szCs w:val="24"/>
        </w:rPr>
        <w:t>iven Collins’s knowing and intentional disobedience of the five unchallenged sanctions orders, we find him culpable of five violations of section</w:t>
      </w:r>
      <w:r>
        <w:rPr>
          <w:szCs w:val="24"/>
        </w:rPr>
        <w:t> </w:t>
      </w:r>
      <w:r w:rsidR="00BF1EDF">
        <w:rPr>
          <w:szCs w:val="24"/>
        </w:rPr>
        <w:t>6103.</w:t>
      </w:r>
    </w:p>
    <w:p w:rsidR="00CF5AA8" w:rsidRDefault="005D13AA" w:rsidP="00BF1EDF">
      <w:pPr>
        <w:jc w:val="center"/>
        <w:rPr>
          <w:b/>
          <w:szCs w:val="24"/>
        </w:rPr>
      </w:pPr>
      <w:r>
        <w:rPr>
          <w:b/>
          <w:szCs w:val="24"/>
        </w:rPr>
        <w:t xml:space="preserve">III.  </w:t>
      </w:r>
      <w:r w:rsidR="00BF1EDF" w:rsidRPr="00941EF9">
        <w:rPr>
          <w:b/>
          <w:szCs w:val="24"/>
        </w:rPr>
        <w:t xml:space="preserve">THE HEARING JUDGE </w:t>
      </w:r>
      <w:r w:rsidR="00BF1EDF">
        <w:rPr>
          <w:b/>
          <w:szCs w:val="24"/>
        </w:rPr>
        <w:t>SHOULD HAVE ABIDED BY THE</w:t>
      </w:r>
      <w:r w:rsidR="00BF1EDF" w:rsidRPr="00941EF9">
        <w:rPr>
          <w:b/>
          <w:szCs w:val="24"/>
        </w:rPr>
        <w:t xml:space="preserve"> PARTIES’</w:t>
      </w:r>
    </w:p>
    <w:p w:rsidR="00BF1EDF" w:rsidRPr="006C1C9F" w:rsidRDefault="009B6B38" w:rsidP="00BF1EDF">
      <w:pPr>
        <w:jc w:val="center"/>
        <w:rPr>
          <w:szCs w:val="24"/>
        </w:rPr>
      </w:pPr>
      <w:r>
        <w:rPr>
          <w:b/>
          <w:szCs w:val="24"/>
        </w:rPr>
        <w:t xml:space="preserve">STIPULATED </w:t>
      </w:r>
      <w:r w:rsidR="00BF1EDF" w:rsidRPr="00941EF9">
        <w:rPr>
          <w:b/>
          <w:szCs w:val="24"/>
        </w:rPr>
        <w:t>FACT</w:t>
      </w:r>
      <w:r>
        <w:rPr>
          <w:b/>
          <w:szCs w:val="24"/>
        </w:rPr>
        <w:t>S</w:t>
      </w:r>
      <w:r w:rsidR="00BF1EDF">
        <w:rPr>
          <w:b/>
          <w:szCs w:val="24"/>
        </w:rPr>
        <w:t xml:space="preserve"> AND THE UNCHALLENGED SANCTIONS ORDERS</w:t>
      </w:r>
    </w:p>
    <w:p w:rsidR="00BF1EDF" w:rsidRDefault="00BF1EDF" w:rsidP="00BF1EDF">
      <w:pPr>
        <w:jc w:val="center"/>
        <w:rPr>
          <w:b/>
          <w:szCs w:val="24"/>
        </w:rPr>
      </w:pPr>
    </w:p>
    <w:p w:rsidR="00BF1EDF" w:rsidRDefault="00BF1EDF" w:rsidP="00BF1EDF">
      <w:pPr>
        <w:spacing w:line="480" w:lineRule="auto"/>
        <w:ind w:firstLine="720"/>
        <w:rPr>
          <w:szCs w:val="24"/>
        </w:rPr>
      </w:pPr>
      <w:r w:rsidRPr="00DA4166">
        <w:rPr>
          <w:szCs w:val="24"/>
        </w:rPr>
        <w:t xml:space="preserve">We disagree with the hearing judge’s attack </w:t>
      </w:r>
      <w:r w:rsidR="007779DF">
        <w:rPr>
          <w:szCs w:val="24"/>
        </w:rPr>
        <w:t>in th</w:t>
      </w:r>
      <w:r w:rsidR="00E93DAD">
        <w:rPr>
          <w:szCs w:val="24"/>
        </w:rPr>
        <w:t>is</w:t>
      </w:r>
      <w:r w:rsidR="007779DF">
        <w:rPr>
          <w:szCs w:val="24"/>
        </w:rPr>
        <w:t xml:space="preserve"> disciplinary proceeding </w:t>
      </w:r>
      <w:r w:rsidRPr="00DA4166">
        <w:rPr>
          <w:szCs w:val="24"/>
        </w:rPr>
        <w:t xml:space="preserve">on the validity of the </w:t>
      </w:r>
      <w:r>
        <w:rPr>
          <w:szCs w:val="24"/>
        </w:rPr>
        <w:t xml:space="preserve">civil court </w:t>
      </w:r>
      <w:r w:rsidRPr="00DA4166">
        <w:rPr>
          <w:szCs w:val="24"/>
        </w:rPr>
        <w:t>sanction</w:t>
      </w:r>
      <w:r>
        <w:rPr>
          <w:szCs w:val="24"/>
        </w:rPr>
        <w:t>s</w:t>
      </w:r>
      <w:r w:rsidRPr="00DA4166">
        <w:rPr>
          <w:szCs w:val="24"/>
        </w:rPr>
        <w:t xml:space="preserve"> orders.  </w:t>
      </w:r>
      <w:r w:rsidR="005D13AA">
        <w:rPr>
          <w:szCs w:val="24"/>
        </w:rPr>
        <w:t>As discussed below: (1) </w:t>
      </w:r>
      <w:r>
        <w:rPr>
          <w:szCs w:val="24"/>
        </w:rPr>
        <w:t xml:space="preserve">the hearing judge failed to adhere to the parties’ </w:t>
      </w:r>
      <w:r w:rsidR="009B6B38">
        <w:rPr>
          <w:szCs w:val="24"/>
        </w:rPr>
        <w:t xml:space="preserve">stipulated </w:t>
      </w:r>
      <w:r>
        <w:rPr>
          <w:szCs w:val="24"/>
        </w:rPr>
        <w:t>fact</w:t>
      </w:r>
      <w:r w:rsidR="009B6B38">
        <w:rPr>
          <w:szCs w:val="24"/>
        </w:rPr>
        <w:t>s</w:t>
      </w:r>
      <w:r>
        <w:rPr>
          <w:szCs w:val="24"/>
        </w:rPr>
        <w:t>, which expressly resolved that Collins was individually obligated to pay the sanctions; (2)</w:t>
      </w:r>
      <w:r w:rsidR="005D13AA">
        <w:rPr>
          <w:szCs w:val="24"/>
        </w:rPr>
        <w:t> </w:t>
      </w:r>
      <w:r>
        <w:rPr>
          <w:szCs w:val="24"/>
        </w:rPr>
        <w:t>Collins forfeited his ability to contest the sanctions orders by not seeking relief in the courts of record; and (3)</w:t>
      </w:r>
      <w:r w:rsidR="005D13AA">
        <w:rPr>
          <w:szCs w:val="24"/>
        </w:rPr>
        <w:t> </w:t>
      </w:r>
      <w:r>
        <w:rPr>
          <w:szCs w:val="24"/>
        </w:rPr>
        <w:t xml:space="preserve">the unchallenged orders are now final and binding for attorney disciplinary purposes.  </w:t>
      </w:r>
    </w:p>
    <w:p w:rsidR="00BF1EDF" w:rsidRPr="00D55522" w:rsidRDefault="00BF1EDF" w:rsidP="00BF1EDF">
      <w:pPr>
        <w:spacing w:line="480" w:lineRule="auto"/>
        <w:rPr>
          <w:rFonts w:eastAsia="Times New Roman"/>
          <w:b/>
          <w:szCs w:val="24"/>
        </w:rPr>
      </w:pPr>
      <w:r w:rsidRPr="00D55522">
        <w:rPr>
          <w:rFonts w:eastAsia="Times New Roman"/>
          <w:b/>
          <w:szCs w:val="24"/>
        </w:rPr>
        <w:t>A.</w:t>
      </w:r>
      <w:r w:rsidRPr="00D55522">
        <w:rPr>
          <w:rFonts w:eastAsia="Times New Roman"/>
          <w:b/>
          <w:szCs w:val="24"/>
        </w:rPr>
        <w:tab/>
      </w:r>
      <w:r w:rsidRPr="0030476C">
        <w:rPr>
          <w:rFonts w:eastAsia="Times New Roman"/>
          <w:b/>
          <w:szCs w:val="24"/>
        </w:rPr>
        <w:t xml:space="preserve">Collins Is Individually Liable </w:t>
      </w:r>
      <w:r w:rsidR="00241FF8">
        <w:rPr>
          <w:rFonts w:eastAsia="Times New Roman"/>
          <w:b/>
          <w:szCs w:val="24"/>
        </w:rPr>
        <w:t>f</w:t>
      </w:r>
      <w:r w:rsidRPr="0030476C">
        <w:rPr>
          <w:rFonts w:eastAsia="Times New Roman"/>
          <w:b/>
          <w:szCs w:val="24"/>
        </w:rPr>
        <w:t xml:space="preserve">or </w:t>
      </w:r>
      <w:r w:rsidR="00241FF8">
        <w:rPr>
          <w:rFonts w:eastAsia="Times New Roman"/>
          <w:b/>
          <w:szCs w:val="24"/>
        </w:rPr>
        <w:t>t</w:t>
      </w:r>
      <w:r w:rsidRPr="0030476C">
        <w:rPr>
          <w:rFonts w:eastAsia="Times New Roman"/>
          <w:b/>
          <w:szCs w:val="24"/>
        </w:rPr>
        <w:t>he Sanctions</w:t>
      </w:r>
      <w:r w:rsidRPr="00D55522">
        <w:rPr>
          <w:rFonts w:eastAsia="Times New Roman"/>
          <w:b/>
          <w:szCs w:val="24"/>
        </w:rPr>
        <w:t xml:space="preserve"> </w:t>
      </w:r>
    </w:p>
    <w:p w:rsidR="00BF1EDF" w:rsidRDefault="00BF1EDF" w:rsidP="00BF1EDF">
      <w:pPr>
        <w:spacing w:line="480" w:lineRule="auto"/>
        <w:ind w:firstLine="720"/>
      </w:pPr>
      <w:r>
        <w:t>Contrary to the parties’ mutual understanding and agreement that Collins was obligated to pay</w:t>
      </w:r>
      <w:r w:rsidR="005F25C0">
        <w:t xml:space="preserve"> the</w:t>
      </w:r>
      <w:r>
        <w:t xml:space="preserve"> sanctions, the hearing judge concluded that </w:t>
      </w:r>
      <w:r w:rsidR="00F739F0">
        <w:rPr>
          <w:szCs w:val="24"/>
        </w:rPr>
        <w:t xml:space="preserve">Collins was not </w:t>
      </w:r>
      <w:r w:rsidR="00F739F0">
        <w:t xml:space="preserve">individually responsible for the debt </w:t>
      </w:r>
      <w:r w:rsidR="005F25C0">
        <w:t>because</w:t>
      </w:r>
      <w:r>
        <w:t xml:space="preserve"> the sanctions orders named </w:t>
      </w:r>
      <w:r>
        <w:rPr>
          <w:szCs w:val="24"/>
        </w:rPr>
        <w:t>the Law Offices of Joseph P. Collins</w:t>
      </w:r>
      <w:r>
        <w:t>.  We find th</w:t>
      </w:r>
      <w:r w:rsidR="004E3822">
        <w:t>e judge erred, and</w:t>
      </w:r>
      <w:r>
        <w:t xml:space="preserve"> should have abided by the parties’ </w:t>
      </w:r>
      <w:r w:rsidR="009B6B38">
        <w:t xml:space="preserve">stipulated </w:t>
      </w:r>
      <w:r>
        <w:t>fact</w:t>
      </w:r>
      <w:r w:rsidR="009B6B38">
        <w:t>s</w:t>
      </w:r>
      <w:r>
        <w:t xml:space="preserve">, which, we note, </w:t>
      </w:r>
      <w:r w:rsidR="009B6B38">
        <w:t>are</w:t>
      </w:r>
      <w:r>
        <w:t xml:space="preserve"> binding on the parties and amply supported by the record and the law.  (Rule</w:t>
      </w:r>
      <w:r w:rsidR="005D13AA">
        <w:t> </w:t>
      </w:r>
      <w:r>
        <w:t>5.58(G</w:t>
      </w:r>
      <w:r w:rsidR="00272B01">
        <w:t>)</w:t>
      </w:r>
      <w:r>
        <w:t xml:space="preserve">; </w:t>
      </w:r>
      <w:proofErr w:type="spellStart"/>
      <w:r w:rsidRPr="00494ACB">
        <w:rPr>
          <w:i/>
        </w:rPr>
        <w:t>Inniss</w:t>
      </w:r>
      <w:proofErr w:type="spellEnd"/>
      <w:r w:rsidRPr="00494ACB">
        <w:rPr>
          <w:i/>
        </w:rPr>
        <w:t xml:space="preserve"> v. State Bar</w:t>
      </w:r>
      <w:r>
        <w:t xml:space="preserve"> (1978) 20 Cal.3d 552, 555 [</w:t>
      </w:r>
      <w:r w:rsidRPr="00F61D91">
        <w:t>“</w:t>
      </w:r>
      <w:r w:rsidR="009B6B38">
        <w:t>Ordinarily, . . . the</w:t>
      </w:r>
      <w:r w:rsidRPr="00F61D91">
        <w:t xml:space="preserve"> stipulated </w:t>
      </w:r>
      <w:r w:rsidRPr="009B6B38">
        <w:rPr>
          <w:i/>
        </w:rPr>
        <w:t>facts</w:t>
      </w:r>
      <w:r w:rsidRPr="00F61D91">
        <w:t xml:space="preserve"> may not be contradicted; otherwise, the stipulation procedure would serve little or no purpose, requiring a remand for further evidentiary hearings whenever </w:t>
      </w:r>
      <w:r w:rsidR="009B6B38">
        <w:t>the</w:t>
      </w:r>
      <w:r w:rsidRPr="00F61D91">
        <w:t xml:space="preserve"> attorney deems it advisable to challenge </w:t>
      </w:r>
      <w:r w:rsidR="009B6B38">
        <w:t xml:space="preserve">the </w:t>
      </w:r>
      <w:r w:rsidRPr="00F61D91">
        <w:t>factual recitals”</w:t>
      </w:r>
      <w:r>
        <w:t xml:space="preserve">].)  </w:t>
      </w:r>
    </w:p>
    <w:p w:rsidR="00BF1EDF" w:rsidRDefault="00BF1EDF" w:rsidP="00905128">
      <w:pPr>
        <w:spacing w:line="480" w:lineRule="auto"/>
        <w:ind w:firstLine="720"/>
      </w:pPr>
      <w:r>
        <w:t xml:space="preserve">There is no question that Collins represented </w:t>
      </w:r>
      <w:proofErr w:type="spellStart"/>
      <w:r>
        <w:t>Caverly</w:t>
      </w:r>
      <w:proofErr w:type="spellEnd"/>
      <w:r>
        <w:t xml:space="preserve"> in the civil action</w:t>
      </w:r>
      <w:r w:rsidR="00162F64">
        <w:t>,</w:t>
      </w:r>
      <w:r>
        <w:t xml:space="preserve"> and that as </w:t>
      </w:r>
      <w:proofErr w:type="spellStart"/>
      <w:r w:rsidRPr="006E3DEE">
        <w:t>Caverly’s</w:t>
      </w:r>
      <w:proofErr w:type="spellEnd"/>
      <w:r w:rsidRPr="006E3DEE">
        <w:t xml:space="preserve"> counsel, </w:t>
      </w:r>
      <w:r>
        <w:t>Collins was, in part, the subject of the sanctions orders</w:t>
      </w:r>
      <w:r w:rsidR="00721965">
        <w:t>.  T</w:t>
      </w:r>
      <w:r>
        <w:t>h</w:t>
      </w:r>
      <w:r w:rsidR="009B6B38">
        <w:t>us, th</w:t>
      </w:r>
      <w:r>
        <w:t xml:space="preserve">e sanctions against the Law Offices of Joseph P. Collins </w:t>
      </w:r>
      <w:r w:rsidR="00721965">
        <w:t>constituted</w:t>
      </w:r>
      <w:r>
        <w:t xml:space="preserve"> sanctions against Collins.  </w:t>
      </w:r>
      <w:r w:rsidR="00710896">
        <w:t>T</w:t>
      </w:r>
      <w:r>
        <w:t xml:space="preserve">he title, “Law Offices of Joseph P. Collins,” includes no corporate or limited liability partnership </w:t>
      </w:r>
      <w:r>
        <w:lastRenderedPageBreak/>
        <w:t>indicia,</w:t>
      </w:r>
      <w:r>
        <w:rPr>
          <w:rStyle w:val="FootnoteReference"/>
        </w:rPr>
        <w:footnoteReference w:id="8"/>
      </w:r>
      <w:r>
        <w:t xml:space="preserve"> and </w:t>
      </w:r>
      <w:r w:rsidR="00F25D60">
        <w:t>there is no evidence in the record that establishes that</w:t>
      </w:r>
      <w:r>
        <w:t xml:space="preserve"> the Law Office</w:t>
      </w:r>
      <w:r w:rsidR="00721965">
        <w:t>s</w:t>
      </w:r>
      <w:r>
        <w:t xml:space="preserve"> of Joseph P. Collins </w:t>
      </w:r>
      <w:r w:rsidR="00E41A4E">
        <w:t>is</w:t>
      </w:r>
      <w:r>
        <w:t xml:space="preserve"> anything but Collins operating under that </w:t>
      </w:r>
      <w:r w:rsidR="00E53411">
        <w:t>name</w:t>
      </w:r>
      <w:r>
        <w:t xml:space="preserve"> as a solo practitioner.  Nevertheless, even if Collins enjoyed corporate or limited liability status, he cannot escape personal liability for his own professional malfeasance.  (See </w:t>
      </w:r>
      <w:r w:rsidRPr="002A5AD1">
        <w:rPr>
          <w:i/>
        </w:rPr>
        <w:t>T &amp; R Foods, Inc. v. Rose</w:t>
      </w:r>
      <w:r>
        <w:t xml:space="preserve"> (1996) 47</w:t>
      </w:r>
      <w:r w:rsidR="005D13AA">
        <w:t> </w:t>
      </w:r>
      <w:r>
        <w:t>Cal.App.4th Supp. 1, 8–9; see also §</w:t>
      </w:r>
      <w:r w:rsidR="00905128">
        <w:t> </w:t>
      </w:r>
      <w:r>
        <w:t>6068, subd.</w:t>
      </w:r>
      <w:r w:rsidR="00905128">
        <w:t> </w:t>
      </w:r>
      <w:r>
        <w:t xml:space="preserve">(o)(8) [attorney’s duty to notify State Bar of reportable sanctions includes sanctions against law firm or law corporation in which attorney was partner or shareholder at time </w:t>
      </w:r>
      <w:r w:rsidR="009B6B38">
        <w:t xml:space="preserve">of </w:t>
      </w:r>
      <w:r>
        <w:t xml:space="preserve">conduct complained of].) </w:t>
      </w:r>
    </w:p>
    <w:p w:rsidR="00BF1EDF" w:rsidRPr="00D55522" w:rsidRDefault="00BF1EDF" w:rsidP="00905128">
      <w:pPr>
        <w:spacing w:line="480" w:lineRule="auto"/>
        <w:ind w:left="720" w:hanging="720"/>
        <w:rPr>
          <w:b/>
        </w:rPr>
      </w:pPr>
      <w:r w:rsidRPr="00D55522">
        <w:rPr>
          <w:b/>
        </w:rPr>
        <w:t>B.</w:t>
      </w:r>
      <w:r w:rsidRPr="00D55522">
        <w:rPr>
          <w:b/>
        </w:rPr>
        <w:tab/>
      </w:r>
      <w:r w:rsidR="00905128" w:rsidRPr="0030476C">
        <w:rPr>
          <w:b/>
        </w:rPr>
        <w:t xml:space="preserve">Collins Had Notice </w:t>
      </w:r>
      <w:r w:rsidR="00241FF8">
        <w:rPr>
          <w:b/>
        </w:rPr>
        <w:t>of t</w:t>
      </w:r>
      <w:r w:rsidR="007E0D42" w:rsidRPr="0030476C">
        <w:rPr>
          <w:b/>
        </w:rPr>
        <w:t>he</w:t>
      </w:r>
      <w:r w:rsidR="00905128" w:rsidRPr="0030476C">
        <w:rPr>
          <w:b/>
        </w:rPr>
        <w:t xml:space="preserve"> Sanctions Orders </w:t>
      </w:r>
      <w:r w:rsidR="00241FF8">
        <w:rPr>
          <w:b/>
        </w:rPr>
        <w:t>a</w:t>
      </w:r>
      <w:r w:rsidRPr="0030476C">
        <w:rPr>
          <w:b/>
        </w:rPr>
        <w:t xml:space="preserve">nd Chose Not </w:t>
      </w:r>
      <w:r w:rsidR="00241FF8">
        <w:rPr>
          <w:b/>
        </w:rPr>
        <w:t>t</w:t>
      </w:r>
      <w:r w:rsidRPr="0030476C">
        <w:rPr>
          <w:b/>
        </w:rPr>
        <w:t>o Challenge Them</w:t>
      </w:r>
      <w:r w:rsidRPr="007E0D42">
        <w:rPr>
          <w:b/>
          <w:u w:val="single"/>
        </w:rPr>
        <w:t xml:space="preserve"> </w:t>
      </w:r>
    </w:p>
    <w:p w:rsidR="00BF1EDF" w:rsidRDefault="00F25D60" w:rsidP="00905128">
      <w:pPr>
        <w:spacing w:line="480" w:lineRule="auto"/>
        <w:ind w:firstLine="720"/>
        <w:rPr>
          <w:szCs w:val="24"/>
        </w:rPr>
      </w:pPr>
      <w:r>
        <w:t>Relyin</w:t>
      </w:r>
      <w:r w:rsidR="00BF1EDF">
        <w:t xml:space="preserve">g </w:t>
      </w:r>
      <w:r>
        <w:t xml:space="preserve">on </w:t>
      </w:r>
      <w:r w:rsidR="00BF1EDF" w:rsidRPr="00DA6844">
        <w:rPr>
          <w:i/>
        </w:rPr>
        <w:t>In re Marriage of Fuller</w:t>
      </w:r>
      <w:r w:rsidR="00BF1EDF">
        <w:t xml:space="preserve"> (1985) 163</w:t>
      </w:r>
      <w:r w:rsidR="00905128">
        <w:t> </w:t>
      </w:r>
      <w:r w:rsidR="00BF1EDF">
        <w:t xml:space="preserve">Cal.App.3d 1070 and </w:t>
      </w:r>
      <w:r w:rsidR="00BF1EDF" w:rsidRPr="00DA6844">
        <w:rPr>
          <w:i/>
        </w:rPr>
        <w:t>Blumenthal v. Superior Court</w:t>
      </w:r>
      <w:r w:rsidR="00BF1EDF">
        <w:t xml:space="preserve"> (1980) 103</w:t>
      </w:r>
      <w:r w:rsidR="00905128">
        <w:t> </w:t>
      </w:r>
      <w:r w:rsidR="00BF1EDF">
        <w:t xml:space="preserve">Cal.App.3d 317, the hearing judge </w:t>
      </w:r>
      <w:proofErr w:type="spellStart"/>
      <w:r w:rsidR="00BF1EDF">
        <w:t>sua</w:t>
      </w:r>
      <w:proofErr w:type="spellEnd"/>
      <w:r w:rsidR="00BF1EDF">
        <w:t xml:space="preserve"> </w:t>
      </w:r>
      <w:proofErr w:type="spellStart"/>
      <w:r w:rsidR="00BF1EDF">
        <w:t>sponte</w:t>
      </w:r>
      <w:proofErr w:type="spellEnd"/>
      <w:r w:rsidR="00BF1EDF">
        <w:t xml:space="preserve"> determined that even if Collins w</w:t>
      </w:r>
      <w:r w:rsidR="0059605A">
        <w:t>ere</w:t>
      </w:r>
      <w:r w:rsidR="00BF1EDF">
        <w:t xml:space="preserve"> individually obligated to pay the sanctions, the orders are void or voidable because he </w:t>
      </w:r>
      <w:r w:rsidR="008B38FC">
        <w:t>was not named in the sanctions motions and was therefore not aware</w:t>
      </w:r>
      <w:r w:rsidR="00BF1EDF">
        <w:t xml:space="preserve"> that his conduct could be the subject of possible sanctions.  The judge, however, failed to recognize that </w:t>
      </w:r>
      <w:r w:rsidR="00BF1EDF">
        <w:rPr>
          <w:szCs w:val="24"/>
        </w:rPr>
        <w:t xml:space="preserve">Collins </w:t>
      </w:r>
      <w:r w:rsidR="007779DF">
        <w:rPr>
          <w:szCs w:val="24"/>
        </w:rPr>
        <w:t>stipulated that he</w:t>
      </w:r>
      <w:r w:rsidR="00BF1EDF">
        <w:rPr>
          <w:szCs w:val="24"/>
        </w:rPr>
        <w:t xml:space="preserve"> had actual notice </w:t>
      </w:r>
      <w:r w:rsidR="007779DF">
        <w:rPr>
          <w:szCs w:val="24"/>
        </w:rPr>
        <w:t>that he had been</w:t>
      </w:r>
      <w:r w:rsidR="00BF1EDF">
        <w:rPr>
          <w:szCs w:val="24"/>
        </w:rPr>
        <w:t xml:space="preserve"> sanctioned, and</w:t>
      </w:r>
      <w:r w:rsidR="00BF1EDF" w:rsidRPr="00412F4A">
        <w:rPr>
          <w:rFonts w:eastAsia="Times New Roman"/>
          <w:szCs w:val="24"/>
        </w:rPr>
        <w:t xml:space="preserve"> </w:t>
      </w:r>
      <w:r w:rsidR="00E24683">
        <w:rPr>
          <w:rFonts w:eastAsia="Times New Roman"/>
          <w:szCs w:val="24"/>
        </w:rPr>
        <w:t>at that point</w:t>
      </w:r>
      <w:r w:rsidR="00710896">
        <w:rPr>
          <w:rFonts w:eastAsia="Times New Roman"/>
          <w:szCs w:val="24"/>
        </w:rPr>
        <w:t>,</w:t>
      </w:r>
      <w:r w:rsidR="00E24683">
        <w:rPr>
          <w:rFonts w:eastAsia="Times New Roman"/>
          <w:szCs w:val="24"/>
        </w:rPr>
        <w:t xml:space="preserve"> </w:t>
      </w:r>
      <w:r w:rsidR="00BF1EDF">
        <w:rPr>
          <w:rFonts w:eastAsia="Times New Roman"/>
          <w:szCs w:val="24"/>
        </w:rPr>
        <w:t xml:space="preserve">“he </w:t>
      </w:r>
      <w:r w:rsidR="00BF1EDF" w:rsidRPr="005A44CF">
        <w:rPr>
          <w:rFonts w:eastAsia="Times New Roman"/>
          <w:szCs w:val="24"/>
        </w:rPr>
        <w:t>was obligated to obey the order</w:t>
      </w:r>
      <w:r w:rsidR="00BF1EDF">
        <w:rPr>
          <w:rFonts w:eastAsia="Times New Roman"/>
          <w:szCs w:val="24"/>
        </w:rPr>
        <w:t>[s]</w:t>
      </w:r>
      <w:r w:rsidR="00BF1EDF" w:rsidRPr="005A44CF">
        <w:rPr>
          <w:rFonts w:eastAsia="Times New Roman"/>
          <w:szCs w:val="24"/>
        </w:rPr>
        <w:t xml:space="preserve"> </w:t>
      </w:r>
      <w:r w:rsidR="00BF1EDF">
        <w:rPr>
          <w:rFonts w:eastAsia="Times New Roman"/>
          <w:szCs w:val="24"/>
        </w:rPr>
        <w:t xml:space="preserve">unless he took steps to have [them] </w:t>
      </w:r>
      <w:r w:rsidR="00BF1EDF" w:rsidRPr="005A44CF">
        <w:rPr>
          <w:rFonts w:eastAsia="Times New Roman"/>
          <w:szCs w:val="24"/>
        </w:rPr>
        <w:t>modified or vacated, which he did not do.</w:t>
      </w:r>
      <w:r w:rsidR="00ED7AF3">
        <w:rPr>
          <w:rFonts w:eastAsia="Times New Roman"/>
          <w:szCs w:val="24"/>
        </w:rPr>
        <w:t xml:space="preserve">  [Citations.]</w:t>
      </w:r>
      <w:r w:rsidR="00BF1EDF" w:rsidRPr="005A44CF">
        <w:rPr>
          <w:rFonts w:eastAsia="Times New Roman"/>
          <w:szCs w:val="24"/>
        </w:rPr>
        <w:t>”  (</w:t>
      </w:r>
      <w:r w:rsidR="00BF1EDF" w:rsidRPr="005A44CF">
        <w:rPr>
          <w:i/>
          <w:szCs w:val="24"/>
        </w:rPr>
        <w:t>In the Matter of Klein</w:t>
      </w:r>
      <w:r w:rsidR="00BF1EDF" w:rsidRPr="005A44CF">
        <w:rPr>
          <w:szCs w:val="24"/>
        </w:rPr>
        <w:t xml:space="preserve"> (Review Dept. 1994) 3 Cal. St</w:t>
      </w:r>
      <w:r w:rsidR="00BF1EDF">
        <w:rPr>
          <w:szCs w:val="24"/>
        </w:rPr>
        <w:t xml:space="preserve">ate Bar. Ct. </w:t>
      </w:r>
      <w:proofErr w:type="spellStart"/>
      <w:r w:rsidR="00BF1EDF">
        <w:rPr>
          <w:szCs w:val="24"/>
        </w:rPr>
        <w:t>Rptr</w:t>
      </w:r>
      <w:proofErr w:type="spellEnd"/>
      <w:r w:rsidR="00BF1EDF">
        <w:rPr>
          <w:szCs w:val="24"/>
        </w:rPr>
        <w:t xml:space="preserve">. 1, 9; </w:t>
      </w:r>
      <w:r w:rsidR="00ED7AF3">
        <w:rPr>
          <w:szCs w:val="24"/>
        </w:rPr>
        <w:t>accord,</w:t>
      </w:r>
      <w:r w:rsidR="00BF1EDF">
        <w:rPr>
          <w:szCs w:val="24"/>
        </w:rPr>
        <w:t xml:space="preserve"> </w:t>
      </w:r>
      <w:proofErr w:type="spellStart"/>
      <w:r w:rsidR="00BF1EDF" w:rsidRPr="005A44CF">
        <w:rPr>
          <w:i/>
          <w:szCs w:val="24"/>
        </w:rPr>
        <w:t>Maltaman</w:t>
      </w:r>
      <w:proofErr w:type="spellEnd"/>
      <w:r w:rsidR="00BF1EDF" w:rsidRPr="005A44CF">
        <w:rPr>
          <w:i/>
          <w:szCs w:val="24"/>
        </w:rPr>
        <w:t xml:space="preserve"> v. State Bar </w:t>
      </w:r>
      <w:r w:rsidR="00BF1EDF" w:rsidRPr="005A44CF">
        <w:rPr>
          <w:szCs w:val="24"/>
        </w:rPr>
        <w:t>(1987) 43 Cal.3d 924, 951</w:t>
      </w:r>
      <w:r w:rsidR="00BF1EDF">
        <w:rPr>
          <w:szCs w:val="24"/>
        </w:rPr>
        <w:t>–</w:t>
      </w:r>
      <w:r w:rsidR="00BF1EDF" w:rsidRPr="005A44CF">
        <w:rPr>
          <w:szCs w:val="24"/>
        </w:rPr>
        <w:t>952</w:t>
      </w:r>
      <w:r w:rsidR="00BF1EDF">
        <w:rPr>
          <w:szCs w:val="24"/>
        </w:rPr>
        <w:t xml:space="preserve"> [technical arguments regarding validity of civil court orders </w:t>
      </w:r>
      <w:r w:rsidR="00BF1EDF" w:rsidRPr="001A2B29">
        <w:rPr>
          <w:szCs w:val="24"/>
        </w:rPr>
        <w:t xml:space="preserve">waived </w:t>
      </w:r>
      <w:r w:rsidR="00BF1EDF">
        <w:rPr>
          <w:szCs w:val="24"/>
        </w:rPr>
        <w:t xml:space="preserve">if </w:t>
      </w:r>
      <w:r w:rsidR="00BF1EDF" w:rsidRPr="001A2B29">
        <w:rPr>
          <w:szCs w:val="24"/>
        </w:rPr>
        <w:t>orders became final without appropriate challenge</w:t>
      </w:r>
      <w:r w:rsidR="00BF1EDF">
        <w:rPr>
          <w:szCs w:val="24"/>
        </w:rPr>
        <w:t>;</w:t>
      </w:r>
      <w:r w:rsidR="00BF1EDF" w:rsidRPr="001A2B29">
        <w:rPr>
          <w:szCs w:val="24"/>
        </w:rPr>
        <w:t xml:space="preserve"> </w:t>
      </w:r>
      <w:r w:rsidR="00BF1EDF">
        <w:rPr>
          <w:szCs w:val="24"/>
        </w:rPr>
        <w:t>“[t]</w:t>
      </w:r>
      <w:r w:rsidR="00BF1EDF" w:rsidRPr="001A2B29">
        <w:rPr>
          <w:szCs w:val="24"/>
        </w:rPr>
        <w:t>here can be no plausible belief in the right to ignore final, unchallengeable orders one personally considers invalid”</w:t>
      </w:r>
      <w:r w:rsidR="00BF1EDF">
        <w:rPr>
          <w:szCs w:val="24"/>
        </w:rPr>
        <w:t xml:space="preserve">]; see also </w:t>
      </w:r>
      <w:r w:rsidR="00BF1EDF" w:rsidRPr="004F1EDF">
        <w:rPr>
          <w:i/>
          <w:szCs w:val="24"/>
        </w:rPr>
        <w:t xml:space="preserve">Jansen Associates, Inc. v. </w:t>
      </w:r>
      <w:proofErr w:type="spellStart"/>
      <w:r w:rsidR="00BF1EDF" w:rsidRPr="004F1EDF">
        <w:rPr>
          <w:i/>
          <w:szCs w:val="24"/>
        </w:rPr>
        <w:t>Codercard</w:t>
      </w:r>
      <w:proofErr w:type="spellEnd"/>
      <w:r w:rsidR="00BF1EDF" w:rsidRPr="004F1EDF">
        <w:rPr>
          <w:i/>
          <w:szCs w:val="24"/>
        </w:rPr>
        <w:t>, Inc.</w:t>
      </w:r>
      <w:r w:rsidR="00BF1EDF" w:rsidRPr="009833E6">
        <w:rPr>
          <w:szCs w:val="24"/>
        </w:rPr>
        <w:t xml:space="preserve"> (1990) 218</w:t>
      </w:r>
      <w:r w:rsidR="0059605A">
        <w:rPr>
          <w:szCs w:val="24"/>
        </w:rPr>
        <w:t xml:space="preserve"> </w:t>
      </w:r>
      <w:r w:rsidR="00BF1EDF" w:rsidRPr="009833E6">
        <w:rPr>
          <w:szCs w:val="24"/>
        </w:rPr>
        <w:t>Cal.App.3d 1166</w:t>
      </w:r>
      <w:r w:rsidR="00370B3D">
        <w:rPr>
          <w:szCs w:val="24"/>
        </w:rPr>
        <w:t xml:space="preserve"> (</w:t>
      </w:r>
      <w:r w:rsidR="00370B3D">
        <w:rPr>
          <w:i/>
          <w:szCs w:val="24"/>
        </w:rPr>
        <w:t>Jansen</w:t>
      </w:r>
      <w:r w:rsidR="00BF1EDF">
        <w:rPr>
          <w:szCs w:val="24"/>
        </w:rPr>
        <w:t>)</w:t>
      </w:r>
      <w:r w:rsidR="00370B3D">
        <w:rPr>
          <w:szCs w:val="24"/>
        </w:rPr>
        <w:t>.)</w:t>
      </w:r>
      <w:r w:rsidR="00BF1EDF">
        <w:rPr>
          <w:szCs w:val="24"/>
        </w:rPr>
        <w:t xml:space="preserve">  Under </w:t>
      </w:r>
      <w:r w:rsidR="0059605A">
        <w:rPr>
          <w:szCs w:val="24"/>
        </w:rPr>
        <w:t xml:space="preserve">facts </w:t>
      </w:r>
      <w:r w:rsidR="00BF1EDF">
        <w:rPr>
          <w:szCs w:val="24"/>
        </w:rPr>
        <w:t xml:space="preserve">similar to </w:t>
      </w:r>
      <w:r w:rsidR="007779DF">
        <w:rPr>
          <w:szCs w:val="24"/>
        </w:rPr>
        <w:t>Collins’s</w:t>
      </w:r>
      <w:r w:rsidR="00BF1EDF">
        <w:rPr>
          <w:szCs w:val="24"/>
        </w:rPr>
        <w:t xml:space="preserve"> case, </w:t>
      </w:r>
      <w:r w:rsidR="0059605A">
        <w:rPr>
          <w:szCs w:val="24"/>
        </w:rPr>
        <w:t xml:space="preserve">the plaintiff </w:t>
      </w:r>
      <w:r w:rsidR="00BF1EDF">
        <w:rPr>
          <w:szCs w:val="24"/>
        </w:rPr>
        <w:t xml:space="preserve">in </w:t>
      </w:r>
      <w:r w:rsidR="00BF1EDF" w:rsidRPr="002136B9">
        <w:rPr>
          <w:i/>
          <w:szCs w:val="24"/>
        </w:rPr>
        <w:t>Jansen</w:t>
      </w:r>
      <w:r w:rsidR="00BF1EDF">
        <w:rPr>
          <w:szCs w:val="24"/>
        </w:rPr>
        <w:t xml:space="preserve"> sought sanctions against </w:t>
      </w:r>
      <w:proofErr w:type="spellStart"/>
      <w:r w:rsidR="00BF1EDF">
        <w:rPr>
          <w:szCs w:val="24"/>
        </w:rPr>
        <w:t>Codercard</w:t>
      </w:r>
      <w:proofErr w:type="spellEnd"/>
      <w:r w:rsidR="00BF1EDF">
        <w:rPr>
          <w:szCs w:val="24"/>
        </w:rPr>
        <w:t xml:space="preserve">, after the company and its attorney failed to attend mandatory arbitration proceedings.  </w:t>
      </w:r>
      <w:r w:rsidR="00BF1EDF" w:rsidRPr="009833E6">
        <w:rPr>
          <w:szCs w:val="24"/>
        </w:rPr>
        <w:lastRenderedPageBreak/>
        <w:t>(</w:t>
      </w:r>
      <w:r w:rsidR="00ED7AF3">
        <w:rPr>
          <w:i/>
          <w:szCs w:val="24"/>
        </w:rPr>
        <w:t>Jansen,</w:t>
      </w:r>
      <w:r w:rsidR="00BF1EDF">
        <w:rPr>
          <w:szCs w:val="24"/>
        </w:rPr>
        <w:t xml:space="preserve"> at </w:t>
      </w:r>
      <w:r w:rsidR="00BF1EDF" w:rsidRPr="009833E6">
        <w:rPr>
          <w:szCs w:val="24"/>
        </w:rPr>
        <w:t>p.</w:t>
      </w:r>
      <w:r w:rsidR="00155660">
        <w:rPr>
          <w:szCs w:val="24"/>
        </w:rPr>
        <w:t> </w:t>
      </w:r>
      <w:r w:rsidR="00BF1EDF" w:rsidRPr="009833E6">
        <w:rPr>
          <w:szCs w:val="24"/>
        </w:rPr>
        <w:t>1168.)</w:t>
      </w:r>
      <w:r w:rsidR="00BF1EDF">
        <w:rPr>
          <w:rStyle w:val="FootnoteReference"/>
          <w:szCs w:val="24"/>
        </w:rPr>
        <w:footnoteReference w:id="9"/>
      </w:r>
      <w:r w:rsidR="00BF1EDF" w:rsidRPr="009833E6">
        <w:rPr>
          <w:szCs w:val="24"/>
        </w:rPr>
        <w:t xml:space="preserve">  </w:t>
      </w:r>
      <w:r w:rsidR="00BF1EDF">
        <w:rPr>
          <w:szCs w:val="24"/>
        </w:rPr>
        <w:t>When the trial court imposed monetary</w:t>
      </w:r>
      <w:r w:rsidR="00BF1EDF" w:rsidRPr="00B36A69">
        <w:rPr>
          <w:szCs w:val="24"/>
        </w:rPr>
        <w:t xml:space="preserve"> sanctions against the attorney only</w:t>
      </w:r>
      <w:r w:rsidR="00BF1EDF">
        <w:rPr>
          <w:szCs w:val="24"/>
        </w:rPr>
        <w:t xml:space="preserve">, the attorney did not object or seek reconsideration.  </w:t>
      </w:r>
      <w:r w:rsidR="00BF1EDF" w:rsidRPr="009833E6">
        <w:rPr>
          <w:szCs w:val="24"/>
        </w:rPr>
        <w:t>(</w:t>
      </w:r>
      <w:r w:rsidR="00BF1EDF" w:rsidRPr="00FF61A6">
        <w:rPr>
          <w:i/>
          <w:szCs w:val="24"/>
        </w:rPr>
        <w:t>Id.</w:t>
      </w:r>
      <w:r w:rsidR="00BF1EDF" w:rsidRPr="009833E6">
        <w:rPr>
          <w:szCs w:val="24"/>
        </w:rPr>
        <w:t xml:space="preserve"> at pp.</w:t>
      </w:r>
      <w:r w:rsidR="00944DFC">
        <w:rPr>
          <w:szCs w:val="24"/>
        </w:rPr>
        <w:t> </w:t>
      </w:r>
      <w:r w:rsidR="00BF1EDF" w:rsidRPr="009833E6">
        <w:rPr>
          <w:szCs w:val="24"/>
        </w:rPr>
        <w:t xml:space="preserve">1168–1169.) </w:t>
      </w:r>
      <w:r w:rsidR="00BF1EDF">
        <w:rPr>
          <w:szCs w:val="24"/>
        </w:rPr>
        <w:t xml:space="preserve"> </w:t>
      </w:r>
      <w:r w:rsidR="007779DF">
        <w:rPr>
          <w:szCs w:val="24"/>
        </w:rPr>
        <w:t>Th</w:t>
      </w:r>
      <w:r w:rsidR="0093172C">
        <w:rPr>
          <w:szCs w:val="24"/>
        </w:rPr>
        <w:t>e</w:t>
      </w:r>
      <w:r w:rsidR="007779DF">
        <w:rPr>
          <w:szCs w:val="24"/>
        </w:rPr>
        <w:t xml:space="preserve"> attorney</w:t>
      </w:r>
      <w:r w:rsidR="00BF1EDF">
        <w:rPr>
          <w:szCs w:val="24"/>
        </w:rPr>
        <w:t xml:space="preserve"> later sought to invalidate the orders based on lack of notice, but t</w:t>
      </w:r>
      <w:r w:rsidR="00BF1EDF" w:rsidRPr="009833E6">
        <w:rPr>
          <w:szCs w:val="24"/>
        </w:rPr>
        <w:t xml:space="preserve">he appellate court </w:t>
      </w:r>
      <w:r w:rsidR="00BF1EDF">
        <w:rPr>
          <w:szCs w:val="24"/>
        </w:rPr>
        <w:t>found</w:t>
      </w:r>
      <w:r w:rsidR="00BF1EDF" w:rsidRPr="009833E6">
        <w:rPr>
          <w:szCs w:val="24"/>
        </w:rPr>
        <w:t xml:space="preserve"> </w:t>
      </w:r>
      <w:r w:rsidR="00BF1EDF">
        <w:rPr>
          <w:szCs w:val="24"/>
        </w:rPr>
        <w:t>he had forfeited that right: “I</w:t>
      </w:r>
      <w:r w:rsidR="00BF1EDF" w:rsidRPr="009833E6">
        <w:rPr>
          <w:szCs w:val="24"/>
        </w:rPr>
        <w:t>n failing to raise the issue of inadequate notice during the hearing, failing to request a further hearing on the matter, and failing to file a motion to reconsider the issue</w:t>
      </w:r>
      <w:r w:rsidR="00BF1EDF">
        <w:rPr>
          <w:szCs w:val="24"/>
        </w:rPr>
        <w:t>, [the attorney]</w:t>
      </w:r>
      <w:r w:rsidR="00BF1EDF" w:rsidRPr="002C71C0">
        <w:rPr>
          <w:szCs w:val="24"/>
        </w:rPr>
        <w:t xml:space="preserve"> waived any objection he may have had upon that ground</w:t>
      </w:r>
      <w:r w:rsidR="00ED7AF3">
        <w:rPr>
          <w:szCs w:val="24"/>
        </w:rPr>
        <w:t xml:space="preserve">  [Citations.]</w:t>
      </w:r>
      <w:r w:rsidR="00BF1EDF" w:rsidRPr="002C71C0">
        <w:rPr>
          <w:szCs w:val="24"/>
        </w:rPr>
        <w:t>.</w:t>
      </w:r>
      <w:r w:rsidR="00BF1EDF">
        <w:rPr>
          <w:szCs w:val="24"/>
        </w:rPr>
        <w:t xml:space="preserve">”  </w:t>
      </w:r>
      <w:r w:rsidR="00BF1EDF" w:rsidRPr="009833E6">
        <w:rPr>
          <w:szCs w:val="24"/>
        </w:rPr>
        <w:t>(</w:t>
      </w:r>
      <w:r w:rsidR="00BF1EDF" w:rsidRPr="00FF61A6">
        <w:rPr>
          <w:i/>
          <w:szCs w:val="24"/>
        </w:rPr>
        <w:t>Id.</w:t>
      </w:r>
      <w:r w:rsidR="00BF1EDF" w:rsidRPr="009833E6">
        <w:rPr>
          <w:szCs w:val="24"/>
        </w:rPr>
        <w:t xml:space="preserve"> at p.</w:t>
      </w:r>
      <w:r w:rsidR="00944DFC">
        <w:rPr>
          <w:szCs w:val="24"/>
        </w:rPr>
        <w:t> </w:t>
      </w:r>
      <w:r w:rsidR="00BF1EDF" w:rsidRPr="009833E6">
        <w:rPr>
          <w:szCs w:val="24"/>
        </w:rPr>
        <w:t>1170.)</w:t>
      </w:r>
      <w:r w:rsidR="00BF1EDF">
        <w:rPr>
          <w:szCs w:val="24"/>
        </w:rPr>
        <w:t xml:space="preserve"> </w:t>
      </w:r>
    </w:p>
    <w:p w:rsidR="00BF1EDF" w:rsidRDefault="00BF1EDF" w:rsidP="00BF1EDF">
      <w:pPr>
        <w:spacing w:line="480" w:lineRule="auto"/>
        <w:ind w:firstLine="720"/>
        <w:rPr>
          <w:szCs w:val="24"/>
        </w:rPr>
      </w:pPr>
      <w:r>
        <w:rPr>
          <w:szCs w:val="24"/>
        </w:rPr>
        <w:t xml:space="preserve">Likewise, Collins failed to object at the </w:t>
      </w:r>
      <w:r w:rsidR="006A5821">
        <w:rPr>
          <w:szCs w:val="24"/>
        </w:rPr>
        <w:t>superior</w:t>
      </w:r>
      <w:r>
        <w:rPr>
          <w:szCs w:val="24"/>
        </w:rPr>
        <w:t xml:space="preserve"> court level or seek appellate recourse</w:t>
      </w:r>
      <w:r w:rsidR="00710896">
        <w:rPr>
          <w:szCs w:val="24"/>
        </w:rPr>
        <w:t>.  H</w:t>
      </w:r>
      <w:r>
        <w:rPr>
          <w:szCs w:val="24"/>
        </w:rPr>
        <w:t xml:space="preserve">e has </w:t>
      </w:r>
      <w:r w:rsidR="00155660">
        <w:rPr>
          <w:szCs w:val="24"/>
        </w:rPr>
        <w:t xml:space="preserve">thus </w:t>
      </w:r>
      <w:r>
        <w:rPr>
          <w:szCs w:val="24"/>
        </w:rPr>
        <w:t>waived his right to challenge the orders.</w:t>
      </w:r>
    </w:p>
    <w:p w:rsidR="00BF1EDF" w:rsidRDefault="00BF1EDF" w:rsidP="00BF1EDF">
      <w:pPr>
        <w:ind w:left="720" w:hanging="720"/>
        <w:rPr>
          <w:b/>
          <w:szCs w:val="24"/>
        </w:rPr>
      </w:pPr>
      <w:r w:rsidRPr="00D55522">
        <w:rPr>
          <w:b/>
          <w:szCs w:val="24"/>
        </w:rPr>
        <w:t>C.</w:t>
      </w:r>
      <w:r w:rsidRPr="00D55522">
        <w:rPr>
          <w:b/>
          <w:szCs w:val="24"/>
        </w:rPr>
        <w:tab/>
      </w:r>
      <w:r w:rsidR="00241FF8">
        <w:rPr>
          <w:b/>
          <w:szCs w:val="24"/>
        </w:rPr>
        <w:t>The Sanctions Orders Are N</w:t>
      </w:r>
      <w:r w:rsidRPr="0030476C">
        <w:rPr>
          <w:b/>
          <w:szCs w:val="24"/>
        </w:rPr>
        <w:t xml:space="preserve">ow Final </w:t>
      </w:r>
      <w:r w:rsidR="00241FF8">
        <w:rPr>
          <w:b/>
          <w:szCs w:val="24"/>
        </w:rPr>
        <w:t>a</w:t>
      </w:r>
      <w:r w:rsidR="00944DFC" w:rsidRPr="0030476C">
        <w:rPr>
          <w:b/>
          <w:szCs w:val="24"/>
        </w:rPr>
        <w:t xml:space="preserve">nd Binding </w:t>
      </w:r>
      <w:r w:rsidR="00241FF8">
        <w:rPr>
          <w:b/>
          <w:szCs w:val="24"/>
        </w:rPr>
        <w:t>f</w:t>
      </w:r>
      <w:r w:rsidRPr="0030476C">
        <w:rPr>
          <w:b/>
          <w:szCs w:val="24"/>
        </w:rPr>
        <w:t xml:space="preserve">or Purposes </w:t>
      </w:r>
      <w:r w:rsidR="00241FF8">
        <w:rPr>
          <w:b/>
          <w:szCs w:val="24"/>
        </w:rPr>
        <w:t>o</w:t>
      </w:r>
      <w:r w:rsidR="00A13E6F" w:rsidRPr="0030476C">
        <w:rPr>
          <w:b/>
          <w:szCs w:val="24"/>
        </w:rPr>
        <w:t>f</w:t>
      </w:r>
      <w:r w:rsidR="00241FF8">
        <w:rPr>
          <w:b/>
          <w:szCs w:val="24"/>
        </w:rPr>
        <w:t xml:space="preserve"> </w:t>
      </w:r>
      <w:r w:rsidRPr="0030476C">
        <w:rPr>
          <w:b/>
          <w:szCs w:val="24"/>
        </w:rPr>
        <w:t xml:space="preserve">Attorney Discipline </w:t>
      </w:r>
    </w:p>
    <w:p w:rsidR="00BF1EDF" w:rsidRPr="00D55522" w:rsidRDefault="00BF1EDF" w:rsidP="00BF1EDF">
      <w:pPr>
        <w:ind w:left="720" w:hanging="720"/>
        <w:rPr>
          <w:b/>
          <w:szCs w:val="24"/>
        </w:rPr>
      </w:pPr>
    </w:p>
    <w:p w:rsidR="0021638C" w:rsidRDefault="00BF1EDF" w:rsidP="00BF1EDF">
      <w:pPr>
        <w:spacing w:line="480" w:lineRule="auto"/>
        <w:rPr>
          <w:szCs w:val="24"/>
        </w:rPr>
      </w:pPr>
      <w:r>
        <w:rPr>
          <w:szCs w:val="24"/>
        </w:rPr>
        <w:tab/>
        <w:t>The sanctions orders against Collins are now final and binding for purposes of this disciplinary matter.  The hearing judge’s collateral attack on the orders and her finding that they are void or voidable during this proceeding w</w:t>
      </w:r>
      <w:r w:rsidR="00710896">
        <w:rPr>
          <w:szCs w:val="24"/>
        </w:rPr>
        <w:t>ere</w:t>
      </w:r>
      <w:r>
        <w:rPr>
          <w:szCs w:val="24"/>
        </w:rPr>
        <w:t xml:space="preserve"> </w:t>
      </w:r>
      <w:r w:rsidR="006A5821">
        <w:rPr>
          <w:szCs w:val="24"/>
        </w:rPr>
        <w:t>beyond her authority</w:t>
      </w:r>
      <w:r>
        <w:rPr>
          <w:szCs w:val="24"/>
        </w:rPr>
        <w:t xml:space="preserve">.  Specifically, we disagree with the judge that </w:t>
      </w:r>
      <w:r>
        <w:rPr>
          <w:i/>
          <w:szCs w:val="24"/>
        </w:rPr>
        <w:t>In the Matter of Respondent X</w:t>
      </w:r>
      <w:r>
        <w:rPr>
          <w:szCs w:val="24"/>
        </w:rPr>
        <w:t xml:space="preserve"> (Review Dept. 1997) 3</w:t>
      </w:r>
      <w:r w:rsidR="00944DFC">
        <w:rPr>
          <w:szCs w:val="24"/>
        </w:rPr>
        <w:t> </w:t>
      </w:r>
      <w:r>
        <w:rPr>
          <w:szCs w:val="24"/>
        </w:rPr>
        <w:t xml:space="preserve">Cal. State Bar Ct. </w:t>
      </w:r>
      <w:proofErr w:type="spellStart"/>
      <w:r>
        <w:rPr>
          <w:szCs w:val="24"/>
        </w:rPr>
        <w:t>Rptr</w:t>
      </w:r>
      <w:proofErr w:type="spellEnd"/>
      <w:r>
        <w:rPr>
          <w:szCs w:val="24"/>
        </w:rPr>
        <w:t>. 592, establishes that the State Bar Court has</w:t>
      </w:r>
      <w:r w:rsidR="003646FE">
        <w:rPr>
          <w:szCs w:val="24"/>
        </w:rPr>
        <w:t xml:space="preserve"> the </w:t>
      </w:r>
      <w:r>
        <w:rPr>
          <w:szCs w:val="24"/>
        </w:rPr>
        <w:t>limited jurisdiction to determine the v</w:t>
      </w:r>
      <w:r w:rsidR="0021638C">
        <w:rPr>
          <w:szCs w:val="24"/>
        </w:rPr>
        <w:t xml:space="preserve">alidity of civil court orders. </w:t>
      </w:r>
    </w:p>
    <w:p w:rsidR="00BF1EDF" w:rsidRDefault="00BF1EDF" w:rsidP="0021638C">
      <w:pPr>
        <w:spacing w:line="480" w:lineRule="auto"/>
        <w:ind w:firstLine="720"/>
        <w:rPr>
          <w:szCs w:val="24"/>
        </w:rPr>
      </w:pPr>
      <w:r w:rsidRPr="002105C7">
        <w:rPr>
          <w:szCs w:val="24"/>
        </w:rPr>
        <w:t xml:space="preserve">In </w:t>
      </w:r>
      <w:r w:rsidRPr="00434745">
        <w:rPr>
          <w:i/>
          <w:szCs w:val="24"/>
        </w:rPr>
        <w:t>Respondent X</w:t>
      </w:r>
      <w:r>
        <w:rPr>
          <w:szCs w:val="24"/>
        </w:rPr>
        <w:t>,</w:t>
      </w:r>
      <w:r w:rsidRPr="002105C7">
        <w:rPr>
          <w:szCs w:val="24"/>
        </w:rPr>
        <w:t xml:space="preserve"> </w:t>
      </w:r>
      <w:r w:rsidR="00370B3D" w:rsidRPr="00370B3D">
        <w:rPr>
          <w:i/>
          <w:szCs w:val="24"/>
        </w:rPr>
        <w:t>supra</w:t>
      </w:r>
      <w:r w:rsidR="00370B3D">
        <w:rPr>
          <w:szCs w:val="24"/>
        </w:rPr>
        <w:t xml:space="preserve">, 3 Cal. State Bar Ct. </w:t>
      </w:r>
      <w:proofErr w:type="spellStart"/>
      <w:r w:rsidR="00370B3D">
        <w:rPr>
          <w:szCs w:val="24"/>
        </w:rPr>
        <w:t>Rptr</w:t>
      </w:r>
      <w:proofErr w:type="spellEnd"/>
      <w:r w:rsidR="00370B3D">
        <w:rPr>
          <w:szCs w:val="24"/>
        </w:rPr>
        <w:t xml:space="preserve">. 592, </w:t>
      </w:r>
      <w:r w:rsidRPr="00370B3D">
        <w:rPr>
          <w:szCs w:val="24"/>
        </w:rPr>
        <w:t>an</w:t>
      </w:r>
      <w:r w:rsidRPr="002105C7">
        <w:rPr>
          <w:szCs w:val="24"/>
        </w:rPr>
        <w:t xml:space="preserve"> attorney deliberately violated the confidentiality provision of a court order enforcing a settlement agreement and he was subsequently </w:t>
      </w:r>
      <w:r w:rsidR="00A64079">
        <w:rPr>
          <w:szCs w:val="24"/>
        </w:rPr>
        <w:t>convicted</w:t>
      </w:r>
      <w:r w:rsidRPr="002105C7">
        <w:rPr>
          <w:szCs w:val="24"/>
        </w:rPr>
        <w:t xml:space="preserve"> of civil and criminal contempt.  </w:t>
      </w:r>
      <w:r w:rsidRPr="0090217D">
        <w:rPr>
          <w:szCs w:val="24"/>
        </w:rPr>
        <w:t xml:space="preserve">The attorney sincerely believed he was acting in support of sound public policy in violating the order, </w:t>
      </w:r>
      <w:r>
        <w:rPr>
          <w:szCs w:val="24"/>
        </w:rPr>
        <w:t>but</w:t>
      </w:r>
      <w:r w:rsidRPr="0090217D">
        <w:rPr>
          <w:szCs w:val="24"/>
        </w:rPr>
        <w:t xml:space="preserve"> </w:t>
      </w:r>
      <w:r>
        <w:rPr>
          <w:szCs w:val="24"/>
        </w:rPr>
        <w:t xml:space="preserve">lost his appeals of both </w:t>
      </w:r>
      <w:r w:rsidRPr="0090217D">
        <w:rPr>
          <w:szCs w:val="24"/>
        </w:rPr>
        <w:t>the underlying order and the contempt findings.</w:t>
      </w:r>
      <w:r>
        <w:rPr>
          <w:szCs w:val="24"/>
        </w:rPr>
        <w:t xml:space="preserve">  In assessing culpability </w:t>
      </w:r>
      <w:r w:rsidR="00B71A4C">
        <w:rPr>
          <w:szCs w:val="24"/>
        </w:rPr>
        <w:t>under</w:t>
      </w:r>
      <w:r>
        <w:rPr>
          <w:szCs w:val="24"/>
        </w:rPr>
        <w:t xml:space="preserve"> section</w:t>
      </w:r>
      <w:r w:rsidR="00944DFC">
        <w:rPr>
          <w:szCs w:val="24"/>
        </w:rPr>
        <w:t> </w:t>
      </w:r>
      <w:r>
        <w:rPr>
          <w:szCs w:val="24"/>
        </w:rPr>
        <w:t xml:space="preserve">6103, </w:t>
      </w:r>
      <w:r w:rsidR="000D6F6F">
        <w:rPr>
          <w:szCs w:val="24"/>
        </w:rPr>
        <w:t>we</w:t>
      </w:r>
      <w:r>
        <w:rPr>
          <w:szCs w:val="24"/>
        </w:rPr>
        <w:t xml:space="preserve"> held: “</w:t>
      </w:r>
      <w:r w:rsidR="000B75D0">
        <w:rPr>
          <w:szCs w:val="24"/>
        </w:rPr>
        <w:t>As to the validity of the court’</w:t>
      </w:r>
      <w:r w:rsidRPr="00C107EA">
        <w:rPr>
          <w:szCs w:val="24"/>
        </w:rPr>
        <w:t xml:space="preserve">s confidentiality order, </w:t>
      </w:r>
      <w:r>
        <w:rPr>
          <w:szCs w:val="24"/>
        </w:rPr>
        <w:t xml:space="preserve">. . . </w:t>
      </w:r>
      <w:r w:rsidRPr="00C107EA">
        <w:rPr>
          <w:szCs w:val="24"/>
        </w:rPr>
        <w:t xml:space="preserve">we properly defer to the </w:t>
      </w:r>
      <w:r w:rsidRPr="00C107EA">
        <w:rPr>
          <w:szCs w:val="24"/>
        </w:rPr>
        <w:lastRenderedPageBreak/>
        <w:t>collective judgment of the courts of record which heard the contempt proceeding and which found respondent guilty and to the cou</w:t>
      </w:r>
      <w:r>
        <w:rPr>
          <w:szCs w:val="24"/>
        </w:rPr>
        <w:t>rts which considered respondent’</w:t>
      </w:r>
      <w:r w:rsidRPr="00C107EA">
        <w:rPr>
          <w:szCs w:val="24"/>
        </w:rPr>
        <w:t>s subsequent appeal and requests for reconsideration and certiorari.</w:t>
      </w:r>
      <w:r>
        <w:rPr>
          <w:szCs w:val="24"/>
        </w:rPr>
        <w:t>”  (</w:t>
      </w:r>
      <w:r w:rsidRPr="005B6460">
        <w:rPr>
          <w:i/>
          <w:szCs w:val="24"/>
        </w:rPr>
        <w:t>Id</w:t>
      </w:r>
      <w:r>
        <w:rPr>
          <w:szCs w:val="24"/>
        </w:rPr>
        <w:t>. at p.</w:t>
      </w:r>
      <w:r w:rsidR="00944DFC">
        <w:rPr>
          <w:szCs w:val="24"/>
        </w:rPr>
        <w:t> </w:t>
      </w:r>
      <w:r>
        <w:rPr>
          <w:szCs w:val="24"/>
        </w:rPr>
        <w:t xml:space="preserve">605.)  </w:t>
      </w:r>
      <w:r w:rsidR="000D6F6F">
        <w:rPr>
          <w:szCs w:val="24"/>
        </w:rPr>
        <w:t>We</w:t>
      </w:r>
      <w:r>
        <w:rPr>
          <w:szCs w:val="24"/>
        </w:rPr>
        <w:t xml:space="preserve"> emphasized that the attorney “</w:t>
      </w:r>
      <w:r w:rsidRPr="005B6460">
        <w:rPr>
          <w:szCs w:val="24"/>
        </w:rPr>
        <w:t xml:space="preserve">had his opportunities to litigate </w:t>
      </w:r>
      <w:r w:rsidRPr="001E6710">
        <w:rPr>
          <w:i/>
          <w:szCs w:val="24"/>
        </w:rPr>
        <w:t>in the courts of record</w:t>
      </w:r>
      <w:r w:rsidRPr="005B6460">
        <w:rPr>
          <w:szCs w:val="24"/>
        </w:rPr>
        <w:t xml:space="preserve"> his claims that the order he violated was void</w:t>
      </w:r>
      <w:r w:rsidR="000B75D0">
        <w:rPr>
          <w:szCs w:val="24"/>
        </w:rPr>
        <w:t>” and that there wa</w:t>
      </w:r>
      <w:r>
        <w:rPr>
          <w:szCs w:val="24"/>
        </w:rPr>
        <w:t>s “</w:t>
      </w:r>
      <w:r w:rsidRPr="005B6460">
        <w:rPr>
          <w:szCs w:val="24"/>
        </w:rPr>
        <w:t>no valid reason to go behind the now-final order.</w:t>
      </w:r>
      <w:r w:rsidR="00B71A4C">
        <w:rPr>
          <w:szCs w:val="24"/>
        </w:rPr>
        <w:t xml:space="preserve">”  </w:t>
      </w:r>
      <w:r>
        <w:rPr>
          <w:szCs w:val="24"/>
        </w:rPr>
        <w:t>(</w:t>
      </w:r>
      <w:r w:rsidRPr="00A8160F">
        <w:rPr>
          <w:i/>
          <w:szCs w:val="24"/>
        </w:rPr>
        <w:t>Ibid</w:t>
      </w:r>
      <w:r w:rsidR="001E6710">
        <w:rPr>
          <w:szCs w:val="24"/>
        </w:rPr>
        <w:t>., italics added.</w:t>
      </w:r>
      <w:r>
        <w:rPr>
          <w:szCs w:val="24"/>
        </w:rPr>
        <w:t>)</w:t>
      </w:r>
    </w:p>
    <w:p w:rsidR="006A5821" w:rsidRDefault="00BF1EDF" w:rsidP="0050013C">
      <w:pPr>
        <w:spacing w:line="480" w:lineRule="auto"/>
        <w:ind w:firstLine="720"/>
        <w:rPr>
          <w:szCs w:val="24"/>
        </w:rPr>
      </w:pPr>
      <w:r>
        <w:rPr>
          <w:szCs w:val="24"/>
        </w:rPr>
        <w:t xml:space="preserve">We read </w:t>
      </w:r>
      <w:r w:rsidRPr="002105C7">
        <w:rPr>
          <w:i/>
          <w:szCs w:val="24"/>
        </w:rPr>
        <w:t>Respondent X</w:t>
      </w:r>
      <w:r>
        <w:rPr>
          <w:szCs w:val="24"/>
        </w:rPr>
        <w:t xml:space="preserve"> in harmony with </w:t>
      </w:r>
      <w:r>
        <w:rPr>
          <w:i/>
          <w:szCs w:val="24"/>
        </w:rPr>
        <w:t>In the Matter of Boyne</w:t>
      </w:r>
      <w:r w:rsidR="000B75D0">
        <w:rPr>
          <w:szCs w:val="24"/>
        </w:rPr>
        <w:t xml:space="preserve">, </w:t>
      </w:r>
      <w:r w:rsidR="000B75D0">
        <w:rPr>
          <w:i/>
          <w:szCs w:val="24"/>
        </w:rPr>
        <w:t>supra</w:t>
      </w:r>
      <w:r w:rsidR="000B75D0">
        <w:rPr>
          <w:szCs w:val="24"/>
        </w:rPr>
        <w:t>,</w:t>
      </w:r>
      <w:r w:rsidR="00E57406">
        <w:rPr>
          <w:szCs w:val="24"/>
        </w:rPr>
        <w:t xml:space="preserve"> 2 Cal. State Bar Ct. </w:t>
      </w:r>
      <w:proofErr w:type="spellStart"/>
      <w:r w:rsidR="00E57406">
        <w:rPr>
          <w:szCs w:val="24"/>
        </w:rPr>
        <w:t>Rptr</w:t>
      </w:r>
      <w:proofErr w:type="spellEnd"/>
      <w:r w:rsidR="00E57406">
        <w:rPr>
          <w:szCs w:val="24"/>
        </w:rPr>
        <w:t>. 389</w:t>
      </w:r>
      <w:r>
        <w:rPr>
          <w:szCs w:val="24"/>
        </w:rPr>
        <w:t xml:space="preserve"> and </w:t>
      </w:r>
      <w:r>
        <w:rPr>
          <w:i/>
          <w:szCs w:val="24"/>
        </w:rPr>
        <w:t>In the Matter of Klein</w:t>
      </w:r>
      <w:r w:rsidRPr="00944DFC">
        <w:rPr>
          <w:szCs w:val="24"/>
        </w:rPr>
        <w:t>,</w:t>
      </w:r>
      <w:r>
        <w:rPr>
          <w:i/>
          <w:szCs w:val="24"/>
        </w:rPr>
        <w:t xml:space="preserve"> supra</w:t>
      </w:r>
      <w:r w:rsidRPr="00944DFC">
        <w:rPr>
          <w:szCs w:val="24"/>
        </w:rPr>
        <w:t>,</w:t>
      </w:r>
      <w:r>
        <w:rPr>
          <w:i/>
          <w:szCs w:val="24"/>
        </w:rPr>
        <w:t xml:space="preserve"> </w:t>
      </w:r>
      <w:r>
        <w:rPr>
          <w:szCs w:val="24"/>
        </w:rPr>
        <w:t>3</w:t>
      </w:r>
      <w:r w:rsidR="00944DFC">
        <w:rPr>
          <w:szCs w:val="24"/>
        </w:rPr>
        <w:t> </w:t>
      </w:r>
      <w:r>
        <w:rPr>
          <w:szCs w:val="24"/>
        </w:rPr>
        <w:t xml:space="preserve">Cal. State Bar Ct. </w:t>
      </w:r>
      <w:proofErr w:type="spellStart"/>
      <w:r>
        <w:rPr>
          <w:szCs w:val="24"/>
        </w:rPr>
        <w:t>Rptr</w:t>
      </w:r>
      <w:proofErr w:type="spellEnd"/>
      <w:r>
        <w:rPr>
          <w:szCs w:val="24"/>
        </w:rPr>
        <w:t>. 1—cases that also address an attorney’s ethical duty to comply with civil court orders.  Contrary to the hearing judge’s position, the above-cited cases all stand for the same principle</w:t>
      </w:r>
      <w:r w:rsidR="001E6710" w:rsidRPr="001E6710">
        <w:rPr>
          <w:szCs w:val="24"/>
        </w:rPr>
        <w:t xml:space="preserve"> </w:t>
      </w:r>
      <w:r w:rsidR="001E6710">
        <w:rPr>
          <w:szCs w:val="24"/>
        </w:rPr>
        <w:t>salient to th</w:t>
      </w:r>
      <w:r w:rsidR="00B43E4A">
        <w:rPr>
          <w:szCs w:val="24"/>
        </w:rPr>
        <w:t>e current</w:t>
      </w:r>
      <w:r w:rsidR="001E6710">
        <w:rPr>
          <w:szCs w:val="24"/>
        </w:rPr>
        <w:t xml:space="preserve"> </w:t>
      </w:r>
      <w:r w:rsidR="00E57406">
        <w:rPr>
          <w:szCs w:val="24"/>
        </w:rPr>
        <w:t>matter</w:t>
      </w:r>
      <w:r>
        <w:rPr>
          <w:szCs w:val="24"/>
        </w:rPr>
        <w:t xml:space="preserve">—that superior court orders are final and binding for disciplinary purposes once review is waived or exhausted in the courts of record.  </w:t>
      </w:r>
    </w:p>
    <w:p w:rsidR="001E6710" w:rsidRDefault="00BF1EDF" w:rsidP="0050013C">
      <w:pPr>
        <w:spacing w:line="480" w:lineRule="auto"/>
        <w:ind w:firstLine="720"/>
        <w:rPr>
          <w:szCs w:val="24"/>
        </w:rPr>
      </w:pPr>
      <w:r>
        <w:rPr>
          <w:szCs w:val="24"/>
        </w:rPr>
        <w:t xml:space="preserve">Where the cases differ is at what point </w:t>
      </w:r>
      <w:r w:rsidR="008A3494" w:rsidRPr="008A3494">
        <w:rPr>
          <w:i/>
          <w:szCs w:val="24"/>
        </w:rPr>
        <w:t>during a civil case</w:t>
      </w:r>
      <w:r w:rsidR="008A3494">
        <w:rPr>
          <w:szCs w:val="24"/>
        </w:rPr>
        <w:t xml:space="preserve"> </w:t>
      </w:r>
      <w:r>
        <w:rPr>
          <w:szCs w:val="24"/>
        </w:rPr>
        <w:t>an</w:t>
      </w:r>
      <w:r w:rsidR="008A3494">
        <w:rPr>
          <w:szCs w:val="24"/>
        </w:rPr>
        <w:t xml:space="preserve"> attorney can challenge an order</w:t>
      </w:r>
      <w:r>
        <w:rPr>
          <w:szCs w:val="24"/>
        </w:rPr>
        <w:t xml:space="preserve">.  In </w:t>
      </w:r>
      <w:r w:rsidRPr="00051230">
        <w:rPr>
          <w:i/>
          <w:szCs w:val="24"/>
        </w:rPr>
        <w:t>Boyne</w:t>
      </w:r>
      <w:r>
        <w:rPr>
          <w:i/>
          <w:szCs w:val="24"/>
        </w:rPr>
        <w:t xml:space="preserve"> </w:t>
      </w:r>
      <w:r w:rsidRPr="00E53DBA">
        <w:rPr>
          <w:szCs w:val="24"/>
        </w:rPr>
        <w:t>and</w:t>
      </w:r>
      <w:r>
        <w:rPr>
          <w:i/>
          <w:szCs w:val="24"/>
        </w:rPr>
        <w:t xml:space="preserve"> Klein</w:t>
      </w:r>
      <w:r>
        <w:rPr>
          <w:szCs w:val="24"/>
        </w:rPr>
        <w:t xml:space="preserve">, </w:t>
      </w:r>
      <w:r w:rsidR="000D6F6F">
        <w:rPr>
          <w:szCs w:val="24"/>
        </w:rPr>
        <w:t>we</w:t>
      </w:r>
      <w:r>
        <w:rPr>
          <w:szCs w:val="24"/>
        </w:rPr>
        <w:t xml:space="preserve"> held </w:t>
      </w:r>
      <w:r w:rsidR="00EA782A">
        <w:rPr>
          <w:szCs w:val="24"/>
        </w:rPr>
        <w:t xml:space="preserve">that </w:t>
      </w:r>
      <w:r>
        <w:rPr>
          <w:szCs w:val="24"/>
        </w:rPr>
        <w:t xml:space="preserve">an attorney </w:t>
      </w:r>
      <w:r w:rsidRPr="008E1988">
        <w:rPr>
          <w:szCs w:val="24"/>
        </w:rPr>
        <w:t>cannot sit back and await contempt proceedings before complying with</w:t>
      </w:r>
      <w:r w:rsidR="009F7F21">
        <w:rPr>
          <w:szCs w:val="24"/>
        </w:rPr>
        <w:t>,</w:t>
      </w:r>
      <w:r w:rsidRPr="008E1988">
        <w:rPr>
          <w:szCs w:val="24"/>
        </w:rPr>
        <w:t xml:space="preserve"> or explaining why </w:t>
      </w:r>
      <w:r>
        <w:rPr>
          <w:szCs w:val="24"/>
        </w:rPr>
        <w:t>he</w:t>
      </w:r>
      <w:r w:rsidR="00E57406">
        <w:rPr>
          <w:szCs w:val="24"/>
        </w:rPr>
        <w:t xml:space="preserve"> or she</w:t>
      </w:r>
      <w:r w:rsidRPr="008E1988">
        <w:rPr>
          <w:szCs w:val="24"/>
        </w:rPr>
        <w:t xml:space="preserve"> cannot obey</w:t>
      </w:r>
      <w:r w:rsidR="009F7F21">
        <w:rPr>
          <w:szCs w:val="24"/>
        </w:rPr>
        <w:t>,</w:t>
      </w:r>
      <w:r w:rsidRPr="008E1988">
        <w:rPr>
          <w:szCs w:val="24"/>
        </w:rPr>
        <w:t xml:space="preserve"> a court order.</w:t>
      </w:r>
      <w:r>
        <w:rPr>
          <w:szCs w:val="24"/>
        </w:rPr>
        <w:t xml:space="preserve">  (</w:t>
      </w:r>
      <w:r>
        <w:rPr>
          <w:i/>
          <w:szCs w:val="24"/>
        </w:rPr>
        <w:t xml:space="preserve">In the Matter of </w:t>
      </w:r>
      <w:r w:rsidRPr="00AF4AB3">
        <w:rPr>
          <w:i/>
          <w:szCs w:val="24"/>
        </w:rPr>
        <w:t>Boyne</w:t>
      </w:r>
      <w:r w:rsidRPr="00944DFC">
        <w:rPr>
          <w:szCs w:val="24"/>
        </w:rPr>
        <w:t>,</w:t>
      </w:r>
      <w:r w:rsidRPr="00AF4AB3">
        <w:rPr>
          <w:i/>
          <w:szCs w:val="24"/>
        </w:rPr>
        <w:t xml:space="preserve"> supra</w:t>
      </w:r>
      <w:r w:rsidRPr="00944DFC">
        <w:rPr>
          <w:szCs w:val="24"/>
        </w:rPr>
        <w:t xml:space="preserve">, </w:t>
      </w:r>
      <w:r w:rsidR="00E57406">
        <w:rPr>
          <w:szCs w:val="24"/>
        </w:rPr>
        <w:t xml:space="preserve">2 Cal. State Bar Ct. </w:t>
      </w:r>
      <w:proofErr w:type="spellStart"/>
      <w:r w:rsidR="00E57406">
        <w:rPr>
          <w:szCs w:val="24"/>
        </w:rPr>
        <w:t>Rptr</w:t>
      </w:r>
      <w:proofErr w:type="spellEnd"/>
      <w:r w:rsidR="00E57406">
        <w:rPr>
          <w:szCs w:val="24"/>
        </w:rPr>
        <w:t xml:space="preserve">. </w:t>
      </w:r>
      <w:r>
        <w:rPr>
          <w:szCs w:val="24"/>
        </w:rPr>
        <w:t>at p.</w:t>
      </w:r>
      <w:r w:rsidR="00944DFC">
        <w:rPr>
          <w:szCs w:val="24"/>
        </w:rPr>
        <w:t> </w:t>
      </w:r>
      <w:r>
        <w:rPr>
          <w:szCs w:val="24"/>
        </w:rPr>
        <w:t xml:space="preserve">404; </w:t>
      </w:r>
      <w:r w:rsidRPr="00E53DBA">
        <w:rPr>
          <w:i/>
          <w:szCs w:val="24"/>
        </w:rPr>
        <w:t>In the Matter of Klein</w:t>
      </w:r>
      <w:r w:rsidRPr="004F3725">
        <w:rPr>
          <w:szCs w:val="24"/>
        </w:rPr>
        <w:t xml:space="preserve">, </w:t>
      </w:r>
      <w:r w:rsidRPr="00E53DBA">
        <w:rPr>
          <w:i/>
          <w:szCs w:val="24"/>
        </w:rPr>
        <w:t>supra</w:t>
      </w:r>
      <w:r w:rsidRPr="004F3725">
        <w:rPr>
          <w:szCs w:val="24"/>
        </w:rPr>
        <w:t>,</w:t>
      </w:r>
      <w:r>
        <w:rPr>
          <w:szCs w:val="24"/>
        </w:rPr>
        <w:t xml:space="preserve"> </w:t>
      </w:r>
      <w:r w:rsidR="007F6A3E">
        <w:rPr>
          <w:szCs w:val="24"/>
        </w:rPr>
        <w:t xml:space="preserve">3 Cal. State Bar Ct. </w:t>
      </w:r>
      <w:proofErr w:type="spellStart"/>
      <w:r w:rsidR="007F6A3E">
        <w:rPr>
          <w:szCs w:val="24"/>
        </w:rPr>
        <w:t>Rptr</w:t>
      </w:r>
      <w:proofErr w:type="spellEnd"/>
      <w:r w:rsidR="007F6A3E">
        <w:rPr>
          <w:szCs w:val="24"/>
        </w:rPr>
        <w:t xml:space="preserve">. </w:t>
      </w:r>
      <w:r>
        <w:rPr>
          <w:szCs w:val="24"/>
        </w:rPr>
        <w:t>at p.</w:t>
      </w:r>
      <w:r w:rsidR="004F3725">
        <w:rPr>
          <w:szCs w:val="24"/>
        </w:rPr>
        <w:t> </w:t>
      </w:r>
      <w:r>
        <w:rPr>
          <w:szCs w:val="24"/>
        </w:rPr>
        <w:t xml:space="preserve">9.)  However, </w:t>
      </w:r>
      <w:r w:rsidR="000D6F6F">
        <w:rPr>
          <w:szCs w:val="24"/>
        </w:rPr>
        <w:t>we</w:t>
      </w:r>
      <w:r w:rsidR="003A4D10">
        <w:rPr>
          <w:szCs w:val="24"/>
        </w:rPr>
        <w:t xml:space="preserve"> held </w:t>
      </w:r>
      <w:r>
        <w:rPr>
          <w:szCs w:val="24"/>
        </w:rPr>
        <w:t xml:space="preserve">in </w:t>
      </w:r>
      <w:r w:rsidRPr="00CD14E6">
        <w:rPr>
          <w:i/>
          <w:szCs w:val="24"/>
        </w:rPr>
        <w:t>Respondent X</w:t>
      </w:r>
      <w:r>
        <w:rPr>
          <w:szCs w:val="24"/>
        </w:rPr>
        <w:t xml:space="preserve">, interpreting the then-recent Supreme Court case of </w:t>
      </w:r>
      <w:r w:rsidRPr="00051230">
        <w:rPr>
          <w:i/>
          <w:szCs w:val="24"/>
        </w:rPr>
        <w:t>People v. Gonzale</w:t>
      </w:r>
      <w:r w:rsidR="007F6A3E">
        <w:rPr>
          <w:i/>
          <w:szCs w:val="24"/>
        </w:rPr>
        <w:t>z</w:t>
      </w:r>
      <w:r>
        <w:rPr>
          <w:szCs w:val="24"/>
        </w:rPr>
        <w:t xml:space="preserve"> </w:t>
      </w:r>
      <w:r w:rsidRPr="00051230">
        <w:rPr>
          <w:szCs w:val="24"/>
        </w:rPr>
        <w:t>(1996) 12</w:t>
      </w:r>
      <w:r w:rsidR="004F3725">
        <w:rPr>
          <w:szCs w:val="24"/>
        </w:rPr>
        <w:t> </w:t>
      </w:r>
      <w:r w:rsidRPr="00051230">
        <w:rPr>
          <w:szCs w:val="24"/>
        </w:rPr>
        <w:t>Cal.4th 804, 818</w:t>
      </w:r>
      <w:r w:rsidR="007F6A3E">
        <w:rPr>
          <w:szCs w:val="24"/>
        </w:rPr>
        <w:t>-819</w:t>
      </w:r>
      <w:r>
        <w:rPr>
          <w:szCs w:val="24"/>
        </w:rPr>
        <w:t xml:space="preserve"> (criminal case that rejected collateral bar rule in California), that an attorney facing an injunctive order has one of two options: either obey the</w:t>
      </w:r>
      <w:r>
        <w:t xml:space="preserve"> order while simultaneously challenging its validity or </w:t>
      </w:r>
      <w:r w:rsidRPr="00041736">
        <w:rPr>
          <w:szCs w:val="24"/>
        </w:rPr>
        <w:t>disobey the order</w:t>
      </w:r>
      <w:r>
        <w:rPr>
          <w:szCs w:val="24"/>
        </w:rPr>
        <w:t>, await contempt proceedings,</w:t>
      </w:r>
      <w:r w:rsidRPr="00041736">
        <w:rPr>
          <w:szCs w:val="24"/>
        </w:rPr>
        <w:t xml:space="preserve"> and raise </w:t>
      </w:r>
      <w:r>
        <w:rPr>
          <w:szCs w:val="24"/>
        </w:rPr>
        <w:t xml:space="preserve">any </w:t>
      </w:r>
      <w:r w:rsidRPr="00041736">
        <w:rPr>
          <w:szCs w:val="24"/>
        </w:rPr>
        <w:t>jurisdictional contentions when punish</w:t>
      </w:r>
      <w:r>
        <w:rPr>
          <w:szCs w:val="24"/>
        </w:rPr>
        <w:t>ment</w:t>
      </w:r>
      <w:r w:rsidRPr="00041736">
        <w:rPr>
          <w:szCs w:val="24"/>
        </w:rPr>
        <w:t xml:space="preserve"> for such disobedience</w:t>
      </w:r>
      <w:r>
        <w:rPr>
          <w:szCs w:val="24"/>
        </w:rPr>
        <w:t xml:space="preserve"> is sought to be imposed.  (</w:t>
      </w:r>
      <w:r>
        <w:rPr>
          <w:i/>
          <w:szCs w:val="24"/>
        </w:rPr>
        <w:t>In the Matter of Respondent X</w:t>
      </w:r>
      <w:r w:rsidRPr="004F3725">
        <w:rPr>
          <w:szCs w:val="24"/>
        </w:rPr>
        <w:t>,</w:t>
      </w:r>
      <w:r>
        <w:rPr>
          <w:i/>
          <w:szCs w:val="24"/>
        </w:rPr>
        <w:t xml:space="preserve"> supra</w:t>
      </w:r>
      <w:r w:rsidRPr="004F3725">
        <w:rPr>
          <w:szCs w:val="24"/>
        </w:rPr>
        <w:t>,</w:t>
      </w:r>
      <w:r w:rsidRPr="00041736">
        <w:rPr>
          <w:szCs w:val="24"/>
        </w:rPr>
        <w:t xml:space="preserve"> </w:t>
      </w:r>
      <w:r>
        <w:rPr>
          <w:szCs w:val="24"/>
        </w:rPr>
        <w:t>3</w:t>
      </w:r>
      <w:r w:rsidR="004F3725">
        <w:rPr>
          <w:szCs w:val="24"/>
        </w:rPr>
        <w:t> </w:t>
      </w:r>
      <w:r>
        <w:rPr>
          <w:szCs w:val="24"/>
        </w:rPr>
        <w:t xml:space="preserve">Cal. State Bar Ct. </w:t>
      </w:r>
      <w:proofErr w:type="spellStart"/>
      <w:r>
        <w:rPr>
          <w:szCs w:val="24"/>
        </w:rPr>
        <w:t>Rptr</w:t>
      </w:r>
      <w:proofErr w:type="spellEnd"/>
      <w:r>
        <w:rPr>
          <w:szCs w:val="24"/>
        </w:rPr>
        <w:t>. at</w:t>
      </w:r>
      <w:r w:rsidRPr="00041736">
        <w:rPr>
          <w:szCs w:val="24"/>
        </w:rPr>
        <w:t xml:space="preserve"> p</w:t>
      </w:r>
      <w:r>
        <w:rPr>
          <w:szCs w:val="24"/>
        </w:rPr>
        <w:t>.</w:t>
      </w:r>
      <w:r w:rsidR="004F3725">
        <w:rPr>
          <w:szCs w:val="24"/>
        </w:rPr>
        <w:t> </w:t>
      </w:r>
      <w:r>
        <w:rPr>
          <w:szCs w:val="24"/>
        </w:rPr>
        <w:t xml:space="preserve">604.)  </w:t>
      </w:r>
      <w:r w:rsidR="0050013C">
        <w:rPr>
          <w:szCs w:val="24"/>
        </w:rPr>
        <w:t>But with either of these two options, the remedy lies in the “courts of record,” where the order originated.  (</w:t>
      </w:r>
      <w:r w:rsidR="0050013C">
        <w:rPr>
          <w:i/>
          <w:szCs w:val="24"/>
        </w:rPr>
        <w:t>Id.</w:t>
      </w:r>
      <w:r w:rsidR="009F7F21">
        <w:rPr>
          <w:i/>
          <w:szCs w:val="24"/>
        </w:rPr>
        <w:t xml:space="preserve"> </w:t>
      </w:r>
      <w:r w:rsidR="0050013C">
        <w:rPr>
          <w:szCs w:val="24"/>
        </w:rPr>
        <w:t>at p.</w:t>
      </w:r>
      <w:r w:rsidR="009F7F21">
        <w:rPr>
          <w:szCs w:val="24"/>
        </w:rPr>
        <w:t> </w:t>
      </w:r>
      <w:r w:rsidR="0050013C">
        <w:rPr>
          <w:szCs w:val="24"/>
        </w:rPr>
        <w:t xml:space="preserve">605.)  </w:t>
      </w:r>
      <w:r w:rsidR="0060427D">
        <w:rPr>
          <w:szCs w:val="24"/>
        </w:rPr>
        <w:t>We</w:t>
      </w:r>
      <w:r w:rsidR="002211E9">
        <w:rPr>
          <w:szCs w:val="24"/>
        </w:rPr>
        <w:t xml:space="preserve"> find no support for the </w:t>
      </w:r>
      <w:r w:rsidR="00FA7F90">
        <w:rPr>
          <w:szCs w:val="24"/>
        </w:rPr>
        <w:t>hearing judge</w:t>
      </w:r>
      <w:r w:rsidR="002211E9">
        <w:rPr>
          <w:szCs w:val="24"/>
        </w:rPr>
        <w:t>’s</w:t>
      </w:r>
      <w:r w:rsidR="000B6C7F">
        <w:rPr>
          <w:szCs w:val="24"/>
        </w:rPr>
        <w:t xml:space="preserve"> </w:t>
      </w:r>
      <w:r w:rsidR="00B43E4A">
        <w:rPr>
          <w:szCs w:val="24"/>
        </w:rPr>
        <w:lastRenderedPageBreak/>
        <w:t>finding that the concept of</w:t>
      </w:r>
      <w:r w:rsidR="004D47CE">
        <w:rPr>
          <w:szCs w:val="24"/>
        </w:rPr>
        <w:t xml:space="preserve"> </w:t>
      </w:r>
      <w:r w:rsidR="008B6A84">
        <w:rPr>
          <w:szCs w:val="24"/>
        </w:rPr>
        <w:t>punishment</w:t>
      </w:r>
      <w:r w:rsidR="007F6A3E">
        <w:rPr>
          <w:szCs w:val="24"/>
        </w:rPr>
        <w:t xml:space="preserve"> </w:t>
      </w:r>
      <w:r w:rsidR="002211E9">
        <w:rPr>
          <w:szCs w:val="24"/>
        </w:rPr>
        <w:t>extends</w:t>
      </w:r>
      <w:r w:rsidR="00AF5C72">
        <w:rPr>
          <w:szCs w:val="24"/>
        </w:rPr>
        <w:t xml:space="preserve"> </w:t>
      </w:r>
      <w:r w:rsidR="006A5821">
        <w:rPr>
          <w:szCs w:val="24"/>
        </w:rPr>
        <w:t xml:space="preserve">beyond contempt proceedings in the superior court </w:t>
      </w:r>
      <w:r w:rsidR="00AF5C72">
        <w:rPr>
          <w:szCs w:val="24"/>
        </w:rPr>
        <w:t>to</w:t>
      </w:r>
      <w:r w:rsidR="002211E9">
        <w:rPr>
          <w:szCs w:val="24"/>
        </w:rPr>
        <w:t xml:space="preserve"> attorney disciplinary </w:t>
      </w:r>
      <w:r w:rsidR="00AF5C72">
        <w:rPr>
          <w:szCs w:val="24"/>
        </w:rPr>
        <w:t xml:space="preserve">proceedings.  To the contrary, </w:t>
      </w:r>
      <w:r w:rsidR="0050013C" w:rsidRPr="0050013C">
        <w:rPr>
          <w:i/>
          <w:szCs w:val="24"/>
        </w:rPr>
        <w:t>Respondent X</w:t>
      </w:r>
      <w:r w:rsidR="00AF5C72">
        <w:rPr>
          <w:i/>
          <w:szCs w:val="24"/>
        </w:rPr>
        <w:t xml:space="preserve"> </w:t>
      </w:r>
      <w:r w:rsidR="00AF5C72">
        <w:rPr>
          <w:szCs w:val="24"/>
        </w:rPr>
        <w:t xml:space="preserve">and the </w:t>
      </w:r>
      <w:r w:rsidR="0060427D">
        <w:rPr>
          <w:szCs w:val="24"/>
        </w:rPr>
        <w:t xml:space="preserve">related </w:t>
      </w:r>
      <w:r w:rsidR="00AF5C72">
        <w:rPr>
          <w:szCs w:val="24"/>
        </w:rPr>
        <w:t xml:space="preserve">body of case precedent on this topic </w:t>
      </w:r>
      <w:r w:rsidR="00563CC1">
        <w:rPr>
          <w:szCs w:val="24"/>
        </w:rPr>
        <w:t>make clear that</w:t>
      </w:r>
      <w:r w:rsidR="0050013C">
        <w:rPr>
          <w:szCs w:val="24"/>
        </w:rPr>
        <w:t xml:space="preserve"> </w:t>
      </w:r>
      <w:r w:rsidR="00563CC1">
        <w:rPr>
          <w:szCs w:val="24"/>
        </w:rPr>
        <w:t xml:space="preserve">an </w:t>
      </w:r>
      <w:r w:rsidR="0050013C">
        <w:rPr>
          <w:szCs w:val="24"/>
        </w:rPr>
        <w:t>attorney can</w:t>
      </w:r>
      <w:r w:rsidR="00AF5C72">
        <w:rPr>
          <w:szCs w:val="24"/>
        </w:rPr>
        <w:t>not</w:t>
      </w:r>
      <w:r w:rsidR="00563CC1">
        <w:rPr>
          <w:szCs w:val="24"/>
        </w:rPr>
        <w:t xml:space="preserve"> </w:t>
      </w:r>
      <w:r w:rsidR="0050013C">
        <w:rPr>
          <w:szCs w:val="24"/>
        </w:rPr>
        <w:t xml:space="preserve">wait until </w:t>
      </w:r>
      <w:r w:rsidR="002211E9">
        <w:rPr>
          <w:szCs w:val="24"/>
        </w:rPr>
        <w:t>State Bar</w:t>
      </w:r>
      <w:r w:rsidR="0050013C">
        <w:rPr>
          <w:szCs w:val="24"/>
        </w:rPr>
        <w:t xml:space="preserve"> proceedings</w:t>
      </w:r>
      <w:r w:rsidR="00400A2F">
        <w:rPr>
          <w:szCs w:val="24"/>
        </w:rPr>
        <w:t xml:space="preserve"> commence in order</w:t>
      </w:r>
      <w:r w:rsidR="0050013C">
        <w:rPr>
          <w:szCs w:val="24"/>
        </w:rPr>
        <w:t xml:space="preserve"> to collaterally challenge the legitimacy of a superior court order.</w:t>
      </w:r>
      <w:r w:rsidR="00563CC1">
        <w:rPr>
          <w:szCs w:val="24"/>
        </w:rPr>
        <w:t xml:space="preserve"> </w:t>
      </w:r>
    </w:p>
    <w:p w:rsidR="00BF1EDF" w:rsidRDefault="00BF1EDF" w:rsidP="00BF1EDF">
      <w:pPr>
        <w:spacing w:line="480" w:lineRule="auto"/>
        <w:jc w:val="center"/>
        <w:rPr>
          <w:b/>
        </w:rPr>
      </w:pPr>
      <w:r>
        <w:rPr>
          <w:b/>
        </w:rPr>
        <w:t>I</w:t>
      </w:r>
      <w:r w:rsidR="004F3725">
        <w:rPr>
          <w:b/>
        </w:rPr>
        <w:t>V</w:t>
      </w:r>
      <w:r>
        <w:rPr>
          <w:b/>
        </w:rPr>
        <w:t xml:space="preserve">.  </w:t>
      </w:r>
      <w:r w:rsidRPr="00E6493C">
        <w:rPr>
          <w:b/>
        </w:rPr>
        <w:t>AGGRAVATION AND MITIGATION</w:t>
      </w:r>
    </w:p>
    <w:p w:rsidR="00C666B3" w:rsidRDefault="00BF1EDF" w:rsidP="000E02EB">
      <w:pPr>
        <w:spacing w:line="480" w:lineRule="auto"/>
        <w:ind w:firstLine="720"/>
        <w:rPr>
          <w:szCs w:val="24"/>
        </w:rPr>
      </w:pPr>
      <w:r w:rsidRPr="000374F6">
        <w:rPr>
          <w:szCs w:val="24"/>
        </w:rPr>
        <w:t>Standard</w:t>
      </w:r>
      <w:r>
        <w:rPr>
          <w:szCs w:val="24"/>
        </w:rPr>
        <w:t> </w:t>
      </w:r>
      <w:r w:rsidRPr="000374F6">
        <w:rPr>
          <w:szCs w:val="24"/>
        </w:rPr>
        <w:t>1.5</w:t>
      </w:r>
      <w:r w:rsidR="007F6A3E">
        <w:rPr>
          <w:rStyle w:val="FootnoteReference"/>
          <w:szCs w:val="24"/>
        </w:rPr>
        <w:footnoteReference w:id="10"/>
      </w:r>
      <w:r w:rsidRPr="000374F6">
        <w:rPr>
          <w:szCs w:val="24"/>
        </w:rPr>
        <w:t xml:space="preserve"> requires OCTC to establish aggravating circumstances b</w:t>
      </w:r>
      <w:r>
        <w:rPr>
          <w:szCs w:val="24"/>
        </w:rPr>
        <w:t>y clear and convincing evidence; s</w:t>
      </w:r>
      <w:r w:rsidRPr="000374F6">
        <w:rPr>
          <w:szCs w:val="24"/>
        </w:rPr>
        <w:t>tandard</w:t>
      </w:r>
      <w:r>
        <w:rPr>
          <w:szCs w:val="24"/>
        </w:rPr>
        <w:t> </w:t>
      </w:r>
      <w:r w:rsidRPr="000374F6">
        <w:rPr>
          <w:szCs w:val="24"/>
        </w:rPr>
        <w:t xml:space="preserve">1.6 requires </w:t>
      </w:r>
      <w:r>
        <w:rPr>
          <w:szCs w:val="24"/>
        </w:rPr>
        <w:t xml:space="preserve">Collins </w:t>
      </w:r>
      <w:r w:rsidRPr="000374F6">
        <w:rPr>
          <w:szCs w:val="24"/>
        </w:rPr>
        <w:t xml:space="preserve">to </w:t>
      </w:r>
      <w:r>
        <w:rPr>
          <w:szCs w:val="24"/>
        </w:rPr>
        <w:t>do the same</w:t>
      </w:r>
      <w:r w:rsidRPr="000374F6">
        <w:rPr>
          <w:szCs w:val="24"/>
        </w:rPr>
        <w:t xml:space="preserve"> to prove mitigation</w:t>
      </w:r>
      <w:r>
        <w:rPr>
          <w:szCs w:val="24"/>
        </w:rPr>
        <w:t>.</w:t>
      </w:r>
      <w:r w:rsidR="00287B73">
        <w:rPr>
          <w:szCs w:val="24"/>
        </w:rPr>
        <w:t xml:space="preserve">  </w:t>
      </w:r>
      <w:r w:rsidR="00037CCF">
        <w:rPr>
          <w:szCs w:val="24"/>
        </w:rPr>
        <w:t xml:space="preserve">In their stipulation, </w:t>
      </w:r>
      <w:r w:rsidR="00287B73">
        <w:rPr>
          <w:szCs w:val="24"/>
        </w:rPr>
        <w:t>OCTC and Collins</w:t>
      </w:r>
      <w:r>
        <w:rPr>
          <w:szCs w:val="24"/>
        </w:rPr>
        <w:t xml:space="preserve"> </w:t>
      </w:r>
      <w:r w:rsidR="00287B73">
        <w:rPr>
          <w:szCs w:val="24"/>
        </w:rPr>
        <w:t>stipulated to</w:t>
      </w:r>
      <w:r>
        <w:rPr>
          <w:szCs w:val="24"/>
        </w:rPr>
        <w:t xml:space="preserve"> two factors in mitigation (no prior discipline and cooperation), and </w:t>
      </w:r>
      <w:r w:rsidR="000E02EB">
        <w:rPr>
          <w:szCs w:val="24"/>
        </w:rPr>
        <w:t xml:space="preserve">expressly “reserve[d] the right to argue to the court the weight that should be given to these factors.”  In fact, the hearing judge gave both sides a full and fair </w:t>
      </w:r>
      <w:r w:rsidR="00400A2F">
        <w:rPr>
          <w:szCs w:val="24"/>
        </w:rPr>
        <w:t xml:space="preserve">trial and </w:t>
      </w:r>
      <w:r w:rsidR="000E02EB">
        <w:rPr>
          <w:szCs w:val="24"/>
        </w:rPr>
        <w:t xml:space="preserve">opportunity </w:t>
      </w:r>
      <w:r w:rsidR="006A2DC6">
        <w:rPr>
          <w:szCs w:val="24"/>
        </w:rPr>
        <w:t xml:space="preserve">to present additional </w:t>
      </w:r>
      <w:r>
        <w:rPr>
          <w:szCs w:val="24"/>
        </w:rPr>
        <w:t>evidence of aggravation and mitigation</w:t>
      </w:r>
      <w:r w:rsidR="000E02EB">
        <w:rPr>
          <w:szCs w:val="24"/>
        </w:rPr>
        <w:t>, and to advocate orally and in writing their positions</w:t>
      </w:r>
      <w:r w:rsidR="006A2DC6">
        <w:rPr>
          <w:szCs w:val="24"/>
        </w:rPr>
        <w:t xml:space="preserve"> on the import</w:t>
      </w:r>
      <w:r w:rsidR="00C666B3">
        <w:rPr>
          <w:szCs w:val="24"/>
        </w:rPr>
        <w:t xml:space="preserve"> of all of the factors</w:t>
      </w:r>
      <w:r>
        <w:rPr>
          <w:szCs w:val="24"/>
        </w:rPr>
        <w:t xml:space="preserve">.  </w:t>
      </w:r>
      <w:r w:rsidR="00400A2F">
        <w:rPr>
          <w:szCs w:val="24"/>
        </w:rPr>
        <w:t xml:space="preserve">Collins did not present any additional evidence in mitigation.  </w:t>
      </w:r>
      <w:r w:rsidR="00037CCF">
        <w:rPr>
          <w:szCs w:val="24"/>
        </w:rPr>
        <w:t>Since the</w:t>
      </w:r>
      <w:r>
        <w:rPr>
          <w:szCs w:val="24"/>
        </w:rPr>
        <w:t xml:space="preserve"> hearing judge </w:t>
      </w:r>
      <w:r w:rsidR="00400A2F">
        <w:rPr>
          <w:szCs w:val="24"/>
        </w:rPr>
        <w:t>dismissed the case</w:t>
      </w:r>
      <w:r w:rsidR="00037CCF">
        <w:rPr>
          <w:szCs w:val="24"/>
        </w:rPr>
        <w:t>, she did</w:t>
      </w:r>
      <w:r w:rsidR="004D47CE">
        <w:rPr>
          <w:szCs w:val="24"/>
        </w:rPr>
        <w:t xml:space="preserve"> not</w:t>
      </w:r>
      <w:r w:rsidR="00037CCF">
        <w:rPr>
          <w:szCs w:val="24"/>
        </w:rPr>
        <w:t xml:space="preserve"> </w:t>
      </w:r>
      <w:r w:rsidR="00C666B3">
        <w:rPr>
          <w:szCs w:val="24"/>
        </w:rPr>
        <w:t>mak</w:t>
      </w:r>
      <w:r w:rsidR="004D47CE">
        <w:rPr>
          <w:szCs w:val="24"/>
        </w:rPr>
        <w:t>e</w:t>
      </w:r>
      <w:r w:rsidR="00C666B3">
        <w:rPr>
          <w:szCs w:val="24"/>
        </w:rPr>
        <w:t xml:space="preserve"> </w:t>
      </w:r>
      <w:r>
        <w:rPr>
          <w:szCs w:val="24"/>
        </w:rPr>
        <w:t xml:space="preserve">any findings </w:t>
      </w:r>
      <w:r w:rsidR="00C666B3">
        <w:rPr>
          <w:szCs w:val="24"/>
        </w:rPr>
        <w:t>as to aggravation and mitigation</w:t>
      </w:r>
      <w:r w:rsidR="00037CCF">
        <w:rPr>
          <w:szCs w:val="24"/>
        </w:rPr>
        <w:t xml:space="preserve"> in her decision.  Nonetheless</w:t>
      </w:r>
      <w:r w:rsidR="00C666B3">
        <w:rPr>
          <w:szCs w:val="24"/>
        </w:rPr>
        <w:t xml:space="preserve">, </w:t>
      </w:r>
      <w:r w:rsidR="00400A2F">
        <w:rPr>
          <w:szCs w:val="24"/>
        </w:rPr>
        <w:t>we review the record and</w:t>
      </w:r>
      <w:r w:rsidR="00D12CDF">
        <w:rPr>
          <w:szCs w:val="24"/>
        </w:rPr>
        <w:t xml:space="preserve"> find the following.</w:t>
      </w:r>
    </w:p>
    <w:p w:rsidR="00BF1EDF" w:rsidRPr="00E21728" w:rsidRDefault="00BF1EDF" w:rsidP="00BF1EDF">
      <w:pPr>
        <w:spacing w:line="480" w:lineRule="auto"/>
        <w:rPr>
          <w:b/>
          <w:szCs w:val="24"/>
        </w:rPr>
      </w:pPr>
      <w:r w:rsidRPr="00E21728">
        <w:rPr>
          <w:b/>
          <w:szCs w:val="24"/>
        </w:rPr>
        <w:t>A.</w:t>
      </w:r>
      <w:r w:rsidRPr="00E21728">
        <w:rPr>
          <w:b/>
          <w:szCs w:val="24"/>
        </w:rPr>
        <w:tab/>
      </w:r>
      <w:r w:rsidR="004F332E" w:rsidRPr="0030476C">
        <w:rPr>
          <w:b/>
          <w:szCs w:val="24"/>
        </w:rPr>
        <w:t>Aggravation</w:t>
      </w:r>
      <w:r w:rsidR="004F332E" w:rsidRPr="004F332E">
        <w:rPr>
          <w:b/>
          <w:szCs w:val="24"/>
          <w:u w:val="single"/>
        </w:rPr>
        <w:t xml:space="preserve"> </w:t>
      </w:r>
    </w:p>
    <w:p w:rsidR="00BF1EDF" w:rsidRDefault="00BF1EDF" w:rsidP="00BF1EDF">
      <w:pPr>
        <w:spacing w:line="480" w:lineRule="auto"/>
        <w:ind w:firstLine="720"/>
        <w:rPr>
          <w:b/>
        </w:rPr>
      </w:pPr>
      <w:r w:rsidRPr="00B006C3">
        <w:rPr>
          <w:b/>
        </w:rPr>
        <w:t xml:space="preserve">Multiple </w:t>
      </w:r>
      <w:r>
        <w:rPr>
          <w:b/>
        </w:rPr>
        <w:t>A</w:t>
      </w:r>
      <w:r w:rsidRPr="00B006C3">
        <w:rPr>
          <w:b/>
        </w:rPr>
        <w:t>cts</w:t>
      </w:r>
      <w:r w:rsidR="004F3725">
        <w:rPr>
          <w:b/>
        </w:rPr>
        <w:t xml:space="preserve"> o</w:t>
      </w:r>
      <w:r>
        <w:rPr>
          <w:b/>
        </w:rPr>
        <w:t xml:space="preserve">f Wrongdoing </w:t>
      </w:r>
    </w:p>
    <w:p w:rsidR="003D3CFF" w:rsidRPr="00104D83" w:rsidRDefault="00BF1EDF" w:rsidP="00104D83">
      <w:pPr>
        <w:tabs>
          <w:tab w:val="left" w:pos="720"/>
        </w:tabs>
        <w:spacing w:line="480" w:lineRule="auto"/>
        <w:rPr>
          <w:szCs w:val="24"/>
        </w:rPr>
      </w:pPr>
      <w:r>
        <w:tab/>
        <w:t xml:space="preserve">Collins violated five distinct superior court sanctions orders.  We assign moderate aggravating weight to these multiple acts of wrongdoing.  </w:t>
      </w:r>
      <w:r>
        <w:rPr>
          <w:szCs w:val="24"/>
        </w:rPr>
        <w:t>(Std.</w:t>
      </w:r>
      <w:r w:rsidR="004F3725">
        <w:rPr>
          <w:szCs w:val="24"/>
        </w:rPr>
        <w:t> </w:t>
      </w:r>
      <w:r>
        <w:rPr>
          <w:szCs w:val="24"/>
        </w:rPr>
        <w:t xml:space="preserve">1.5(b); </w:t>
      </w:r>
      <w:r>
        <w:rPr>
          <w:i/>
          <w:szCs w:val="24"/>
        </w:rPr>
        <w:t xml:space="preserve">In the Matter </w:t>
      </w:r>
      <w:r w:rsidRPr="000E64C2">
        <w:rPr>
          <w:i/>
          <w:szCs w:val="24"/>
        </w:rPr>
        <w:t>of Bach</w:t>
      </w:r>
      <w:r>
        <w:rPr>
          <w:szCs w:val="24"/>
        </w:rPr>
        <w:t xml:space="preserve"> (Review Dept. 1991) 1 Cal. State Bar Ct. </w:t>
      </w:r>
      <w:proofErr w:type="spellStart"/>
      <w:r>
        <w:rPr>
          <w:szCs w:val="24"/>
        </w:rPr>
        <w:t>Rptr</w:t>
      </w:r>
      <w:proofErr w:type="spellEnd"/>
      <w:r>
        <w:rPr>
          <w:szCs w:val="24"/>
        </w:rPr>
        <w:t xml:space="preserve">. 631, 646–647 </w:t>
      </w:r>
      <w:r w:rsidRPr="00670D75">
        <w:rPr>
          <w:szCs w:val="24"/>
        </w:rPr>
        <w:t>[three instances of misconduct considered multiple acts</w:t>
      </w:r>
      <w:r>
        <w:rPr>
          <w:szCs w:val="24"/>
        </w:rPr>
        <w:t xml:space="preserve">]; </w:t>
      </w:r>
      <w:r>
        <w:rPr>
          <w:i/>
          <w:szCs w:val="24"/>
        </w:rPr>
        <w:t>In the Matter of Moriarty</w:t>
      </w:r>
      <w:r>
        <w:rPr>
          <w:szCs w:val="24"/>
        </w:rPr>
        <w:t xml:space="preserve"> (Review Dept. 2017) 5</w:t>
      </w:r>
      <w:r w:rsidR="004F3725">
        <w:rPr>
          <w:szCs w:val="24"/>
        </w:rPr>
        <w:t> </w:t>
      </w:r>
      <w:r>
        <w:rPr>
          <w:szCs w:val="24"/>
        </w:rPr>
        <w:t xml:space="preserve">Cal. State Bar Ct. </w:t>
      </w:r>
      <w:proofErr w:type="spellStart"/>
      <w:r>
        <w:rPr>
          <w:szCs w:val="24"/>
        </w:rPr>
        <w:t>Rptr</w:t>
      </w:r>
      <w:proofErr w:type="spellEnd"/>
      <w:r>
        <w:rPr>
          <w:szCs w:val="24"/>
        </w:rPr>
        <w:t xml:space="preserve">. 511, 526 [eight acts of misconduct, including violation of four court orders, assigned moderate aggravating weight].) </w:t>
      </w:r>
      <w:r w:rsidR="00104D83">
        <w:t xml:space="preserve"> </w:t>
      </w:r>
    </w:p>
    <w:p w:rsidR="00BF1EDF" w:rsidRPr="00E21728" w:rsidRDefault="00BF1EDF" w:rsidP="00BF1EDF">
      <w:pPr>
        <w:spacing w:line="480" w:lineRule="auto"/>
        <w:rPr>
          <w:b/>
          <w:szCs w:val="24"/>
        </w:rPr>
      </w:pPr>
      <w:r w:rsidRPr="00E21728">
        <w:rPr>
          <w:b/>
          <w:szCs w:val="24"/>
        </w:rPr>
        <w:lastRenderedPageBreak/>
        <w:t>B.</w:t>
      </w:r>
      <w:r w:rsidRPr="00E21728">
        <w:rPr>
          <w:b/>
          <w:szCs w:val="24"/>
        </w:rPr>
        <w:tab/>
      </w:r>
      <w:r w:rsidR="004F332E" w:rsidRPr="0030476C">
        <w:rPr>
          <w:b/>
          <w:szCs w:val="24"/>
        </w:rPr>
        <w:t xml:space="preserve">Mitigation </w:t>
      </w:r>
    </w:p>
    <w:p w:rsidR="00BF1EDF" w:rsidRDefault="00BF1EDF" w:rsidP="00BF1EDF">
      <w:pPr>
        <w:ind w:left="1440" w:hanging="720"/>
        <w:rPr>
          <w:b/>
          <w:szCs w:val="24"/>
        </w:rPr>
      </w:pPr>
      <w:r w:rsidRPr="006D66F8">
        <w:rPr>
          <w:b/>
          <w:szCs w:val="24"/>
        </w:rPr>
        <w:t>1.</w:t>
      </w:r>
      <w:r w:rsidR="004F3725">
        <w:rPr>
          <w:b/>
          <w:szCs w:val="24"/>
        </w:rPr>
        <w:t xml:space="preserve">  </w:t>
      </w:r>
      <w:r>
        <w:rPr>
          <w:b/>
          <w:szCs w:val="24"/>
        </w:rPr>
        <w:t xml:space="preserve">No Prior Discipline </w:t>
      </w:r>
    </w:p>
    <w:p w:rsidR="00BF1EDF" w:rsidRDefault="00BF1EDF" w:rsidP="00BF1EDF">
      <w:pPr>
        <w:ind w:firstLine="720"/>
        <w:rPr>
          <w:b/>
          <w:szCs w:val="24"/>
        </w:rPr>
      </w:pPr>
    </w:p>
    <w:p w:rsidR="002A4496" w:rsidRDefault="00BF1EDF" w:rsidP="00BF1EDF">
      <w:pPr>
        <w:spacing w:line="480" w:lineRule="auto"/>
        <w:ind w:firstLine="720"/>
        <w:rPr>
          <w:szCs w:val="24"/>
        </w:rPr>
      </w:pPr>
      <w:r w:rsidRPr="00546A51">
        <w:rPr>
          <w:szCs w:val="24"/>
        </w:rPr>
        <w:t xml:space="preserve">Absence of a prior record of discipline over </w:t>
      </w:r>
      <w:r>
        <w:rPr>
          <w:szCs w:val="24"/>
        </w:rPr>
        <w:t xml:space="preserve">many years, </w:t>
      </w:r>
      <w:r w:rsidRPr="00546A51">
        <w:rPr>
          <w:szCs w:val="24"/>
        </w:rPr>
        <w:t>coupled with present misconduct that is not likely to recur</w:t>
      </w:r>
      <w:r>
        <w:rPr>
          <w:szCs w:val="24"/>
        </w:rPr>
        <w:t>,</w:t>
      </w:r>
      <w:r w:rsidRPr="00546A51">
        <w:rPr>
          <w:szCs w:val="24"/>
        </w:rPr>
        <w:t xml:space="preserve"> is a mitigatin</w:t>
      </w:r>
      <w:r w:rsidR="00604BE9">
        <w:rPr>
          <w:szCs w:val="24"/>
        </w:rPr>
        <w:t>g</w:t>
      </w:r>
      <w:r w:rsidRPr="00546A51">
        <w:rPr>
          <w:szCs w:val="24"/>
        </w:rPr>
        <w:t xml:space="preserve"> circumstance. </w:t>
      </w:r>
      <w:r>
        <w:rPr>
          <w:szCs w:val="24"/>
        </w:rPr>
        <w:t xml:space="preserve"> (Std.</w:t>
      </w:r>
      <w:r w:rsidR="004F3725">
        <w:rPr>
          <w:szCs w:val="24"/>
        </w:rPr>
        <w:t> </w:t>
      </w:r>
      <w:r>
        <w:rPr>
          <w:szCs w:val="24"/>
        </w:rPr>
        <w:t>1.6(a)</w:t>
      </w:r>
      <w:r w:rsidR="007A6F14">
        <w:rPr>
          <w:szCs w:val="24"/>
        </w:rPr>
        <w:t>.</w:t>
      </w:r>
      <w:r>
        <w:rPr>
          <w:szCs w:val="24"/>
        </w:rPr>
        <w:t xml:space="preserve">)  </w:t>
      </w:r>
      <w:r>
        <w:t xml:space="preserve">Collins has a 22-year legal career without discipline, which warrants significant weight in mitigation.  </w:t>
      </w:r>
      <w:r w:rsidRPr="006A4DDA">
        <w:rPr>
          <w:szCs w:val="24"/>
        </w:rPr>
        <w:t>(</w:t>
      </w:r>
      <w:r w:rsidRPr="006A4DDA">
        <w:rPr>
          <w:i/>
          <w:szCs w:val="24"/>
        </w:rPr>
        <w:t>Hawes v. State Bar</w:t>
      </w:r>
      <w:r w:rsidRPr="006A4DDA">
        <w:rPr>
          <w:szCs w:val="24"/>
        </w:rPr>
        <w:t xml:space="preserve"> (1990) 51</w:t>
      </w:r>
      <w:r>
        <w:rPr>
          <w:szCs w:val="24"/>
        </w:rPr>
        <w:t> </w:t>
      </w:r>
      <w:r w:rsidR="007A6F14">
        <w:rPr>
          <w:szCs w:val="24"/>
        </w:rPr>
        <w:t>Cal.</w:t>
      </w:r>
      <w:r w:rsidRPr="006A4DDA">
        <w:rPr>
          <w:szCs w:val="24"/>
        </w:rPr>
        <w:t xml:space="preserve">3d 587, 596 [more than </w:t>
      </w:r>
      <w:r>
        <w:rPr>
          <w:szCs w:val="24"/>
        </w:rPr>
        <w:t>10</w:t>
      </w:r>
      <w:r w:rsidRPr="006A4DDA">
        <w:rPr>
          <w:szCs w:val="24"/>
        </w:rPr>
        <w:t xml:space="preserve"> years of </w:t>
      </w:r>
      <w:r w:rsidR="007A6F14">
        <w:rPr>
          <w:szCs w:val="24"/>
        </w:rPr>
        <w:t>misconduct</w:t>
      </w:r>
      <w:r w:rsidRPr="006A4DDA">
        <w:rPr>
          <w:szCs w:val="24"/>
        </w:rPr>
        <w:t xml:space="preserve">-free practice </w:t>
      </w:r>
      <w:r w:rsidR="007A6F14">
        <w:rPr>
          <w:szCs w:val="24"/>
        </w:rPr>
        <w:t>given</w:t>
      </w:r>
      <w:r w:rsidRPr="006A4DDA">
        <w:rPr>
          <w:szCs w:val="24"/>
        </w:rPr>
        <w:t xml:space="preserve"> significant </w:t>
      </w:r>
      <w:r w:rsidR="007A6F14">
        <w:rPr>
          <w:szCs w:val="24"/>
        </w:rPr>
        <w:t xml:space="preserve">weight in </w:t>
      </w:r>
      <w:r w:rsidRPr="006A4DDA">
        <w:rPr>
          <w:szCs w:val="24"/>
        </w:rPr>
        <w:t>mitigation]</w:t>
      </w:r>
      <w:r>
        <w:rPr>
          <w:szCs w:val="24"/>
        </w:rPr>
        <w:t xml:space="preserve">.)  Moreover, </w:t>
      </w:r>
      <w:r w:rsidR="00BD2C0F">
        <w:rPr>
          <w:szCs w:val="24"/>
        </w:rPr>
        <w:t>his</w:t>
      </w:r>
      <w:r>
        <w:rPr>
          <w:szCs w:val="24"/>
        </w:rPr>
        <w:t xml:space="preserve"> misconduct involved a single client matter where the </w:t>
      </w:r>
      <w:r w:rsidR="007A6F14">
        <w:rPr>
          <w:szCs w:val="24"/>
        </w:rPr>
        <w:t>sanctioned discovery abuses</w:t>
      </w:r>
      <w:r>
        <w:rPr>
          <w:szCs w:val="24"/>
        </w:rPr>
        <w:t xml:space="preserve"> occurred over a relatively short period of time (March to July 2015).  </w:t>
      </w:r>
      <w:r w:rsidR="00BD2C0F">
        <w:rPr>
          <w:szCs w:val="24"/>
        </w:rPr>
        <w:t>In light of these factors</w:t>
      </w:r>
      <w:r>
        <w:rPr>
          <w:szCs w:val="24"/>
        </w:rPr>
        <w:t>, we do not find that the misconduct is likely to recur.  (</w:t>
      </w:r>
      <w:r w:rsidRPr="006A4DDA">
        <w:rPr>
          <w:i/>
          <w:szCs w:val="24"/>
        </w:rPr>
        <w:t>Cooper v. State Bar</w:t>
      </w:r>
      <w:r w:rsidRPr="006A4DDA">
        <w:rPr>
          <w:szCs w:val="24"/>
        </w:rPr>
        <w:t xml:space="preserve"> (1987) 43</w:t>
      </w:r>
      <w:r>
        <w:rPr>
          <w:szCs w:val="24"/>
        </w:rPr>
        <w:t> </w:t>
      </w:r>
      <w:r w:rsidRPr="006A4DDA">
        <w:rPr>
          <w:szCs w:val="24"/>
        </w:rPr>
        <w:t>Cal.3d 1016, 1029</w:t>
      </w:r>
      <w:r>
        <w:rPr>
          <w:szCs w:val="24"/>
        </w:rPr>
        <w:t xml:space="preserve"> [</w:t>
      </w:r>
      <w:r w:rsidRPr="006A4DDA">
        <w:rPr>
          <w:szCs w:val="24"/>
        </w:rPr>
        <w:t xml:space="preserve">long </w:t>
      </w:r>
      <w:r>
        <w:rPr>
          <w:szCs w:val="24"/>
        </w:rPr>
        <w:t xml:space="preserve">history of no discipline </w:t>
      </w:r>
      <w:r w:rsidRPr="006A4DDA">
        <w:rPr>
          <w:szCs w:val="24"/>
        </w:rPr>
        <w:t>most relevant when misconduct is aberrational</w:t>
      </w:r>
      <w:r>
        <w:rPr>
          <w:szCs w:val="24"/>
        </w:rPr>
        <w:t xml:space="preserve">].)  </w:t>
      </w:r>
    </w:p>
    <w:p w:rsidR="00BF1EDF" w:rsidRDefault="00FA6EAF" w:rsidP="00BF1EDF">
      <w:pPr>
        <w:spacing w:line="480" w:lineRule="auto"/>
        <w:rPr>
          <w:b/>
          <w:szCs w:val="24"/>
        </w:rPr>
      </w:pPr>
      <w:r>
        <w:rPr>
          <w:b/>
          <w:szCs w:val="24"/>
        </w:rPr>
        <w:tab/>
        <w:t xml:space="preserve">2.  </w:t>
      </w:r>
      <w:r w:rsidR="00BF1EDF" w:rsidRPr="00E11DCB">
        <w:rPr>
          <w:b/>
        </w:rPr>
        <w:t>Cooperation</w:t>
      </w:r>
      <w:r w:rsidR="00BF1EDF">
        <w:rPr>
          <w:b/>
          <w:szCs w:val="24"/>
        </w:rPr>
        <w:t xml:space="preserve"> </w:t>
      </w:r>
    </w:p>
    <w:p w:rsidR="00BF1EDF" w:rsidRDefault="00BF1EDF" w:rsidP="00BF1EDF">
      <w:pPr>
        <w:spacing w:line="480" w:lineRule="auto"/>
      </w:pPr>
      <w:r>
        <w:tab/>
        <w:t>Collins is entitled to significant mitigation for his cooperation with the State Bar.  He stipulated to facts and culpability</w:t>
      </w:r>
      <w:r w:rsidR="0046322F">
        <w:t>, which</w:t>
      </w:r>
      <w:r>
        <w:t xml:space="preserve"> assisted OCTC’s prosecution of the case</w:t>
      </w:r>
      <w:r w:rsidR="0046322F">
        <w:t xml:space="preserve"> and conserved time and resources</w:t>
      </w:r>
      <w:r>
        <w:t>.</w:t>
      </w:r>
      <w:r w:rsidRPr="00CF75F8">
        <w:t xml:space="preserve"> </w:t>
      </w:r>
      <w:r>
        <w:t xml:space="preserve"> </w:t>
      </w:r>
      <w:r w:rsidRPr="00CF75F8">
        <w:t>(</w:t>
      </w:r>
      <w:r>
        <w:t>S</w:t>
      </w:r>
      <w:r w:rsidRPr="00CF75F8">
        <w:t>td.</w:t>
      </w:r>
      <w:r>
        <w:t> </w:t>
      </w:r>
      <w:r w:rsidRPr="00CF75F8">
        <w:t>1.6(e)</w:t>
      </w:r>
      <w:r w:rsidR="0053196B">
        <w:t xml:space="preserve"> [spontaneous candor and cooperation to State Bar</w:t>
      </w:r>
      <w:r w:rsidR="0046322F">
        <w:t xml:space="preserve"> </w:t>
      </w:r>
      <w:r w:rsidR="0053196B">
        <w:t>is mitigating]</w:t>
      </w:r>
      <w:r w:rsidRPr="00CF75F8">
        <w:t xml:space="preserve">; </w:t>
      </w:r>
      <w:r w:rsidRPr="00AC509C">
        <w:rPr>
          <w:i/>
        </w:rPr>
        <w:t>In the Matter of Johnson</w:t>
      </w:r>
      <w:r w:rsidRPr="00CF75F8">
        <w:t xml:space="preserve"> (Review Dept. 2000) 4</w:t>
      </w:r>
      <w:r>
        <w:t> </w:t>
      </w:r>
      <w:r w:rsidRPr="00CF75F8">
        <w:t xml:space="preserve">Cal. State Bar Ct. </w:t>
      </w:r>
      <w:proofErr w:type="spellStart"/>
      <w:r w:rsidRPr="00CF75F8">
        <w:t>Rptr</w:t>
      </w:r>
      <w:proofErr w:type="spellEnd"/>
      <w:r w:rsidRPr="00CF75F8">
        <w:t xml:space="preserve">. 179, 190 [more extensive </w:t>
      </w:r>
      <w:r w:rsidR="00F10545">
        <w:t>mitigation</w:t>
      </w:r>
      <w:r w:rsidRPr="00CF75F8">
        <w:t xml:space="preserve"> </w:t>
      </w:r>
      <w:r w:rsidR="00A70958">
        <w:t xml:space="preserve">given to those who </w:t>
      </w:r>
      <w:r w:rsidRPr="00CF75F8">
        <w:t xml:space="preserve">willingly </w:t>
      </w:r>
      <w:r w:rsidR="00A70958">
        <w:t xml:space="preserve">stipulate to facts and </w:t>
      </w:r>
      <w:r w:rsidRPr="00CF75F8">
        <w:t>culpability</w:t>
      </w:r>
      <w:r>
        <w:t>]</w:t>
      </w:r>
      <w:r w:rsidRPr="00CF75F8">
        <w:t xml:space="preserve">.) </w:t>
      </w:r>
    </w:p>
    <w:p w:rsidR="00BF1EDF" w:rsidRDefault="00BF1EDF" w:rsidP="00BF1EDF">
      <w:pPr>
        <w:spacing w:line="480" w:lineRule="auto"/>
        <w:jc w:val="center"/>
        <w:rPr>
          <w:b/>
        </w:rPr>
      </w:pPr>
      <w:r w:rsidRPr="00AF2156">
        <w:rPr>
          <w:b/>
        </w:rPr>
        <w:t xml:space="preserve">V.  </w:t>
      </w:r>
      <w:r>
        <w:rPr>
          <w:b/>
        </w:rPr>
        <w:t xml:space="preserve">A </w:t>
      </w:r>
      <w:r w:rsidR="00045A7D">
        <w:rPr>
          <w:b/>
        </w:rPr>
        <w:t xml:space="preserve">30-DAY ACTUAL SUSPENSION </w:t>
      </w:r>
      <w:r>
        <w:rPr>
          <w:rFonts w:eastAsia="Times New Roman"/>
          <w:b/>
          <w:bCs/>
          <w:szCs w:val="24"/>
        </w:rPr>
        <w:t xml:space="preserve">IS </w:t>
      </w:r>
      <w:r w:rsidR="008050CA">
        <w:rPr>
          <w:rFonts w:eastAsia="Times New Roman"/>
          <w:b/>
          <w:bCs/>
          <w:szCs w:val="24"/>
        </w:rPr>
        <w:t>WARRANTED</w:t>
      </w:r>
    </w:p>
    <w:p w:rsidR="00EB199B" w:rsidRPr="00237F97" w:rsidRDefault="00EF229C" w:rsidP="00237F97">
      <w:pPr>
        <w:spacing w:line="480" w:lineRule="auto"/>
        <w:ind w:firstLine="720"/>
        <w:rPr>
          <w:rFonts w:eastAsia="Times New Roman"/>
          <w:szCs w:val="24"/>
        </w:rPr>
      </w:pPr>
      <w:r>
        <w:rPr>
          <w:rFonts w:eastAsia="Times New Roman"/>
          <w:szCs w:val="24"/>
        </w:rPr>
        <w:t xml:space="preserve">Our analysis begins with </w:t>
      </w:r>
      <w:r w:rsidRPr="00C83562">
        <w:rPr>
          <w:rFonts w:eastAsia="Times New Roman"/>
          <w:szCs w:val="24"/>
        </w:rPr>
        <w:t xml:space="preserve">the </w:t>
      </w:r>
      <w:r>
        <w:rPr>
          <w:rFonts w:eastAsia="Times New Roman"/>
          <w:szCs w:val="24"/>
        </w:rPr>
        <w:t>s</w:t>
      </w:r>
      <w:r w:rsidRPr="00C83562">
        <w:rPr>
          <w:rFonts w:eastAsia="Times New Roman"/>
          <w:szCs w:val="24"/>
        </w:rPr>
        <w:t>tandards</w:t>
      </w:r>
      <w:r w:rsidR="007A6F14">
        <w:rPr>
          <w:rFonts w:eastAsia="Times New Roman"/>
          <w:szCs w:val="24"/>
        </w:rPr>
        <w:t xml:space="preserve">, which </w:t>
      </w:r>
      <w:r w:rsidRPr="00F65C83">
        <w:rPr>
          <w:rFonts w:eastAsia="Times New Roman"/>
          <w:szCs w:val="24"/>
        </w:rPr>
        <w:t>promote the</w:t>
      </w:r>
      <w:r w:rsidR="007A6F14">
        <w:rPr>
          <w:rFonts w:eastAsia="Times New Roman"/>
          <w:szCs w:val="24"/>
        </w:rPr>
        <w:t xml:space="preserve"> uniform and</w:t>
      </w:r>
      <w:r w:rsidRPr="00F65C83">
        <w:rPr>
          <w:rFonts w:eastAsia="Times New Roman"/>
          <w:szCs w:val="24"/>
        </w:rPr>
        <w:t xml:space="preserve"> consistent application of disciplinary measures</w:t>
      </w:r>
      <w:r>
        <w:rPr>
          <w:rFonts w:eastAsia="Times New Roman"/>
          <w:szCs w:val="24"/>
        </w:rPr>
        <w:t xml:space="preserve">, and are entitled to great weight. </w:t>
      </w:r>
      <w:r w:rsidRPr="00C83562">
        <w:rPr>
          <w:rFonts w:eastAsia="Times New Roman"/>
          <w:szCs w:val="24"/>
        </w:rPr>
        <w:t xml:space="preserve"> (</w:t>
      </w:r>
      <w:r>
        <w:rPr>
          <w:rFonts w:eastAsia="Times New Roman"/>
          <w:szCs w:val="24"/>
        </w:rPr>
        <w:t>Std.</w:t>
      </w:r>
      <w:r w:rsidR="00FA6EAF">
        <w:rPr>
          <w:rFonts w:eastAsia="Times New Roman"/>
          <w:szCs w:val="24"/>
        </w:rPr>
        <w:t> </w:t>
      </w:r>
      <w:r>
        <w:rPr>
          <w:rFonts w:eastAsia="Times New Roman"/>
          <w:szCs w:val="24"/>
        </w:rPr>
        <w:t xml:space="preserve">1.1; </w:t>
      </w:r>
      <w:r w:rsidRPr="00C83562">
        <w:rPr>
          <w:rFonts w:eastAsia="Times New Roman"/>
          <w:i/>
          <w:szCs w:val="24"/>
        </w:rPr>
        <w:t>In re Silverton</w:t>
      </w:r>
      <w:r w:rsidRPr="00C83562">
        <w:rPr>
          <w:rFonts w:eastAsia="Times New Roman"/>
          <w:szCs w:val="24"/>
        </w:rPr>
        <w:t xml:space="preserve"> (2005) 36 Cal.4th 81, 91</w:t>
      </w:r>
      <w:r w:rsidR="007A6F14">
        <w:rPr>
          <w:rFonts w:eastAsia="Times New Roman"/>
          <w:szCs w:val="24"/>
        </w:rPr>
        <w:t>-92</w:t>
      </w:r>
      <w:r w:rsidRPr="00C83562">
        <w:rPr>
          <w:rFonts w:eastAsia="Times New Roman"/>
          <w:szCs w:val="24"/>
        </w:rPr>
        <w:t xml:space="preserve">.) </w:t>
      </w:r>
      <w:r>
        <w:rPr>
          <w:rFonts w:eastAsia="Times New Roman"/>
          <w:szCs w:val="24"/>
        </w:rPr>
        <w:t xml:space="preserve"> Although we are not strictly bound by the </w:t>
      </w:r>
      <w:r w:rsidR="00AC0259">
        <w:rPr>
          <w:rFonts w:eastAsia="Times New Roman"/>
          <w:szCs w:val="24"/>
        </w:rPr>
        <w:t>s</w:t>
      </w:r>
      <w:r>
        <w:rPr>
          <w:rFonts w:eastAsia="Times New Roman"/>
          <w:szCs w:val="24"/>
        </w:rPr>
        <w:t>tandards, the</w:t>
      </w:r>
      <w:r w:rsidR="00675D33" w:rsidRPr="00740E95">
        <w:t xml:space="preserve"> Suprem</w:t>
      </w:r>
      <w:r>
        <w:t>e Court instructs us to follow them w</w:t>
      </w:r>
      <w:r w:rsidR="00675D33" w:rsidRPr="00740E95">
        <w:t>henever possible.  (</w:t>
      </w:r>
      <w:r w:rsidR="00675D33" w:rsidRPr="00740E95">
        <w:rPr>
          <w:i/>
        </w:rPr>
        <w:t>In re Young</w:t>
      </w:r>
      <w:r w:rsidR="00675D33" w:rsidRPr="00740E95">
        <w:t xml:space="preserve"> (1989) 49</w:t>
      </w:r>
      <w:r w:rsidR="00FA6EAF">
        <w:t> </w:t>
      </w:r>
      <w:r w:rsidR="00675D33" w:rsidRPr="00740E95">
        <w:t>Cal.3d 257, 267, fn.</w:t>
      </w:r>
      <w:r w:rsidR="00FA6EAF">
        <w:t> </w:t>
      </w:r>
      <w:r w:rsidR="00675D33" w:rsidRPr="00740E95">
        <w:t xml:space="preserve">11.)  </w:t>
      </w:r>
      <w:r w:rsidR="00BF2CE2">
        <w:rPr>
          <w:rFonts w:eastAsia="Times New Roman"/>
          <w:szCs w:val="24"/>
        </w:rPr>
        <w:t xml:space="preserve">If we </w:t>
      </w:r>
      <w:r w:rsidR="006D1457">
        <w:rPr>
          <w:rFonts w:eastAsia="Times New Roman"/>
          <w:szCs w:val="24"/>
        </w:rPr>
        <w:t>deviate</w:t>
      </w:r>
      <w:r w:rsidR="00BF2CE2">
        <w:rPr>
          <w:rFonts w:eastAsia="Times New Roman"/>
          <w:szCs w:val="24"/>
        </w:rPr>
        <w:t xml:space="preserve">, we must articulate </w:t>
      </w:r>
      <w:r w:rsidR="00237F97">
        <w:rPr>
          <w:rFonts w:eastAsia="Times New Roman"/>
          <w:szCs w:val="24"/>
        </w:rPr>
        <w:t>clear</w:t>
      </w:r>
      <w:r w:rsidR="00BF2CE2">
        <w:rPr>
          <w:rFonts w:eastAsia="Times New Roman"/>
          <w:szCs w:val="24"/>
        </w:rPr>
        <w:t xml:space="preserve"> reasons for doing so.  (</w:t>
      </w:r>
      <w:r w:rsidR="00237F97">
        <w:rPr>
          <w:rFonts w:eastAsia="Times New Roman"/>
          <w:szCs w:val="24"/>
        </w:rPr>
        <w:t>Std.</w:t>
      </w:r>
      <w:r w:rsidR="00FA6EAF">
        <w:rPr>
          <w:rFonts w:eastAsia="Times New Roman"/>
          <w:szCs w:val="24"/>
        </w:rPr>
        <w:t> </w:t>
      </w:r>
      <w:r w:rsidR="00237F97">
        <w:rPr>
          <w:rFonts w:eastAsia="Times New Roman"/>
          <w:szCs w:val="24"/>
        </w:rPr>
        <w:t xml:space="preserve">1.1; </w:t>
      </w:r>
      <w:r w:rsidR="00BF2CE2" w:rsidRPr="003B0BBF">
        <w:rPr>
          <w:rFonts w:eastAsia="Times New Roman"/>
          <w:i/>
          <w:szCs w:val="24"/>
        </w:rPr>
        <w:t>Blair v. State Bar</w:t>
      </w:r>
      <w:r w:rsidR="00BF2CE2">
        <w:rPr>
          <w:rFonts w:eastAsia="Times New Roman"/>
          <w:szCs w:val="24"/>
        </w:rPr>
        <w:t xml:space="preserve"> (1989) </w:t>
      </w:r>
      <w:r w:rsidR="00BF2CE2" w:rsidRPr="003B0BBF">
        <w:rPr>
          <w:rFonts w:eastAsia="Times New Roman"/>
          <w:szCs w:val="24"/>
        </w:rPr>
        <w:t>49</w:t>
      </w:r>
      <w:r w:rsidR="00FA6EAF">
        <w:rPr>
          <w:rFonts w:eastAsia="Times New Roman"/>
          <w:szCs w:val="24"/>
        </w:rPr>
        <w:t> </w:t>
      </w:r>
      <w:r w:rsidR="00BF2CE2" w:rsidRPr="003B0BBF">
        <w:rPr>
          <w:rFonts w:eastAsia="Times New Roman"/>
          <w:szCs w:val="24"/>
        </w:rPr>
        <w:t>Cal.3d 762</w:t>
      </w:r>
      <w:r w:rsidR="00BF2CE2">
        <w:rPr>
          <w:rFonts w:eastAsia="Times New Roman"/>
          <w:szCs w:val="24"/>
        </w:rPr>
        <w:t>, 776, fn.</w:t>
      </w:r>
      <w:r w:rsidR="00FA6EAF">
        <w:rPr>
          <w:rFonts w:eastAsia="Times New Roman"/>
          <w:szCs w:val="24"/>
        </w:rPr>
        <w:t> </w:t>
      </w:r>
      <w:r w:rsidR="00BF2CE2">
        <w:rPr>
          <w:rFonts w:eastAsia="Times New Roman"/>
          <w:szCs w:val="24"/>
        </w:rPr>
        <w:t xml:space="preserve">5.)  </w:t>
      </w:r>
    </w:p>
    <w:p w:rsidR="006D1457" w:rsidRDefault="00AC0259" w:rsidP="00883A18">
      <w:pPr>
        <w:spacing w:line="480" w:lineRule="auto"/>
        <w:ind w:firstLine="720"/>
      </w:pPr>
      <w:r>
        <w:rPr>
          <w:rFonts w:eastAsia="Times New Roman"/>
          <w:szCs w:val="24"/>
        </w:rPr>
        <w:lastRenderedPageBreak/>
        <w:t>Here, s</w:t>
      </w:r>
      <w:r w:rsidR="00EB199B">
        <w:rPr>
          <w:rFonts w:eastAsia="Times New Roman"/>
          <w:szCs w:val="24"/>
        </w:rPr>
        <w:t>tandard</w:t>
      </w:r>
      <w:r w:rsidR="00EB199B">
        <w:t xml:space="preserve"> 2.12(a) directly </w:t>
      </w:r>
      <w:r w:rsidR="001E6710">
        <w:t>applies, providing</w:t>
      </w:r>
      <w:r w:rsidR="00EB199B">
        <w:t xml:space="preserve"> that disbarment or </w:t>
      </w:r>
      <w:r w:rsidR="00EB199B" w:rsidRPr="00E41A4E">
        <w:t>actual s</w:t>
      </w:r>
      <w:r w:rsidR="00EB199B" w:rsidRPr="00356EC3">
        <w:t>uspension i</w:t>
      </w:r>
      <w:r w:rsidR="00EB199B">
        <w:t xml:space="preserve">s the presumed sanction for disobedience of a court order.  </w:t>
      </w:r>
      <w:r w:rsidR="00883A18">
        <w:rPr>
          <w:rFonts w:eastAsia="Times New Roman"/>
          <w:szCs w:val="24"/>
        </w:rPr>
        <w:t>S</w:t>
      </w:r>
      <w:r w:rsidR="00237F97">
        <w:t xml:space="preserve">ection 6103 </w:t>
      </w:r>
      <w:r w:rsidR="00883A18">
        <w:t>itself also</w:t>
      </w:r>
      <w:r w:rsidR="0046322F">
        <w:t xml:space="preserve"> </w:t>
      </w:r>
      <w:r w:rsidR="00883A18">
        <w:t>states tha</w:t>
      </w:r>
      <w:r w:rsidR="0055462B">
        <w:t>t violation of a court order is cause</w:t>
      </w:r>
      <w:r w:rsidR="00237F97">
        <w:t xml:space="preserve"> for disbarment or suspension</w:t>
      </w:r>
      <w:r w:rsidR="00883A18">
        <w:t xml:space="preserve">, and </w:t>
      </w:r>
      <w:r w:rsidR="00237F97">
        <w:t xml:space="preserve">Supreme Court precedent makes it clear that such misconduct is considered </w:t>
      </w:r>
      <w:r w:rsidR="00950C82">
        <w:t xml:space="preserve">“unbefitting an attorney.”  </w:t>
      </w:r>
      <w:r w:rsidR="00883A18">
        <w:t>(</w:t>
      </w:r>
      <w:r w:rsidR="00883A18" w:rsidRPr="00586822">
        <w:rPr>
          <w:i/>
        </w:rPr>
        <w:t>Barnum v. State Bar</w:t>
      </w:r>
      <w:r w:rsidR="00883A18">
        <w:t xml:space="preserve"> (1990) 52 Cal.3d 104, 112.)  </w:t>
      </w:r>
      <w:r w:rsidR="00356EC3">
        <w:t xml:space="preserve">OCTC, however, seeks a one-year </w:t>
      </w:r>
      <w:r w:rsidR="00356EC3" w:rsidRPr="00C40FF6">
        <w:rPr>
          <w:i/>
        </w:rPr>
        <w:t>stayed</w:t>
      </w:r>
      <w:r w:rsidR="00356EC3">
        <w:t xml:space="preserve"> suspension, which </w:t>
      </w:r>
      <w:r w:rsidR="00883A18">
        <w:t xml:space="preserve">represents </w:t>
      </w:r>
      <w:r w:rsidR="006D1457">
        <w:t>a downward departure from the</w:t>
      </w:r>
      <w:r w:rsidR="00356EC3">
        <w:t xml:space="preserve"> prescribed minimum sanction under standard</w:t>
      </w:r>
      <w:r w:rsidR="00FA6EAF">
        <w:t> </w:t>
      </w:r>
      <w:r w:rsidR="002251D2">
        <w:t>2.12(a</w:t>
      </w:r>
      <w:r w:rsidR="006D1457">
        <w:t>)</w:t>
      </w:r>
      <w:r w:rsidR="00356EC3">
        <w:t xml:space="preserve">.  </w:t>
      </w:r>
      <w:r w:rsidR="00B66C5A">
        <w:t>It</w:t>
      </w:r>
      <w:r w:rsidR="00356EC3">
        <w:t xml:space="preserve"> argues that Collins’s mitigation outweighs his aggravation.  </w:t>
      </w:r>
    </w:p>
    <w:p w:rsidR="00356EC3" w:rsidRDefault="006F7D66" w:rsidP="008D3B4F">
      <w:pPr>
        <w:spacing w:line="480" w:lineRule="auto"/>
        <w:ind w:firstLine="720"/>
      </w:pPr>
      <w:r>
        <w:t>In weighing aggravation and mitigation, s</w:t>
      </w:r>
      <w:r w:rsidR="006D1457">
        <w:t>tandard</w:t>
      </w:r>
      <w:r w:rsidR="00FA6EAF">
        <w:t> </w:t>
      </w:r>
      <w:r w:rsidR="006D1457">
        <w:t>1.7(c)</w:t>
      </w:r>
      <w:r w:rsidR="006D1457" w:rsidRPr="00B25D3E">
        <w:t xml:space="preserve"> </w:t>
      </w:r>
      <w:r w:rsidR="006D1457">
        <w:t>p</w:t>
      </w:r>
      <w:r w:rsidR="008D3B4F">
        <w:t>ermits us to recommend</w:t>
      </w:r>
      <w:r w:rsidR="00696765">
        <w:t xml:space="preserve"> </w:t>
      </w:r>
      <w:r w:rsidR="00960306">
        <w:t xml:space="preserve">a </w:t>
      </w:r>
      <w:r w:rsidR="00696765">
        <w:t xml:space="preserve">more lenient </w:t>
      </w:r>
      <w:r w:rsidR="008D3B4F">
        <w:t>disciplinary sanction</w:t>
      </w:r>
      <w:r w:rsidR="006D1457">
        <w:t xml:space="preserve"> tha</w:t>
      </w:r>
      <w:r w:rsidR="00696765">
        <w:t>n</w:t>
      </w:r>
      <w:r w:rsidR="006D1457">
        <w:t xml:space="preserve"> is otherwise specified in a given standard </w:t>
      </w:r>
      <w:r w:rsidR="00696765">
        <w:t xml:space="preserve">if </w:t>
      </w:r>
      <w:r w:rsidR="00696765">
        <w:rPr>
          <w:rFonts w:eastAsia="Times New Roman"/>
          <w:szCs w:val="24"/>
        </w:rPr>
        <w:t xml:space="preserve">the net effect of the aggravating and mitigating circumstances demonstrates that </w:t>
      </w:r>
      <w:r w:rsidR="008D3B4F">
        <w:rPr>
          <w:rFonts w:eastAsia="Times New Roman"/>
          <w:szCs w:val="24"/>
        </w:rPr>
        <w:t>a lesser measure</w:t>
      </w:r>
      <w:r w:rsidR="00696765">
        <w:rPr>
          <w:rFonts w:eastAsia="Times New Roman"/>
          <w:szCs w:val="24"/>
        </w:rPr>
        <w:t xml:space="preserve"> fulfill</w:t>
      </w:r>
      <w:r w:rsidR="00FD1C33">
        <w:rPr>
          <w:rFonts w:eastAsia="Times New Roman"/>
          <w:szCs w:val="24"/>
        </w:rPr>
        <w:t>s</w:t>
      </w:r>
      <w:r w:rsidR="00696765">
        <w:rPr>
          <w:rFonts w:eastAsia="Times New Roman"/>
          <w:szCs w:val="24"/>
        </w:rPr>
        <w:t xml:space="preserve"> the primary purposes of discipline</w:t>
      </w:r>
      <w:r w:rsidR="008D3B4F">
        <w:t>.  However, standard</w:t>
      </w:r>
      <w:r w:rsidR="00FA6EAF">
        <w:t> </w:t>
      </w:r>
      <w:r w:rsidR="008D3B4F">
        <w:t xml:space="preserve">1.7(c) </w:t>
      </w:r>
      <w:r w:rsidR="00CE779A">
        <w:t>also indicates</w:t>
      </w:r>
      <w:r w:rsidR="008D3B4F">
        <w:t xml:space="preserve"> that, on balance, this is </w:t>
      </w:r>
      <w:r w:rsidR="00CE779A">
        <w:t xml:space="preserve">only </w:t>
      </w:r>
      <w:r w:rsidR="008D3B4F">
        <w:t>appropriate in</w:t>
      </w:r>
      <w:r w:rsidR="006D1457">
        <w:t xml:space="preserve"> </w:t>
      </w:r>
      <w:r w:rsidR="006D1457" w:rsidRPr="00B25D3E">
        <w:t>“cases of minor misconduct, where there is little or no injury to a client, the public, the legal system, or the profession and where the record demonstrates that the member is willing and has the ability to conform to ethical responsibilities in the future</w:t>
      </w:r>
      <w:r w:rsidR="006D1457">
        <w:t>.</w:t>
      </w:r>
      <w:r w:rsidR="006D1457" w:rsidRPr="00B25D3E">
        <w:t xml:space="preserve">”  </w:t>
      </w:r>
    </w:p>
    <w:p w:rsidR="0031053C" w:rsidRPr="00A64079" w:rsidRDefault="00CE779A" w:rsidP="0031053C">
      <w:pPr>
        <w:spacing w:line="480" w:lineRule="auto"/>
        <w:ind w:firstLine="720"/>
        <w:rPr>
          <w:rFonts w:eastAsia="Times New Roman"/>
          <w:szCs w:val="24"/>
        </w:rPr>
      </w:pPr>
      <w:r>
        <w:rPr>
          <w:rFonts w:eastAsia="Times New Roman"/>
          <w:szCs w:val="24"/>
        </w:rPr>
        <w:t>While we acknowledge</w:t>
      </w:r>
      <w:r w:rsidR="00365263">
        <w:rPr>
          <w:rFonts w:eastAsia="Times New Roman"/>
          <w:szCs w:val="24"/>
        </w:rPr>
        <w:t xml:space="preserve"> Collins’s</w:t>
      </w:r>
      <w:r>
        <w:rPr>
          <w:rFonts w:eastAsia="Times New Roman"/>
          <w:szCs w:val="24"/>
        </w:rPr>
        <w:t xml:space="preserve"> </w:t>
      </w:r>
      <w:r w:rsidR="00365263">
        <w:t>22</w:t>
      </w:r>
      <w:r w:rsidR="00365263" w:rsidRPr="00AC0605">
        <w:t xml:space="preserve"> years of discipline-free law practice</w:t>
      </w:r>
      <w:r w:rsidR="00365263">
        <w:t xml:space="preserve"> and his extensive cooperation in this proceeding,</w:t>
      </w:r>
      <w:r>
        <w:t xml:space="preserve"> his showing of mitigation </w:t>
      </w:r>
      <w:r w:rsidR="006F35FC">
        <w:t>is not enough to satisfy</w:t>
      </w:r>
      <w:r>
        <w:t xml:space="preserve"> s</w:t>
      </w:r>
      <w:r w:rsidR="00E35A4E">
        <w:t>tandard</w:t>
      </w:r>
      <w:r w:rsidR="00FA6EAF">
        <w:t> </w:t>
      </w:r>
      <w:r>
        <w:t xml:space="preserve">1.7(c).  </w:t>
      </w:r>
      <w:r w:rsidR="00B66C5A">
        <w:t>His</w:t>
      </w:r>
      <w:r w:rsidR="0095508C">
        <w:t xml:space="preserve"> misconduct is serious, not minor, as he violated </w:t>
      </w:r>
      <w:r w:rsidR="0095508C" w:rsidRPr="0095508C">
        <w:rPr>
          <w:i/>
        </w:rPr>
        <w:t>five</w:t>
      </w:r>
      <w:r w:rsidR="0095508C">
        <w:t xml:space="preserve"> separate court orders, and </w:t>
      </w:r>
      <w:r w:rsidR="006F35FC">
        <w:t xml:space="preserve">he </w:t>
      </w:r>
      <w:r w:rsidR="0095508C">
        <w:t xml:space="preserve">has yet to </w:t>
      </w:r>
      <w:r w:rsidR="00924A8C">
        <w:t>provide</w:t>
      </w:r>
      <w:r w:rsidR="0095508C">
        <w:t xml:space="preserve"> </w:t>
      </w:r>
      <w:r w:rsidR="0095508C">
        <w:rPr>
          <w:rFonts w:eastAsia="Times New Roman"/>
          <w:szCs w:val="24"/>
        </w:rPr>
        <w:t xml:space="preserve">proof of payment or </w:t>
      </w:r>
      <w:r w:rsidR="001A0948">
        <w:rPr>
          <w:rFonts w:eastAsia="Times New Roman"/>
          <w:szCs w:val="24"/>
        </w:rPr>
        <w:t>resolution</w:t>
      </w:r>
      <w:r w:rsidR="0095508C">
        <w:rPr>
          <w:rFonts w:eastAsia="Times New Roman"/>
          <w:szCs w:val="24"/>
        </w:rPr>
        <w:t xml:space="preserve"> of the outstanding debt.  </w:t>
      </w:r>
      <w:r w:rsidR="00CC296C">
        <w:rPr>
          <w:rFonts w:eastAsia="Times New Roman"/>
          <w:szCs w:val="24"/>
        </w:rPr>
        <w:t>(</w:t>
      </w:r>
      <w:r w:rsidR="0082269A">
        <w:rPr>
          <w:rFonts w:eastAsia="Times New Roman"/>
          <w:szCs w:val="24"/>
        </w:rPr>
        <w:t xml:space="preserve">See </w:t>
      </w:r>
      <w:r w:rsidR="0082269A">
        <w:rPr>
          <w:rFonts w:eastAsia="Times New Roman"/>
          <w:i/>
          <w:szCs w:val="24"/>
        </w:rPr>
        <w:t xml:space="preserve">Barnum v. </w:t>
      </w:r>
      <w:r w:rsidR="0082269A" w:rsidRPr="0082269A">
        <w:rPr>
          <w:rFonts w:eastAsia="Times New Roman"/>
          <w:i/>
          <w:szCs w:val="24"/>
        </w:rPr>
        <w:t>State Bar</w:t>
      </w:r>
      <w:r w:rsidR="0082269A">
        <w:rPr>
          <w:rFonts w:eastAsia="Times New Roman"/>
          <w:szCs w:val="24"/>
        </w:rPr>
        <w:t xml:space="preserve">, </w:t>
      </w:r>
      <w:r w:rsidR="0082269A">
        <w:rPr>
          <w:rFonts w:eastAsia="Times New Roman"/>
          <w:i/>
          <w:szCs w:val="24"/>
        </w:rPr>
        <w:t>supra</w:t>
      </w:r>
      <w:r w:rsidR="0082269A">
        <w:rPr>
          <w:rFonts w:eastAsia="Times New Roman"/>
          <w:szCs w:val="24"/>
        </w:rPr>
        <w:t xml:space="preserve">, 52 Cal.3d at p. 112 [violation of court order is </w:t>
      </w:r>
      <w:r w:rsidR="00CC296C">
        <w:rPr>
          <w:rFonts w:eastAsia="Times New Roman"/>
          <w:szCs w:val="24"/>
        </w:rPr>
        <w:t xml:space="preserve">considered </w:t>
      </w:r>
      <w:r w:rsidR="0082269A">
        <w:rPr>
          <w:rFonts w:eastAsia="Times New Roman"/>
          <w:szCs w:val="24"/>
        </w:rPr>
        <w:t>serious</w:t>
      </w:r>
      <w:r w:rsidR="00CC296C">
        <w:rPr>
          <w:rFonts w:eastAsia="Times New Roman"/>
          <w:szCs w:val="24"/>
        </w:rPr>
        <w:t xml:space="preserve"> misconduct</w:t>
      </w:r>
      <w:r w:rsidR="0082269A">
        <w:rPr>
          <w:rFonts w:eastAsia="Times New Roman"/>
          <w:szCs w:val="24"/>
        </w:rPr>
        <w:t xml:space="preserve">].)  </w:t>
      </w:r>
      <w:r w:rsidR="0095508C" w:rsidRPr="0082269A">
        <w:rPr>
          <w:rFonts w:eastAsia="Times New Roman"/>
          <w:szCs w:val="24"/>
        </w:rPr>
        <w:t>Under</w:t>
      </w:r>
      <w:r w:rsidR="0095508C">
        <w:rPr>
          <w:rFonts w:eastAsia="Times New Roman"/>
          <w:szCs w:val="24"/>
        </w:rPr>
        <w:t xml:space="preserve"> these circumstances</w:t>
      </w:r>
      <w:r w:rsidR="00B66C5A">
        <w:rPr>
          <w:rFonts w:eastAsia="Times New Roman"/>
          <w:szCs w:val="24"/>
        </w:rPr>
        <w:t>,</w:t>
      </w:r>
      <w:r w:rsidR="0095508C">
        <w:rPr>
          <w:rFonts w:eastAsia="Times New Roman"/>
          <w:szCs w:val="24"/>
        </w:rPr>
        <w:t xml:space="preserve"> </w:t>
      </w:r>
      <w:r w:rsidR="00A64079">
        <w:rPr>
          <w:rFonts w:eastAsia="Times New Roman"/>
          <w:szCs w:val="24"/>
        </w:rPr>
        <w:t xml:space="preserve">he does not qualify for a reduction in the </w:t>
      </w:r>
      <w:r w:rsidR="00E67D1C">
        <w:rPr>
          <w:rFonts w:eastAsia="Times New Roman"/>
          <w:szCs w:val="24"/>
        </w:rPr>
        <w:t>discipline</w:t>
      </w:r>
      <w:r w:rsidR="00A64079">
        <w:rPr>
          <w:rFonts w:eastAsia="Times New Roman"/>
          <w:szCs w:val="24"/>
        </w:rPr>
        <w:t xml:space="preserve"> under our standards.</w:t>
      </w:r>
    </w:p>
    <w:p w:rsidR="00080759" w:rsidRDefault="00A64079" w:rsidP="0031053C">
      <w:pPr>
        <w:spacing w:line="480" w:lineRule="auto"/>
        <w:ind w:firstLine="720"/>
        <w:rPr>
          <w:rFonts w:eastAsia="Times New Roman"/>
          <w:szCs w:val="24"/>
        </w:rPr>
      </w:pPr>
      <w:r>
        <w:t xml:space="preserve">Therefore, </w:t>
      </w:r>
      <w:r w:rsidR="00080759">
        <w:t>we find that a period of actual suspension</w:t>
      </w:r>
      <w:r w:rsidR="00145822">
        <w:t>,</w:t>
      </w:r>
      <w:r w:rsidR="00387C61">
        <w:t xml:space="preserve"> in </w:t>
      </w:r>
      <w:r w:rsidR="00145822">
        <w:t>accordance</w:t>
      </w:r>
      <w:r w:rsidR="00387C61">
        <w:t xml:space="preserve"> with</w:t>
      </w:r>
      <w:r w:rsidR="00080759">
        <w:t xml:space="preserve"> standard</w:t>
      </w:r>
      <w:r w:rsidR="00FA6EAF">
        <w:t> </w:t>
      </w:r>
      <w:r w:rsidR="00080759">
        <w:t>2.12(a)</w:t>
      </w:r>
      <w:r w:rsidR="00145822">
        <w:t>,</w:t>
      </w:r>
      <w:r w:rsidR="00080759">
        <w:t xml:space="preserve"> is appropriate and necessary discipline.  </w:t>
      </w:r>
      <w:r w:rsidR="00AE4704">
        <w:rPr>
          <w:rFonts w:eastAsia="Times New Roman"/>
          <w:szCs w:val="24"/>
        </w:rPr>
        <w:t xml:space="preserve">We recommend a 30-day actual suspension, with probation and conditions that include </w:t>
      </w:r>
      <w:r w:rsidR="001A0948">
        <w:t>payment</w:t>
      </w:r>
      <w:r w:rsidR="00E14C06">
        <w:t xml:space="preserve"> of</w:t>
      </w:r>
      <w:r w:rsidR="00AE4704">
        <w:t xml:space="preserve"> </w:t>
      </w:r>
      <w:r w:rsidR="001A0948">
        <w:t>t</w:t>
      </w:r>
      <w:r w:rsidR="0031053C">
        <w:t>he</w:t>
      </w:r>
      <w:r w:rsidR="001A0948">
        <w:rPr>
          <w:rFonts w:eastAsia="Times New Roman"/>
          <w:szCs w:val="24"/>
        </w:rPr>
        <w:t xml:space="preserve"> </w:t>
      </w:r>
      <w:r w:rsidR="00AE4704">
        <w:rPr>
          <w:rFonts w:eastAsia="Times New Roman"/>
          <w:szCs w:val="24"/>
        </w:rPr>
        <w:t xml:space="preserve">sanctions ordered by the </w:t>
      </w:r>
      <w:r w:rsidR="00AE4704">
        <w:rPr>
          <w:rFonts w:eastAsia="Times New Roman"/>
          <w:szCs w:val="24"/>
        </w:rPr>
        <w:lastRenderedPageBreak/>
        <w:t xml:space="preserve">superior court.  </w:t>
      </w:r>
      <w:r w:rsidR="00AE4704" w:rsidRPr="00EC7C37">
        <w:rPr>
          <w:rFonts w:eastAsia="Times New Roman"/>
          <w:szCs w:val="24"/>
        </w:rPr>
        <w:t>(</w:t>
      </w:r>
      <w:r w:rsidR="00AE4704">
        <w:rPr>
          <w:rFonts w:eastAsia="Times New Roman"/>
          <w:szCs w:val="24"/>
        </w:rPr>
        <w:t xml:space="preserve">See </w:t>
      </w:r>
      <w:r w:rsidR="00AE4704" w:rsidRPr="00EC7C37">
        <w:rPr>
          <w:rFonts w:eastAsia="Times New Roman"/>
          <w:i/>
          <w:szCs w:val="24"/>
        </w:rPr>
        <w:t>In the Matter of Respondent Y</w:t>
      </w:r>
      <w:r w:rsidR="00AE4704" w:rsidRPr="00EC7C37">
        <w:rPr>
          <w:rFonts w:eastAsia="Times New Roman"/>
          <w:szCs w:val="24"/>
        </w:rPr>
        <w:t xml:space="preserve"> (Review Dept. 1998) 3</w:t>
      </w:r>
      <w:r w:rsidR="00FA6EAF">
        <w:rPr>
          <w:rFonts w:eastAsia="Times New Roman"/>
          <w:szCs w:val="24"/>
        </w:rPr>
        <w:t> </w:t>
      </w:r>
      <w:r w:rsidR="00AE4704" w:rsidRPr="00EC7C37">
        <w:rPr>
          <w:rFonts w:eastAsia="Times New Roman"/>
          <w:szCs w:val="24"/>
        </w:rPr>
        <w:t xml:space="preserve">Cal. State Bar Ct. </w:t>
      </w:r>
      <w:proofErr w:type="spellStart"/>
      <w:r w:rsidR="00AE4704" w:rsidRPr="00EC7C37">
        <w:rPr>
          <w:rFonts w:eastAsia="Times New Roman"/>
          <w:szCs w:val="24"/>
        </w:rPr>
        <w:t>Rptr</w:t>
      </w:r>
      <w:proofErr w:type="spellEnd"/>
      <w:r w:rsidR="00AE4704" w:rsidRPr="00EC7C37">
        <w:rPr>
          <w:rFonts w:eastAsia="Times New Roman"/>
          <w:szCs w:val="24"/>
        </w:rPr>
        <w:t>. 862</w:t>
      </w:r>
      <w:r w:rsidR="00CC296C">
        <w:rPr>
          <w:rFonts w:eastAsia="Times New Roman"/>
          <w:szCs w:val="24"/>
        </w:rPr>
        <w:t>, 869</w:t>
      </w:r>
      <w:r w:rsidR="00AE4704">
        <w:rPr>
          <w:rFonts w:eastAsia="Times New Roman"/>
          <w:szCs w:val="24"/>
        </w:rPr>
        <w:t xml:space="preserve"> [payment of outstanding sanction</w:t>
      </w:r>
      <w:r w:rsidR="00FA6EAF">
        <w:rPr>
          <w:rFonts w:eastAsia="Times New Roman"/>
          <w:szCs w:val="24"/>
        </w:rPr>
        <w:t>s</w:t>
      </w:r>
      <w:r w:rsidR="00AE4704">
        <w:rPr>
          <w:rFonts w:eastAsia="Times New Roman"/>
          <w:szCs w:val="24"/>
        </w:rPr>
        <w:t xml:space="preserve"> is necessary component of discipline and ensures respondent’</w:t>
      </w:r>
      <w:r w:rsidR="00AE4704" w:rsidRPr="008607EF">
        <w:rPr>
          <w:rFonts w:eastAsia="Times New Roman"/>
          <w:szCs w:val="24"/>
        </w:rPr>
        <w:t>s professiona</w:t>
      </w:r>
      <w:r w:rsidR="00AE4704">
        <w:rPr>
          <w:rFonts w:eastAsia="Times New Roman"/>
          <w:szCs w:val="24"/>
        </w:rPr>
        <w:t xml:space="preserve">l obligations under </w:t>
      </w:r>
      <w:r w:rsidR="00B66C5A">
        <w:rPr>
          <w:rFonts w:eastAsia="Times New Roman"/>
          <w:szCs w:val="24"/>
        </w:rPr>
        <w:t>§</w:t>
      </w:r>
      <w:r w:rsidR="00FA6EAF">
        <w:rPr>
          <w:rFonts w:eastAsia="Times New Roman"/>
          <w:szCs w:val="24"/>
        </w:rPr>
        <w:t> </w:t>
      </w:r>
      <w:r w:rsidR="00AE4704">
        <w:rPr>
          <w:rFonts w:eastAsia="Times New Roman"/>
          <w:szCs w:val="24"/>
        </w:rPr>
        <w:t xml:space="preserve">6103]; see also </w:t>
      </w:r>
      <w:r w:rsidR="00AE4704" w:rsidRPr="0026758F">
        <w:rPr>
          <w:rFonts w:eastAsia="Times New Roman"/>
          <w:i/>
          <w:szCs w:val="24"/>
        </w:rPr>
        <w:t>In re Morse</w:t>
      </w:r>
      <w:r w:rsidR="00AE4704">
        <w:rPr>
          <w:rFonts w:eastAsia="Times New Roman"/>
          <w:szCs w:val="24"/>
        </w:rPr>
        <w:t xml:space="preserve"> (1995)</w:t>
      </w:r>
      <w:r w:rsidR="00AE4704" w:rsidRPr="0026758F">
        <w:rPr>
          <w:rFonts w:eastAsia="Times New Roman"/>
          <w:szCs w:val="24"/>
        </w:rPr>
        <w:t xml:space="preserve"> 11</w:t>
      </w:r>
      <w:r w:rsidR="00FA6EAF">
        <w:rPr>
          <w:rFonts w:eastAsia="Times New Roman"/>
          <w:szCs w:val="24"/>
        </w:rPr>
        <w:t> </w:t>
      </w:r>
      <w:r w:rsidR="00AE4704" w:rsidRPr="0026758F">
        <w:rPr>
          <w:rFonts w:eastAsia="Times New Roman"/>
          <w:szCs w:val="24"/>
        </w:rPr>
        <w:t>Cal.4th 184, 210–</w:t>
      </w:r>
      <w:r w:rsidR="00AE4704">
        <w:rPr>
          <w:rFonts w:eastAsia="Times New Roman"/>
          <w:szCs w:val="24"/>
        </w:rPr>
        <w:t>2</w:t>
      </w:r>
      <w:r w:rsidR="00AE4704" w:rsidRPr="0026758F">
        <w:rPr>
          <w:rFonts w:eastAsia="Times New Roman"/>
          <w:szCs w:val="24"/>
        </w:rPr>
        <w:t>11</w:t>
      </w:r>
      <w:r w:rsidR="00AE4704">
        <w:rPr>
          <w:rFonts w:eastAsia="Times New Roman"/>
          <w:szCs w:val="24"/>
        </w:rPr>
        <w:t xml:space="preserve"> [payment of civil penalties ordered as </w:t>
      </w:r>
      <w:r w:rsidR="00AE4704" w:rsidRPr="0046473E">
        <w:rPr>
          <w:rFonts w:eastAsia="Times New Roman"/>
          <w:szCs w:val="24"/>
        </w:rPr>
        <w:t xml:space="preserve">explicit condition of probation </w:t>
      </w:r>
      <w:r w:rsidR="00AE4704">
        <w:rPr>
          <w:rFonts w:eastAsia="Times New Roman"/>
          <w:szCs w:val="24"/>
        </w:rPr>
        <w:t xml:space="preserve">despite any redundancies in civil enforcement action].)  </w:t>
      </w:r>
    </w:p>
    <w:p w:rsidR="00BF1EDF" w:rsidRDefault="00BF1EDF" w:rsidP="00BF1EDF">
      <w:pPr>
        <w:spacing w:line="480" w:lineRule="auto"/>
        <w:jc w:val="center"/>
        <w:rPr>
          <w:b/>
        </w:rPr>
      </w:pPr>
      <w:r>
        <w:rPr>
          <w:b/>
        </w:rPr>
        <w:t>V</w:t>
      </w:r>
      <w:r w:rsidR="00FA6EAF">
        <w:rPr>
          <w:b/>
        </w:rPr>
        <w:t>I</w:t>
      </w:r>
      <w:r>
        <w:rPr>
          <w:b/>
        </w:rPr>
        <w:t>.</w:t>
      </w:r>
      <w:r w:rsidR="00FA6EAF">
        <w:rPr>
          <w:b/>
        </w:rPr>
        <w:t xml:space="preserve">  </w:t>
      </w:r>
      <w:r>
        <w:rPr>
          <w:b/>
        </w:rPr>
        <w:t>RECOMMENDATION</w:t>
      </w:r>
    </w:p>
    <w:p w:rsidR="00B52057" w:rsidRDefault="00BF1EDF" w:rsidP="00B52057">
      <w:pPr>
        <w:pStyle w:val="ListParagraph"/>
        <w:spacing w:line="480" w:lineRule="auto"/>
        <w:ind w:left="0"/>
      </w:pPr>
      <w:r>
        <w:tab/>
      </w:r>
      <w:r w:rsidR="00B52057" w:rsidRPr="002F45AA">
        <w:t xml:space="preserve">For the foregoing reasons, we recommend that </w:t>
      </w:r>
      <w:r w:rsidR="00B52057">
        <w:rPr>
          <w:rFonts w:eastAsia="Times New Roman"/>
          <w:szCs w:val="24"/>
        </w:rPr>
        <w:t xml:space="preserve">Joseph Patrick Collins </w:t>
      </w:r>
      <w:r w:rsidR="00B52057" w:rsidRPr="002F45AA">
        <w:t xml:space="preserve">be suspended from the practice of law for </w:t>
      </w:r>
      <w:r w:rsidR="00A63AE8">
        <w:t>two</w:t>
      </w:r>
      <w:r w:rsidR="00B52057">
        <w:t xml:space="preserve"> year</w:t>
      </w:r>
      <w:r w:rsidR="00A63AE8">
        <w:t>s</w:t>
      </w:r>
      <w:r w:rsidR="00B52057" w:rsidRPr="002F45AA">
        <w:t xml:space="preserve">, that execution of that suspension be stayed, and that </w:t>
      </w:r>
      <w:r w:rsidR="00B52057">
        <w:t>he</w:t>
      </w:r>
      <w:r w:rsidR="00B52057" w:rsidRPr="002F45AA">
        <w:t xml:space="preserve"> be placed on probation for </w:t>
      </w:r>
      <w:r w:rsidR="00A63AE8">
        <w:t>two</w:t>
      </w:r>
      <w:r w:rsidR="00B52057">
        <w:t xml:space="preserve"> year</w:t>
      </w:r>
      <w:r w:rsidR="00A63AE8">
        <w:t>s</w:t>
      </w:r>
      <w:r w:rsidR="00B52057" w:rsidRPr="002F45AA">
        <w:t xml:space="preserve"> on the following conditions:</w:t>
      </w:r>
    </w:p>
    <w:p w:rsidR="00B52057" w:rsidRDefault="00B52057" w:rsidP="00FA6EAF">
      <w:pPr>
        <w:pStyle w:val="ListParagraph"/>
        <w:numPr>
          <w:ilvl w:val="0"/>
          <w:numId w:val="20"/>
        </w:numPr>
        <w:ind w:left="720"/>
      </w:pPr>
      <w:bookmarkStart w:id="8" w:name="_GoBack"/>
      <w:bookmarkEnd w:id="8"/>
      <w:r>
        <w:t>He</w:t>
      </w:r>
      <w:r w:rsidRPr="00812E41">
        <w:t xml:space="preserve"> must be suspended from the practice of law for the first </w:t>
      </w:r>
      <w:r>
        <w:t>30 days</w:t>
      </w:r>
      <w:r w:rsidRPr="00812E41">
        <w:t xml:space="preserve"> of</w:t>
      </w:r>
      <w:r>
        <w:t xml:space="preserve"> the period of</w:t>
      </w:r>
      <w:r w:rsidRPr="00812E41">
        <w:t xml:space="preserve"> </w:t>
      </w:r>
      <w:r>
        <w:t>h</w:t>
      </w:r>
      <w:r w:rsidR="00120033">
        <w:t>is</w:t>
      </w:r>
      <w:r w:rsidRPr="00812E41">
        <w:t xml:space="preserve"> probation</w:t>
      </w:r>
      <w:r>
        <w:t>.</w:t>
      </w:r>
    </w:p>
    <w:p w:rsidR="00B52057" w:rsidRDefault="00B52057" w:rsidP="00FA6EAF">
      <w:pPr>
        <w:pStyle w:val="ListParagraph"/>
        <w:ind w:hanging="360"/>
      </w:pPr>
    </w:p>
    <w:p w:rsidR="00B52057" w:rsidRDefault="00BF1EDF" w:rsidP="00FA6EAF">
      <w:pPr>
        <w:pStyle w:val="ListParagraph"/>
        <w:numPr>
          <w:ilvl w:val="0"/>
          <w:numId w:val="20"/>
        </w:numPr>
        <w:ind w:left="720"/>
      </w:pPr>
      <w:r>
        <w:t xml:space="preserve">He </w:t>
      </w:r>
      <w:r w:rsidRPr="00812E41">
        <w:t xml:space="preserve">must comply with the provisions of the State Bar Act, the Rules of Professional Conduct, and all of the conditions of </w:t>
      </w:r>
      <w:r>
        <w:t>his</w:t>
      </w:r>
      <w:r w:rsidRPr="00812E41">
        <w:t xml:space="preserve"> probation</w:t>
      </w:r>
      <w:r>
        <w:t>.</w:t>
      </w:r>
    </w:p>
    <w:p w:rsidR="00B52057" w:rsidRDefault="00B52057" w:rsidP="00FA6EAF">
      <w:pPr>
        <w:pStyle w:val="ListParagraph"/>
        <w:ind w:hanging="360"/>
      </w:pPr>
    </w:p>
    <w:p w:rsidR="00BF1EDF" w:rsidRDefault="00BF1EDF" w:rsidP="00FA6EAF">
      <w:pPr>
        <w:pStyle w:val="ListParagraph"/>
        <w:numPr>
          <w:ilvl w:val="0"/>
          <w:numId w:val="20"/>
        </w:numPr>
        <w:ind w:left="720"/>
      </w:pPr>
      <w:r w:rsidRPr="00454F04">
        <w:t xml:space="preserve">Within one year after the effective date of discipline, he must </w:t>
      </w:r>
      <w:r>
        <w:t xml:space="preserve">show proof of payment of the </w:t>
      </w:r>
      <w:r w:rsidR="00CC296C">
        <w:t xml:space="preserve">following </w:t>
      </w:r>
      <w:r>
        <w:t xml:space="preserve">sanctions </w:t>
      </w:r>
      <w:r w:rsidR="00946EF9">
        <w:t xml:space="preserve">as </w:t>
      </w:r>
      <w:r w:rsidRPr="00454F04">
        <w:t>ordered by the Los Angeles County Superior Court on March</w:t>
      </w:r>
      <w:r w:rsidR="00D9356C">
        <w:t> </w:t>
      </w:r>
      <w:r w:rsidRPr="00454F04">
        <w:t>25, May</w:t>
      </w:r>
      <w:r w:rsidR="00D9356C">
        <w:t> </w:t>
      </w:r>
      <w:r w:rsidRPr="00454F04">
        <w:t>6, June</w:t>
      </w:r>
      <w:r w:rsidR="00D9356C">
        <w:t> </w:t>
      </w:r>
      <w:r w:rsidRPr="00454F04">
        <w:t>24, July</w:t>
      </w:r>
      <w:r w:rsidR="00D9356C">
        <w:t> </w:t>
      </w:r>
      <w:r w:rsidRPr="00454F04">
        <w:t>1, and July</w:t>
      </w:r>
      <w:r w:rsidR="00D9356C">
        <w:t> </w:t>
      </w:r>
      <w:r w:rsidRPr="00454F04">
        <w:t xml:space="preserve">15, 2015, in </w:t>
      </w:r>
      <w:r w:rsidR="00B66C5A">
        <w:t>C</w:t>
      </w:r>
      <w:r w:rsidRPr="00454F04">
        <w:t xml:space="preserve">ase </w:t>
      </w:r>
      <w:r w:rsidR="00B66C5A">
        <w:t>N</w:t>
      </w:r>
      <w:r w:rsidRPr="00454F04">
        <w:t>o.</w:t>
      </w:r>
      <w:r w:rsidR="00D9356C">
        <w:t> </w:t>
      </w:r>
      <w:r w:rsidRPr="00454F04">
        <w:t>SC122588</w:t>
      </w:r>
      <w:r>
        <w:t xml:space="preserve"> (or reimburse the Client Security Fund, to the extent of any payment from the Fund to the payee</w:t>
      </w:r>
      <w:r w:rsidR="00A63AE8">
        <w:t>(s)</w:t>
      </w:r>
      <w:r>
        <w:t xml:space="preserve">, in accordance with </w:t>
      </w:r>
      <w:r w:rsidR="00CC296C">
        <w:t xml:space="preserve">Business and Professions Code </w:t>
      </w:r>
      <w:r>
        <w:t>section 6140.5), and furnish</w:t>
      </w:r>
      <w:r w:rsidRPr="00454F04">
        <w:t xml:space="preserve"> </w:t>
      </w:r>
      <w:r>
        <w:t xml:space="preserve">such </w:t>
      </w:r>
      <w:r w:rsidRPr="00454F04">
        <w:t>proof to the State Bar Office of Probation in Los Angeles</w:t>
      </w:r>
      <w:r>
        <w:t>:</w:t>
      </w:r>
    </w:p>
    <w:p w:rsidR="00A47B74" w:rsidRDefault="00A47B74" w:rsidP="00A47B74">
      <w:pPr>
        <w:pStyle w:val="ListParagraph"/>
      </w:pPr>
    </w:p>
    <w:p w:rsidR="00BF1EDF" w:rsidRDefault="00BF1EDF" w:rsidP="00A63AE8">
      <w:pPr>
        <w:pStyle w:val="ListParagraph"/>
        <w:ind w:left="1440" w:hanging="360"/>
      </w:pPr>
      <w:r>
        <w:t>a.</w:t>
      </w:r>
      <w:r>
        <w:tab/>
        <w:t>$1,185 plus 10 percent interest per year from March</w:t>
      </w:r>
      <w:r w:rsidR="00D9356C">
        <w:t> </w:t>
      </w:r>
      <w:r>
        <w:t>25, 2015;</w:t>
      </w:r>
    </w:p>
    <w:p w:rsidR="00BF1EDF" w:rsidRDefault="00BF1EDF" w:rsidP="00A63AE8">
      <w:pPr>
        <w:pStyle w:val="ListParagraph"/>
        <w:ind w:left="1440" w:hanging="360"/>
      </w:pPr>
      <w:r>
        <w:t>b.</w:t>
      </w:r>
      <w:r>
        <w:tab/>
        <w:t>$1,185 plus 10 percent interest per year from May</w:t>
      </w:r>
      <w:r w:rsidR="00D9356C">
        <w:t> </w:t>
      </w:r>
      <w:r>
        <w:t>6, 2015;</w:t>
      </w:r>
    </w:p>
    <w:p w:rsidR="00BF1EDF" w:rsidRDefault="00BF1EDF" w:rsidP="00A63AE8">
      <w:pPr>
        <w:pStyle w:val="ListParagraph"/>
        <w:ind w:left="1440" w:hanging="360"/>
      </w:pPr>
      <w:r>
        <w:t>c.</w:t>
      </w:r>
      <w:r>
        <w:tab/>
        <w:t>$1,185 plus 10 percent interest per year from June</w:t>
      </w:r>
      <w:r w:rsidR="00D9356C">
        <w:t> </w:t>
      </w:r>
      <w:r>
        <w:t>24, 2015;</w:t>
      </w:r>
    </w:p>
    <w:p w:rsidR="00BF1EDF" w:rsidRDefault="00BF1EDF" w:rsidP="00A63AE8">
      <w:pPr>
        <w:pStyle w:val="ListParagraph"/>
        <w:ind w:left="1440" w:hanging="360"/>
      </w:pPr>
      <w:r>
        <w:t>d.</w:t>
      </w:r>
      <w:r>
        <w:tab/>
        <w:t>$1,185 plus 10 percent interest per year from July</w:t>
      </w:r>
      <w:r w:rsidR="00D9356C">
        <w:t> </w:t>
      </w:r>
      <w:r>
        <w:t>1, 2015; and</w:t>
      </w:r>
    </w:p>
    <w:p w:rsidR="00B52057" w:rsidRDefault="00BF1EDF" w:rsidP="00A63AE8">
      <w:pPr>
        <w:pStyle w:val="ListParagraph"/>
        <w:ind w:left="1440" w:hanging="360"/>
      </w:pPr>
      <w:r>
        <w:t>e.</w:t>
      </w:r>
      <w:r>
        <w:tab/>
        <w:t xml:space="preserve">$1,560 plus </w:t>
      </w:r>
      <w:r w:rsidR="0080371A">
        <w:t xml:space="preserve">10 percent </w:t>
      </w:r>
      <w:r>
        <w:t>interest per year from July</w:t>
      </w:r>
      <w:r w:rsidR="00D9356C">
        <w:t> </w:t>
      </w:r>
      <w:r>
        <w:t>15, 2015.</w:t>
      </w:r>
    </w:p>
    <w:p w:rsidR="00A63AE8" w:rsidRDefault="00A63AE8" w:rsidP="00A63AE8">
      <w:pPr>
        <w:pStyle w:val="ListParagraph"/>
        <w:ind w:left="1440" w:hanging="360"/>
      </w:pPr>
    </w:p>
    <w:p w:rsidR="008F1E75" w:rsidRDefault="00FA6EAF" w:rsidP="00FA6EAF">
      <w:pPr>
        <w:pStyle w:val="ListParagraph"/>
        <w:ind w:hanging="360"/>
      </w:pPr>
      <w:r>
        <w:tab/>
      </w:r>
      <w:r w:rsidR="008F1E75">
        <w:t xml:space="preserve">Alternatively, he may show satisfactory proof of resolution of the five sanctions orders to the State Bar Office of Probation. </w:t>
      </w:r>
    </w:p>
    <w:p w:rsidR="00B52057" w:rsidRDefault="00B52057" w:rsidP="00FA6EAF">
      <w:pPr>
        <w:ind w:left="720" w:hanging="360"/>
      </w:pPr>
    </w:p>
    <w:p w:rsidR="00B52057" w:rsidRDefault="00B52057" w:rsidP="00FA6EAF">
      <w:pPr>
        <w:ind w:left="720" w:hanging="360"/>
      </w:pPr>
      <w:r>
        <w:t>4.</w:t>
      </w:r>
      <w:r>
        <w:tab/>
      </w:r>
      <w:r w:rsidR="00BF1EDF" w:rsidRPr="00812E41">
        <w:t>Within 10 days of any change in the information required to be maintained on the membership records of the State Bar pursuant to Business and Professions Code section</w:t>
      </w:r>
      <w:r w:rsidR="00D9356C">
        <w:t> </w:t>
      </w:r>
      <w:r w:rsidR="00BF1EDF" w:rsidRPr="00812E41">
        <w:t>6002.1, su</w:t>
      </w:r>
      <w:r w:rsidR="00BF1EDF">
        <w:t>bdivision (a), including his</w:t>
      </w:r>
      <w:r w:rsidR="00BF1EDF" w:rsidRPr="00812E41">
        <w:t xml:space="preserve"> current office address and telephone number, or if no office is maintained, the address to be used for State Bar purposes, </w:t>
      </w:r>
      <w:r w:rsidR="00BF1EDF">
        <w:t xml:space="preserve">he </w:t>
      </w:r>
      <w:r w:rsidR="00BF1EDF" w:rsidRPr="00812E41">
        <w:t xml:space="preserve">must report such change in writing to the Membership Records Office </w:t>
      </w:r>
      <w:r w:rsidR="00BF1EDF">
        <w:t>and</w:t>
      </w:r>
      <w:r w:rsidR="00BF1EDF" w:rsidRPr="00812E41">
        <w:t xml:space="preserve"> the State Bar Office of Probation</w:t>
      </w:r>
      <w:r w:rsidR="00BF1EDF">
        <w:t>.</w:t>
      </w:r>
    </w:p>
    <w:p w:rsidR="00E41A4E" w:rsidRDefault="00E41A4E" w:rsidP="00FA6EAF">
      <w:pPr>
        <w:ind w:left="720" w:hanging="360"/>
      </w:pPr>
    </w:p>
    <w:p w:rsidR="00B52057" w:rsidRDefault="00B52057" w:rsidP="00FA6EAF">
      <w:pPr>
        <w:ind w:left="720" w:hanging="360"/>
      </w:pPr>
      <w:r>
        <w:lastRenderedPageBreak/>
        <w:t>5.</w:t>
      </w:r>
      <w:r>
        <w:tab/>
      </w:r>
      <w:r w:rsidR="00BF1EDF">
        <w:t>Within 3</w:t>
      </w:r>
      <w:r w:rsidR="00BF1EDF" w:rsidRPr="00812E41">
        <w:t xml:space="preserve">0 days </w:t>
      </w:r>
      <w:r w:rsidR="00BF1EDF">
        <w:t>after the effective date of discipline, he must contact the Office of Probation and schedule a meeting with his</w:t>
      </w:r>
      <w:r w:rsidR="00BF1EDF" w:rsidRPr="00812E41">
        <w:t xml:space="preserve"> </w:t>
      </w:r>
      <w:r w:rsidR="00BF1EDF">
        <w:t xml:space="preserve">assigned probation </w:t>
      </w:r>
      <w:r w:rsidR="005153B3">
        <w:t>case specialist</w:t>
      </w:r>
      <w:r w:rsidR="00BF1EDF">
        <w:t xml:space="preserve"> to discuss the terms and conditions of probation.  Upon the direction of the Office of Probation, he </w:t>
      </w:r>
      <w:r w:rsidR="00BF1EDF" w:rsidRPr="00812E41">
        <w:t xml:space="preserve">must </w:t>
      </w:r>
      <w:r w:rsidR="00BF1EDF">
        <w:t xml:space="preserve">meet with the probation </w:t>
      </w:r>
      <w:r w:rsidR="005153B3">
        <w:t>case specialist</w:t>
      </w:r>
      <w:r w:rsidR="00BF1EDF">
        <w:t xml:space="preserve"> either in person or by telephone.  During the period of probation, he must promptly meet with the probation </w:t>
      </w:r>
      <w:r w:rsidR="005153B3">
        <w:t>case specialist</w:t>
      </w:r>
      <w:r w:rsidR="00BF1EDF">
        <w:t xml:space="preserve"> as directed and upon request</w:t>
      </w:r>
      <w:r w:rsidR="00CC296C">
        <w:t>.</w:t>
      </w:r>
    </w:p>
    <w:p w:rsidR="00B52057" w:rsidRDefault="00B52057" w:rsidP="00FA6EAF">
      <w:pPr>
        <w:ind w:left="720" w:hanging="360"/>
      </w:pPr>
    </w:p>
    <w:p w:rsidR="00B52057" w:rsidRDefault="00B52057" w:rsidP="00FA6EAF">
      <w:pPr>
        <w:ind w:left="720" w:hanging="360"/>
      </w:pPr>
      <w:r>
        <w:t>6.</w:t>
      </w:r>
      <w:r>
        <w:tab/>
      </w:r>
      <w:r w:rsidR="00BF1EDF">
        <w:t xml:space="preserve">He </w:t>
      </w:r>
      <w:r w:rsidR="00BF1EDF" w:rsidRPr="002F45AA">
        <w:t>must submit written quarterly reports to the Office of Probation on each January</w:t>
      </w:r>
      <w:r w:rsidR="00D9356C">
        <w:t> </w:t>
      </w:r>
      <w:r w:rsidR="00BF1EDF" w:rsidRPr="002F45AA">
        <w:t>10, April</w:t>
      </w:r>
      <w:r w:rsidR="00D9356C">
        <w:t> </w:t>
      </w:r>
      <w:r w:rsidR="00BF1EDF" w:rsidRPr="002F45AA">
        <w:t>10, July</w:t>
      </w:r>
      <w:r w:rsidR="00D9356C">
        <w:t> </w:t>
      </w:r>
      <w:r w:rsidR="00BF1EDF" w:rsidRPr="002F45AA">
        <w:t>10, and October</w:t>
      </w:r>
      <w:r w:rsidR="00D9356C">
        <w:t> </w:t>
      </w:r>
      <w:r w:rsidR="00BF1EDF" w:rsidRPr="002F45AA">
        <w:t xml:space="preserve">10 of the period of probation.  Under penalty of perjury, </w:t>
      </w:r>
      <w:r w:rsidR="00BF1EDF">
        <w:t>he</w:t>
      </w:r>
      <w:r w:rsidR="00BF1EDF" w:rsidRPr="002F45AA">
        <w:t xml:space="preserve"> must state whether </w:t>
      </w:r>
      <w:r w:rsidR="00BF1EDF">
        <w:t>he</w:t>
      </w:r>
      <w:r w:rsidR="00BF1EDF" w:rsidRPr="002F45AA">
        <w:t xml:space="preserve"> has complied with the State Bar Act, the Rules of Professional Conduct, and all of the conditions of </w:t>
      </w:r>
      <w:r w:rsidR="00BF1EDF">
        <w:t xml:space="preserve">his </w:t>
      </w:r>
      <w:r w:rsidR="00BF1EDF" w:rsidRPr="002F45AA">
        <w:t>probation during the preceding calendar quarter.  In addition to all quarterly reports, a final report, containing the same information, is due no earlier than 20 days before the last day of the probation period and no later than the last day of the probation period.</w:t>
      </w:r>
    </w:p>
    <w:p w:rsidR="00B52057" w:rsidRDefault="00B52057" w:rsidP="00FA6EAF">
      <w:pPr>
        <w:ind w:left="720" w:hanging="360"/>
      </w:pPr>
    </w:p>
    <w:p w:rsidR="00B52057" w:rsidRDefault="00B52057" w:rsidP="00FA6EAF">
      <w:pPr>
        <w:ind w:left="720" w:hanging="360"/>
      </w:pPr>
      <w:r>
        <w:t>7.</w:t>
      </w:r>
      <w:r>
        <w:tab/>
      </w:r>
      <w:r w:rsidR="00BF1EDF" w:rsidRPr="00812E41">
        <w:t xml:space="preserve">Subject to the assertion of applicable privileges, </w:t>
      </w:r>
      <w:r w:rsidR="00BF1EDF">
        <w:t>he</w:t>
      </w:r>
      <w:r w:rsidR="00BF1EDF" w:rsidRPr="00812E41">
        <w:t xml:space="preserve"> must answer fully, promptly, and truthfully, any inquiries of the Office of Probation that are directed to </w:t>
      </w:r>
      <w:r w:rsidR="00BF1EDF">
        <w:t>him</w:t>
      </w:r>
      <w:r w:rsidR="00BF1EDF" w:rsidRPr="00812E41">
        <w:t xml:space="preserve"> personally or in writing, relating to whether </w:t>
      </w:r>
      <w:r w:rsidR="00BF1EDF">
        <w:t>he</w:t>
      </w:r>
      <w:r w:rsidR="00BF1EDF" w:rsidRPr="00812E41">
        <w:t xml:space="preserve"> is complying or has complied with the conditions contained herein</w:t>
      </w:r>
      <w:r w:rsidR="00BF1EDF">
        <w:t>.</w:t>
      </w:r>
    </w:p>
    <w:p w:rsidR="00EB5E7F" w:rsidRDefault="00EB5E7F" w:rsidP="00FA6EAF">
      <w:pPr>
        <w:ind w:left="720" w:hanging="360"/>
      </w:pPr>
    </w:p>
    <w:p w:rsidR="00BF1EDF" w:rsidRDefault="00B52057" w:rsidP="00FA6EAF">
      <w:pPr>
        <w:ind w:left="720" w:hanging="360"/>
      </w:pPr>
      <w:r>
        <w:t>8.</w:t>
      </w:r>
      <w:r>
        <w:tab/>
      </w:r>
      <w:r w:rsidR="00BF1EDF" w:rsidRPr="005539CE">
        <w:t xml:space="preserve">Within one year after the effective date of the discipline herein, </w:t>
      </w:r>
      <w:r w:rsidR="00BF1EDF">
        <w:t>he</w:t>
      </w:r>
      <w:r w:rsidR="00BF1EDF" w:rsidRPr="005539CE">
        <w:t xml:space="preserve"> must submit to the Office of Probation satisfactory evidence of completion of the State Bar’s Ethics School and passage of the test given at the end of that session.  This requirement is separate from any Minimum Continuing Legal Education (MCLE) requirement, and </w:t>
      </w:r>
      <w:r w:rsidR="00BF1EDF">
        <w:t>he</w:t>
      </w:r>
      <w:r w:rsidR="00BF1EDF" w:rsidRPr="005539CE">
        <w:t xml:space="preserve"> shall not receive MCLE cred</w:t>
      </w:r>
      <w:r w:rsidR="00BF1EDF">
        <w:t xml:space="preserve">it for attending Ethics School.  </w:t>
      </w:r>
      <w:r w:rsidR="00BF1EDF" w:rsidRPr="005539CE">
        <w:t>(Rules Proc. of State Bar, rule</w:t>
      </w:r>
      <w:r w:rsidR="00D9356C">
        <w:t> </w:t>
      </w:r>
      <w:r w:rsidR="00BF1EDF" w:rsidRPr="005539CE">
        <w:t>3201.)</w:t>
      </w:r>
    </w:p>
    <w:p w:rsidR="00BF1EDF" w:rsidRDefault="00BF1EDF" w:rsidP="00BF1EDF">
      <w:pPr>
        <w:ind w:left="720" w:hanging="360"/>
        <w:contextualSpacing/>
      </w:pPr>
    </w:p>
    <w:p w:rsidR="00BF1EDF" w:rsidRDefault="00BF1EDF" w:rsidP="00BF1EDF">
      <w:pPr>
        <w:spacing w:line="480" w:lineRule="auto"/>
        <w:ind w:firstLine="720"/>
      </w:pPr>
      <w:r w:rsidRPr="004F622B">
        <w:t xml:space="preserve">The period of probation will commence on the effective date of the Supreme Court order imposing discipline in this matter.  At the expiration of the period of probation, if </w:t>
      </w:r>
      <w:r>
        <w:t>he</w:t>
      </w:r>
      <w:r w:rsidRPr="004F622B">
        <w:t xml:space="preserve"> has complied with all conditions of probation, the period of stayed suspension will be satisfied and that suspension will be terminated.</w:t>
      </w:r>
    </w:p>
    <w:p w:rsidR="00BF1EDF" w:rsidRPr="009A4B3E" w:rsidRDefault="00D9356C" w:rsidP="00BF1EDF">
      <w:pPr>
        <w:spacing w:line="480" w:lineRule="auto"/>
        <w:jc w:val="center"/>
        <w:rPr>
          <w:b/>
        </w:rPr>
      </w:pPr>
      <w:r>
        <w:rPr>
          <w:b/>
        </w:rPr>
        <w:t xml:space="preserve">VII.  </w:t>
      </w:r>
      <w:r w:rsidR="00BF1EDF" w:rsidRPr="009A4B3E">
        <w:rPr>
          <w:b/>
        </w:rPr>
        <w:t>PROFESSIONAL RESPONSIBILITY EXAMINATION</w:t>
      </w:r>
    </w:p>
    <w:p w:rsidR="006B21E6" w:rsidRDefault="00BF1EDF" w:rsidP="00BF1EDF">
      <w:pPr>
        <w:spacing w:line="480" w:lineRule="auto"/>
      </w:pPr>
      <w:r>
        <w:tab/>
        <w:t xml:space="preserve">We further recommend that </w:t>
      </w:r>
      <w:r>
        <w:rPr>
          <w:rFonts w:eastAsia="Times New Roman"/>
          <w:szCs w:val="24"/>
        </w:rPr>
        <w:t xml:space="preserve">Joseph Patrick Collins </w:t>
      </w:r>
      <w:r w:rsidRPr="002F45AA">
        <w:t xml:space="preserve">be ordered to take and pass the Multistate Professional Responsibility Examination administered by the National Conference of Bar Examiners within one year of the effective date of the Supreme Court order in this matter and to provide satisfactory proof of such passage to the </w:t>
      </w:r>
      <w:r w:rsidR="000854E6">
        <w:t xml:space="preserve">State Bar </w:t>
      </w:r>
      <w:r w:rsidRPr="002F45AA">
        <w:t>Office of Probation within the same period.  Failure to do so may res</w:t>
      </w:r>
      <w:r>
        <w:t xml:space="preserve">ult in an automatic suspension.  </w:t>
      </w:r>
      <w:r w:rsidRPr="002F45AA">
        <w:t>(Cal. Rules of Court, rule</w:t>
      </w:r>
      <w:r w:rsidR="00D9356C">
        <w:t> </w:t>
      </w:r>
      <w:r w:rsidRPr="002F45AA">
        <w:t>9.10(b).)</w:t>
      </w:r>
    </w:p>
    <w:p w:rsidR="00BF1EDF" w:rsidRDefault="00BF1EDF" w:rsidP="00BF1EDF">
      <w:pPr>
        <w:spacing w:line="480" w:lineRule="auto"/>
        <w:jc w:val="center"/>
      </w:pPr>
      <w:r>
        <w:rPr>
          <w:b/>
        </w:rPr>
        <w:lastRenderedPageBreak/>
        <w:t>VII</w:t>
      </w:r>
      <w:r w:rsidR="00D9356C">
        <w:rPr>
          <w:b/>
        </w:rPr>
        <w:t>I</w:t>
      </w:r>
      <w:r>
        <w:rPr>
          <w:b/>
        </w:rPr>
        <w:t>.</w:t>
      </w:r>
      <w:r w:rsidR="00D9356C">
        <w:rPr>
          <w:b/>
        </w:rPr>
        <w:t xml:space="preserve">  </w:t>
      </w:r>
      <w:r>
        <w:rPr>
          <w:b/>
        </w:rPr>
        <w:t>COSTS</w:t>
      </w:r>
    </w:p>
    <w:p w:rsidR="00BF1EDF" w:rsidRDefault="00BF1EDF" w:rsidP="00BF1EDF">
      <w:pPr>
        <w:spacing w:line="480" w:lineRule="auto"/>
      </w:pPr>
      <w:r>
        <w:tab/>
      </w:r>
      <w:r w:rsidRPr="00101C9A">
        <w:t>We further recommend that costs be awarded to the State Bar in accordance with Business and Professions Code section</w:t>
      </w:r>
      <w:r w:rsidR="00D9356C">
        <w:t> </w:t>
      </w:r>
      <w:r w:rsidRPr="00101C9A">
        <w:t>6086.10, such costs being enforceable both as provided in section</w:t>
      </w:r>
      <w:r w:rsidR="00D9356C">
        <w:t> </w:t>
      </w:r>
      <w:r w:rsidRPr="00101C9A">
        <w:t>6140.7 and as a money judgment</w:t>
      </w:r>
      <w:r>
        <w:t>.</w:t>
      </w:r>
    </w:p>
    <w:p w:rsidR="00BF1EDF" w:rsidRDefault="00BF1EDF" w:rsidP="00BF1EDF">
      <w:r w:rsidRPr="007768C9">
        <w:tab/>
      </w:r>
      <w:r w:rsidRPr="007768C9">
        <w:tab/>
      </w:r>
      <w:r w:rsidRPr="007768C9">
        <w:tab/>
      </w:r>
      <w:r w:rsidRPr="007768C9">
        <w:tab/>
      </w:r>
      <w:r w:rsidRPr="007768C9">
        <w:tab/>
      </w:r>
      <w:r w:rsidRPr="007768C9">
        <w:tab/>
      </w:r>
      <w:r w:rsidRPr="007768C9">
        <w:tab/>
      </w:r>
      <w:r>
        <w:t>HONN, J.</w:t>
      </w:r>
    </w:p>
    <w:p w:rsidR="001C09E9" w:rsidRDefault="001C09E9" w:rsidP="00BF1EDF"/>
    <w:p w:rsidR="00E24683" w:rsidRDefault="00BF1EDF" w:rsidP="00E24683">
      <w:r>
        <w:t>WE CONCUR:</w:t>
      </w:r>
      <w:bookmarkStart w:id="9" w:name="multinames"/>
      <w:bookmarkEnd w:id="9"/>
    </w:p>
    <w:p w:rsidR="00FF7CB9" w:rsidRDefault="00FF7CB9" w:rsidP="00E24683"/>
    <w:p w:rsidR="00BF1EDF" w:rsidRDefault="00BF1EDF" w:rsidP="00E24683">
      <w:r>
        <w:t>PURCELL, P. J.</w:t>
      </w:r>
    </w:p>
    <w:p w:rsidR="00A15B75" w:rsidRDefault="00A15B75" w:rsidP="00E24683"/>
    <w:p w:rsidR="00BD1DE1" w:rsidRDefault="00BF1EDF" w:rsidP="00E24683">
      <w:r>
        <w:t>STOVITZ, J.</w:t>
      </w:r>
      <w:r w:rsidR="00A15B75">
        <w:t>*</w:t>
      </w:r>
    </w:p>
    <w:p w:rsidR="001C09E9" w:rsidRDefault="001C09E9"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EB5E7F" w:rsidRDefault="00EB5E7F" w:rsidP="00EB5E7F">
      <w:pPr>
        <w:spacing w:line="480" w:lineRule="auto"/>
      </w:pPr>
    </w:p>
    <w:p w:rsidR="001C09E9" w:rsidRDefault="001C09E9" w:rsidP="00E24683"/>
    <w:p w:rsidR="00EB5E7F" w:rsidRDefault="00EB5E7F" w:rsidP="00E24683"/>
    <w:p w:rsidR="003372E0" w:rsidRDefault="003372E0" w:rsidP="003372E0">
      <w:pPr>
        <w:spacing w:after="120"/>
      </w:pPr>
      <w:r>
        <w:t>______________________</w:t>
      </w:r>
    </w:p>
    <w:p w:rsidR="00314B51" w:rsidRDefault="003372E0" w:rsidP="00E24683">
      <w:pPr>
        <w:rPr>
          <w:szCs w:val="24"/>
        </w:rPr>
      </w:pPr>
      <w:r>
        <w:rPr>
          <w:szCs w:val="24"/>
        </w:rPr>
        <w:tab/>
      </w:r>
      <w:r w:rsidR="00A15B75" w:rsidRPr="00122E47">
        <w:rPr>
          <w:szCs w:val="24"/>
        </w:rPr>
        <w:t>*Retired Presiding Judge of the State Bar Court, serving as Review Judge Pro Tem by appointment of the California Supreme Court</w:t>
      </w:r>
      <w:r>
        <w:rPr>
          <w:szCs w:val="24"/>
        </w:rPr>
        <w:t>.</w:t>
      </w:r>
    </w:p>
    <w:p w:rsidR="00314B51" w:rsidRDefault="00314B51" w:rsidP="00314B51">
      <w:pPr>
        <w:jc w:val="center"/>
        <w:rPr>
          <w:b/>
          <w:bCs/>
        </w:rPr>
      </w:pPr>
    </w:p>
    <w:p w:rsidR="00314B51" w:rsidRPr="006F0351" w:rsidRDefault="00314B51" w:rsidP="00314B51">
      <w:pPr>
        <w:jc w:val="center"/>
        <w:rPr>
          <w:b/>
          <w:bCs/>
        </w:rPr>
      </w:pPr>
    </w:p>
    <w:p w:rsidR="00314B51" w:rsidRPr="006F0351" w:rsidRDefault="00314B51" w:rsidP="00314B51">
      <w:pPr>
        <w:jc w:val="center"/>
        <w:rPr>
          <w:b/>
          <w:bCs/>
        </w:rPr>
      </w:pPr>
    </w:p>
    <w:p w:rsidR="00314B51" w:rsidRPr="006F0351" w:rsidRDefault="00314B51" w:rsidP="00314B51">
      <w:pPr>
        <w:jc w:val="center"/>
      </w:pPr>
      <w:r w:rsidRPr="006F0351">
        <w:rPr>
          <w:b/>
          <w:bCs/>
        </w:rPr>
        <w:t xml:space="preserve">Case No. </w:t>
      </w:r>
      <w:r>
        <w:rPr>
          <w:b/>
          <w:bCs/>
        </w:rPr>
        <w:t>16-O-10339</w:t>
      </w:r>
    </w:p>
    <w:p w:rsidR="00314B51" w:rsidRPr="006F0351" w:rsidRDefault="00314B51" w:rsidP="00314B51">
      <w:pPr>
        <w:jc w:val="center"/>
      </w:pPr>
    </w:p>
    <w:p w:rsidR="00314B51" w:rsidRDefault="00314B51" w:rsidP="00314B51">
      <w:pPr>
        <w:jc w:val="center"/>
      </w:pPr>
    </w:p>
    <w:p w:rsidR="00314B51" w:rsidRDefault="00314B51" w:rsidP="00314B51">
      <w:pPr>
        <w:jc w:val="center"/>
      </w:pPr>
    </w:p>
    <w:p w:rsidR="00EB5E7F" w:rsidRPr="006F0351" w:rsidRDefault="00EB5E7F" w:rsidP="00314B51">
      <w:pPr>
        <w:jc w:val="center"/>
      </w:pPr>
    </w:p>
    <w:p w:rsidR="00314B51" w:rsidRPr="006F0351" w:rsidRDefault="00314B51" w:rsidP="00314B51">
      <w:pPr>
        <w:ind w:left="-90"/>
        <w:jc w:val="center"/>
        <w:rPr>
          <w:i/>
        </w:rPr>
      </w:pPr>
      <w:r w:rsidRPr="006F0351">
        <w:rPr>
          <w:b/>
          <w:bCs/>
          <w:i/>
          <w:iCs/>
        </w:rPr>
        <w:t xml:space="preserve">In the Matter of </w:t>
      </w:r>
    </w:p>
    <w:p w:rsidR="00314B51" w:rsidRPr="006F0351" w:rsidRDefault="00314B51" w:rsidP="00314B51">
      <w:pPr>
        <w:ind w:left="-90"/>
        <w:jc w:val="center"/>
        <w:rPr>
          <w:i/>
        </w:rPr>
      </w:pPr>
    </w:p>
    <w:p w:rsidR="00314B51" w:rsidRDefault="00314B51" w:rsidP="00314B51">
      <w:pPr>
        <w:ind w:left="-90"/>
        <w:jc w:val="center"/>
        <w:rPr>
          <w:i/>
        </w:rPr>
      </w:pPr>
    </w:p>
    <w:p w:rsidR="00314B51" w:rsidRPr="008C4716" w:rsidRDefault="00314B51" w:rsidP="00314B51">
      <w:pPr>
        <w:ind w:left="-90"/>
        <w:jc w:val="center"/>
        <w:rPr>
          <w:b/>
        </w:rPr>
      </w:pPr>
      <w:r>
        <w:rPr>
          <w:b/>
        </w:rPr>
        <w:t>JOSEPH PATRICK COLLINS</w:t>
      </w:r>
    </w:p>
    <w:p w:rsidR="00314B51" w:rsidRPr="006F0351" w:rsidRDefault="00314B51" w:rsidP="00314B51">
      <w:pPr>
        <w:ind w:left="-90"/>
        <w:jc w:val="center"/>
      </w:pPr>
    </w:p>
    <w:p w:rsidR="00314B51" w:rsidRDefault="00314B51" w:rsidP="00314B51">
      <w:pPr>
        <w:ind w:left="-90"/>
        <w:jc w:val="center"/>
      </w:pPr>
    </w:p>
    <w:p w:rsidR="00314B51" w:rsidRDefault="00314B51" w:rsidP="00314B51">
      <w:pPr>
        <w:ind w:left="-90"/>
        <w:jc w:val="center"/>
      </w:pPr>
    </w:p>
    <w:p w:rsidR="00314B51" w:rsidRPr="006F0351" w:rsidRDefault="00314B51" w:rsidP="00314B51">
      <w:pPr>
        <w:ind w:left="-90"/>
        <w:jc w:val="center"/>
      </w:pPr>
    </w:p>
    <w:p w:rsidR="00314B51" w:rsidRDefault="00314B51" w:rsidP="00314B51">
      <w:pPr>
        <w:ind w:left="-90"/>
        <w:jc w:val="center"/>
      </w:pPr>
    </w:p>
    <w:p w:rsidR="00314B51" w:rsidRPr="006F0351" w:rsidRDefault="00314B51" w:rsidP="00314B51">
      <w:pPr>
        <w:ind w:left="-90"/>
        <w:jc w:val="center"/>
      </w:pPr>
    </w:p>
    <w:p w:rsidR="00314B51" w:rsidRPr="006F0351" w:rsidRDefault="00314B51" w:rsidP="00314B51">
      <w:pPr>
        <w:ind w:left="-90"/>
        <w:jc w:val="center"/>
      </w:pPr>
    </w:p>
    <w:p w:rsidR="00314B51" w:rsidRPr="006F0351" w:rsidRDefault="00314B51" w:rsidP="00314B51">
      <w:pPr>
        <w:ind w:left="-90"/>
        <w:jc w:val="center"/>
      </w:pPr>
    </w:p>
    <w:p w:rsidR="00314B51" w:rsidRPr="006F0351" w:rsidRDefault="00314B51" w:rsidP="00314B51">
      <w:pPr>
        <w:ind w:left="-90"/>
        <w:jc w:val="center"/>
        <w:rPr>
          <w:iCs/>
        </w:rPr>
      </w:pPr>
      <w:r w:rsidRPr="006F0351">
        <w:rPr>
          <w:iCs/>
        </w:rPr>
        <w:t>Hearing Judge</w:t>
      </w:r>
    </w:p>
    <w:p w:rsidR="00314B51" w:rsidRPr="006F0351" w:rsidRDefault="00314B51" w:rsidP="00314B51">
      <w:pPr>
        <w:ind w:left="-90"/>
        <w:rPr>
          <w:u w:val="single"/>
        </w:rPr>
      </w:pPr>
    </w:p>
    <w:p w:rsidR="00314B51" w:rsidRPr="006F0351" w:rsidRDefault="00314B51" w:rsidP="006774F2">
      <w:pPr>
        <w:tabs>
          <w:tab w:val="center" w:pos="4635"/>
          <w:tab w:val="left" w:pos="4950"/>
          <w:tab w:val="left" w:pos="5670"/>
          <w:tab w:val="left" w:pos="6390"/>
          <w:tab w:val="left" w:pos="7110"/>
          <w:tab w:val="left" w:pos="7830"/>
          <w:tab w:val="left" w:pos="8550"/>
          <w:tab w:val="left" w:pos="9270"/>
        </w:tabs>
        <w:ind w:left="-90"/>
        <w:jc w:val="center"/>
      </w:pPr>
      <w:r w:rsidRPr="006F0351">
        <w:rPr>
          <w:b/>
          <w:bCs/>
        </w:rPr>
        <w:t xml:space="preserve">Hon. </w:t>
      </w:r>
      <w:r>
        <w:rPr>
          <w:b/>
          <w:bCs/>
        </w:rPr>
        <w:t>Cynthia Valenzuela</w:t>
      </w:r>
    </w:p>
    <w:p w:rsidR="00314B51" w:rsidRPr="006F0351" w:rsidRDefault="00314B51" w:rsidP="00314B51">
      <w:pPr>
        <w:ind w:left="-90"/>
      </w:pPr>
    </w:p>
    <w:p w:rsidR="00314B51" w:rsidRPr="006F0351" w:rsidRDefault="00314B51" w:rsidP="00314B51">
      <w:pPr>
        <w:ind w:left="-90"/>
      </w:pPr>
    </w:p>
    <w:p w:rsidR="00314B51" w:rsidRPr="006F0351" w:rsidRDefault="00314B51" w:rsidP="00314B51">
      <w:pPr>
        <w:ind w:left="-90" w:firstLine="7200"/>
      </w:pPr>
    </w:p>
    <w:p w:rsidR="00314B51" w:rsidRDefault="00314B51" w:rsidP="00314B51">
      <w:pPr>
        <w:ind w:left="-90"/>
      </w:pPr>
    </w:p>
    <w:p w:rsidR="00314B51" w:rsidRPr="006F0351" w:rsidRDefault="00314B51" w:rsidP="00314B51">
      <w:pPr>
        <w:ind w:left="-90"/>
      </w:pPr>
    </w:p>
    <w:p w:rsidR="00314B51" w:rsidRPr="006F0351" w:rsidRDefault="00314B51" w:rsidP="00314B51">
      <w:pPr>
        <w:ind w:left="-90"/>
      </w:pPr>
    </w:p>
    <w:p w:rsidR="00314B51" w:rsidRPr="006F0351" w:rsidRDefault="00314B51" w:rsidP="00314B51">
      <w:pPr>
        <w:ind w:left="-90"/>
      </w:pPr>
    </w:p>
    <w:p w:rsidR="00314B51" w:rsidRPr="006F0351" w:rsidRDefault="00314B51" w:rsidP="00314B51">
      <w:pPr>
        <w:ind w:left="-90"/>
      </w:pPr>
    </w:p>
    <w:p w:rsidR="00314B51" w:rsidRPr="006F0351" w:rsidRDefault="00314B51" w:rsidP="00314B51">
      <w:pPr>
        <w:ind w:left="-90"/>
      </w:pPr>
    </w:p>
    <w:p w:rsidR="00314B51" w:rsidRPr="006F0351" w:rsidRDefault="00314B51" w:rsidP="00314B51">
      <w:pPr>
        <w:tabs>
          <w:tab w:val="center" w:pos="4635"/>
          <w:tab w:val="left" w:pos="4950"/>
          <w:tab w:val="left" w:pos="5670"/>
          <w:tab w:val="left" w:pos="6390"/>
          <w:tab w:val="left" w:pos="7110"/>
          <w:tab w:val="left" w:pos="7830"/>
          <w:tab w:val="left" w:pos="8550"/>
          <w:tab w:val="left" w:pos="9270"/>
        </w:tabs>
        <w:ind w:left="-90"/>
        <w:rPr>
          <w:b/>
          <w:bCs/>
          <w:iCs/>
        </w:rPr>
      </w:pPr>
      <w:r w:rsidRPr="006F0351">
        <w:tab/>
      </w:r>
      <w:r w:rsidRPr="006F0351">
        <w:rPr>
          <w:iCs/>
        </w:rPr>
        <w:t>Counsel for the Parties</w:t>
      </w:r>
    </w:p>
    <w:p w:rsidR="00314B51" w:rsidRPr="006F0351" w:rsidRDefault="00314B51" w:rsidP="00314B51">
      <w:pPr>
        <w:ind w:left="-90"/>
        <w:rPr>
          <w:b/>
          <w:bCs/>
        </w:rPr>
      </w:pPr>
    </w:p>
    <w:p w:rsidR="00314B51" w:rsidRPr="006F0351" w:rsidRDefault="00314B51" w:rsidP="00314B51">
      <w:pPr>
        <w:ind w:left="-90"/>
      </w:pPr>
    </w:p>
    <w:p w:rsidR="00314B51" w:rsidRPr="006F0351" w:rsidRDefault="00314B51" w:rsidP="00314B51">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sidRPr="006F0351">
        <w:t>For State Bar of California:</w:t>
      </w:r>
      <w:r>
        <w:rPr>
          <w:b/>
          <w:bCs/>
        </w:rPr>
        <w:tab/>
      </w:r>
      <w:r>
        <w:rPr>
          <w:b/>
          <w:bCs/>
        </w:rPr>
        <w:tab/>
        <w:t>Brandon Keith Tady, Esq.</w:t>
      </w:r>
    </w:p>
    <w:p w:rsidR="00314B51" w:rsidRPr="006F0351" w:rsidRDefault="00314B51" w:rsidP="00314B51">
      <w:pPr>
        <w:ind w:left="-90" w:firstLine="5040"/>
        <w:rPr>
          <w:b/>
          <w:bCs/>
        </w:rPr>
      </w:pPr>
      <w:r w:rsidRPr="006F0351">
        <w:rPr>
          <w:b/>
          <w:bCs/>
        </w:rPr>
        <w:t>Office of Chief Trial Counsel</w:t>
      </w:r>
    </w:p>
    <w:p w:rsidR="00314B51" w:rsidRPr="006F0351" w:rsidRDefault="00314B51" w:rsidP="00314B51">
      <w:pPr>
        <w:ind w:left="-90" w:firstLine="5040"/>
        <w:rPr>
          <w:b/>
          <w:bCs/>
        </w:rPr>
      </w:pPr>
      <w:r w:rsidRPr="006F0351">
        <w:rPr>
          <w:b/>
          <w:bCs/>
        </w:rPr>
        <w:t>The State Bar of California</w:t>
      </w:r>
    </w:p>
    <w:p w:rsidR="00C65150" w:rsidRDefault="00C65150" w:rsidP="00314B51">
      <w:pPr>
        <w:ind w:left="-90" w:firstLine="5040"/>
        <w:rPr>
          <w:b/>
          <w:bCs/>
        </w:rPr>
      </w:pPr>
      <w:r>
        <w:rPr>
          <w:b/>
          <w:bCs/>
        </w:rPr>
        <w:t>845 So. Figueroa St.</w:t>
      </w:r>
    </w:p>
    <w:p w:rsidR="00314B51" w:rsidRPr="006F0351" w:rsidRDefault="00314B51" w:rsidP="00314B51">
      <w:pPr>
        <w:ind w:left="-90" w:firstLine="5040"/>
        <w:rPr>
          <w:b/>
          <w:bCs/>
        </w:rPr>
      </w:pPr>
      <w:r>
        <w:rPr>
          <w:b/>
          <w:bCs/>
        </w:rPr>
        <w:t>Los Angeles</w:t>
      </w:r>
      <w:r w:rsidRPr="006F0351">
        <w:rPr>
          <w:b/>
          <w:bCs/>
        </w:rPr>
        <w:t xml:space="preserve">, CA </w:t>
      </w:r>
      <w:r>
        <w:rPr>
          <w:b/>
          <w:bCs/>
        </w:rPr>
        <w:t xml:space="preserve"> </w:t>
      </w:r>
      <w:r w:rsidRPr="006F0351">
        <w:rPr>
          <w:b/>
          <w:bCs/>
        </w:rPr>
        <w:t>9</w:t>
      </w:r>
      <w:r>
        <w:rPr>
          <w:b/>
          <w:bCs/>
        </w:rPr>
        <w:t>0017-2515</w:t>
      </w:r>
    </w:p>
    <w:p w:rsidR="00314B51" w:rsidRPr="006F0351" w:rsidRDefault="00314B51" w:rsidP="00314B51">
      <w:pPr>
        <w:ind w:left="-90"/>
        <w:rPr>
          <w:b/>
          <w:bCs/>
        </w:rPr>
      </w:pPr>
    </w:p>
    <w:p w:rsidR="00314B51" w:rsidRPr="006F0351" w:rsidRDefault="00314B51" w:rsidP="00314B51">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670" w:hanging="4320"/>
        <w:rPr>
          <w:b/>
          <w:bCs/>
        </w:rPr>
      </w:pPr>
      <w:r w:rsidRPr="006F0351">
        <w:t>For Respondent:</w:t>
      </w:r>
      <w:r>
        <w:rPr>
          <w:b/>
          <w:bCs/>
        </w:rPr>
        <w:tab/>
      </w:r>
      <w:r>
        <w:rPr>
          <w:b/>
          <w:bCs/>
        </w:rPr>
        <w:tab/>
      </w:r>
      <w:r>
        <w:rPr>
          <w:b/>
          <w:bCs/>
        </w:rPr>
        <w:tab/>
        <w:t>Joseph P. Collins</w:t>
      </w:r>
    </w:p>
    <w:p w:rsidR="00314B51" w:rsidRPr="00185EFC" w:rsidRDefault="00314B51" w:rsidP="00314B51">
      <w:pPr>
        <w:ind w:left="-90" w:firstLine="5040"/>
        <w:rPr>
          <w:b/>
          <w:bCs/>
        </w:rPr>
      </w:pPr>
      <w:r>
        <w:rPr>
          <w:b/>
          <w:bCs/>
        </w:rPr>
        <w:t>548 El Medio Ave.</w:t>
      </w:r>
    </w:p>
    <w:p w:rsidR="00314B51" w:rsidRPr="00185EFC" w:rsidRDefault="00314B51" w:rsidP="00314B51">
      <w:pPr>
        <w:ind w:left="4950"/>
        <w:rPr>
          <w:b/>
        </w:rPr>
      </w:pPr>
      <w:r>
        <w:rPr>
          <w:b/>
        </w:rPr>
        <w:t xml:space="preserve">Pacific Palisades, </w:t>
      </w:r>
      <w:r w:rsidRPr="00185EFC">
        <w:rPr>
          <w:b/>
        </w:rPr>
        <w:t>CA  90</w:t>
      </w:r>
      <w:r>
        <w:rPr>
          <w:b/>
        </w:rPr>
        <w:t>272-4222</w:t>
      </w:r>
    </w:p>
    <w:p w:rsidR="00314B51" w:rsidRPr="00185EFC" w:rsidRDefault="00314B51" w:rsidP="00314B51">
      <w:pPr>
        <w:ind w:left="-90" w:firstLine="5040"/>
        <w:rPr>
          <w:b/>
        </w:rPr>
      </w:pPr>
    </w:p>
    <w:p w:rsidR="00A15B75" w:rsidRPr="006B21E6" w:rsidRDefault="00A15B75" w:rsidP="00E24683">
      <w:pPr>
        <w:rPr>
          <w:szCs w:val="24"/>
        </w:rPr>
      </w:pPr>
    </w:p>
    <w:sectPr w:rsidR="00A15B75" w:rsidRPr="006B21E6"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EF9" w:rsidRDefault="00286EF9" w:rsidP="00BF1EDF">
      <w:r>
        <w:separator/>
      </w:r>
    </w:p>
  </w:endnote>
  <w:endnote w:type="continuationSeparator" w:id="0">
    <w:p w:rsidR="00286EF9" w:rsidRDefault="00286EF9" w:rsidP="00BF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9902DE" w:rsidRDefault="00E14C06" w:rsidP="0099101B">
        <w:pPr>
          <w:pStyle w:val="Footer"/>
          <w:spacing w:before="120"/>
          <w:jc w:val="center"/>
        </w:pPr>
        <w:r>
          <w:t>-</w:t>
        </w:r>
        <w:r>
          <w:fldChar w:fldCharType="begin"/>
        </w:r>
        <w:r>
          <w:instrText xml:space="preserve"> PAGE   \* MERGEFORMAT </w:instrText>
        </w:r>
        <w:r>
          <w:fldChar w:fldCharType="separate"/>
        </w:r>
        <w:r w:rsidR="002141F9">
          <w:rPr>
            <w:noProof/>
          </w:rPr>
          <w:t>14</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EF9" w:rsidRDefault="00286EF9" w:rsidP="00BF1EDF">
      <w:r>
        <w:separator/>
      </w:r>
    </w:p>
  </w:footnote>
  <w:footnote w:type="continuationSeparator" w:id="0">
    <w:p w:rsidR="00286EF9" w:rsidRDefault="00286EF9" w:rsidP="00BF1EDF">
      <w:r>
        <w:continuationSeparator/>
      </w:r>
    </w:p>
  </w:footnote>
  <w:footnote w:id="1">
    <w:p w:rsidR="00703DA1" w:rsidRPr="00A745DC" w:rsidRDefault="00BF1EDF" w:rsidP="0030476C">
      <w:pPr>
        <w:pStyle w:val="TemplateFootnote"/>
        <w:rPr>
          <w:szCs w:val="24"/>
        </w:rPr>
      </w:pPr>
      <w:r>
        <w:rPr>
          <w:rStyle w:val="FootnoteReference"/>
        </w:rPr>
        <w:footnoteRef/>
      </w:r>
      <w:r>
        <w:t xml:space="preserve"> The factual background is </w:t>
      </w:r>
      <w:r w:rsidRPr="00C53770">
        <w:t>based</w:t>
      </w:r>
      <w:r>
        <w:t xml:space="preserve"> on the parties’ joint stipulation, </w:t>
      </w:r>
      <w:r w:rsidR="008911D5">
        <w:t xml:space="preserve">trial testimony, </w:t>
      </w:r>
      <w:r>
        <w:t xml:space="preserve">documentary evidence, and the </w:t>
      </w:r>
      <w:r w:rsidRPr="0030476C">
        <w:t>hearing</w:t>
      </w:r>
      <w:r>
        <w:t xml:space="preserve"> judge’s factual findings, which are entitled to great weight.  </w:t>
      </w:r>
      <w:r w:rsidRPr="00AE496D">
        <w:rPr>
          <w:szCs w:val="24"/>
        </w:rPr>
        <w:t>(Rules Proc. of State Bar, rule 5.155(A).)</w:t>
      </w:r>
      <w:r>
        <w:rPr>
          <w:szCs w:val="24"/>
        </w:rPr>
        <w:t xml:space="preserve">  All further references to rules are to the Rule</w:t>
      </w:r>
      <w:r w:rsidR="0017717E">
        <w:rPr>
          <w:szCs w:val="24"/>
        </w:rPr>
        <w:t>s of Procedure of the State Bar</w:t>
      </w:r>
      <w:r>
        <w:rPr>
          <w:szCs w:val="24"/>
        </w:rPr>
        <w:t xml:space="preserve"> unless otherwise noted. </w:t>
      </w:r>
    </w:p>
  </w:footnote>
  <w:footnote w:id="2">
    <w:p w:rsidR="00BF1EDF" w:rsidRPr="00D67D93" w:rsidRDefault="00BF1EDF" w:rsidP="00BF1EDF">
      <w:pPr>
        <w:pStyle w:val="FootnoteText"/>
        <w:spacing w:after="120"/>
        <w:rPr>
          <w:szCs w:val="24"/>
        </w:rPr>
      </w:pPr>
      <w:r>
        <w:rPr>
          <w:rStyle w:val="FootnoteReference"/>
        </w:rPr>
        <w:footnoteRef/>
      </w:r>
      <w:r>
        <w:t xml:space="preserve"> </w:t>
      </w:r>
      <w:r w:rsidR="004C4968">
        <w:rPr>
          <w:szCs w:val="24"/>
        </w:rPr>
        <w:t xml:space="preserve">All further references to sections are to the Business and Professions Code.  </w:t>
      </w:r>
      <w:r w:rsidRPr="001223A2">
        <w:rPr>
          <w:szCs w:val="24"/>
        </w:rPr>
        <w:t>Section 6103 p</w:t>
      </w:r>
      <w:r w:rsidR="00801611">
        <w:rPr>
          <w:szCs w:val="24"/>
        </w:rPr>
        <w:t>rovides that an attorney’s “</w:t>
      </w:r>
      <w:proofErr w:type="spellStart"/>
      <w:r w:rsidR="00801611">
        <w:rPr>
          <w:szCs w:val="24"/>
        </w:rPr>
        <w:t>wil</w:t>
      </w:r>
      <w:r w:rsidRPr="001223A2">
        <w:rPr>
          <w:szCs w:val="24"/>
        </w:rPr>
        <w:t>ful</w:t>
      </w:r>
      <w:proofErr w:type="spellEnd"/>
      <w:r w:rsidRPr="001223A2">
        <w:rPr>
          <w:szCs w:val="24"/>
        </w:rPr>
        <w:t xml:space="preserve"> disobedience or violation of an order of the court requiring him to do or forbear an act connected with or in the course of his profession, which he ought in good faith to do or forbear, and any violation of the oath taken by him, or of his duties as such attorney, constitute causes for disbarment or suspension.”</w:t>
      </w:r>
      <w:r>
        <w:rPr>
          <w:szCs w:val="24"/>
        </w:rPr>
        <w:t xml:space="preserve">  </w:t>
      </w:r>
    </w:p>
  </w:footnote>
  <w:footnote w:id="3">
    <w:p w:rsidR="00C21D95" w:rsidRDefault="00C21D95" w:rsidP="00C21D95">
      <w:pPr>
        <w:pStyle w:val="TemplateFootnote"/>
      </w:pPr>
      <w:r w:rsidRPr="006B0933">
        <w:rPr>
          <w:rStyle w:val="FootnoteReference"/>
        </w:rPr>
        <w:footnoteRef/>
      </w:r>
      <w:r w:rsidRPr="006B0933">
        <w:t xml:space="preserve"> </w:t>
      </w:r>
      <w:r w:rsidRPr="006B0933">
        <w:rPr>
          <w:i/>
        </w:rPr>
        <w:t>O’Connor Peabody Holding</w:t>
      </w:r>
      <w:r w:rsidR="004C4968">
        <w:rPr>
          <w:i/>
        </w:rPr>
        <w:t>s</w:t>
      </w:r>
      <w:r w:rsidRPr="006B0933">
        <w:rPr>
          <w:i/>
        </w:rPr>
        <w:t xml:space="preserve">, LLC, et al. v. Martin B. </w:t>
      </w:r>
      <w:proofErr w:type="spellStart"/>
      <w:r w:rsidRPr="006B0933">
        <w:rPr>
          <w:i/>
        </w:rPr>
        <w:t>Caverly</w:t>
      </w:r>
      <w:proofErr w:type="spellEnd"/>
      <w:r w:rsidRPr="006B0933">
        <w:t>, Los Angeles County Superior Court, Case No. SC122588.</w:t>
      </w:r>
    </w:p>
  </w:footnote>
  <w:footnote w:id="4">
    <w:p w:rsidR="00C21D95" w:rsidRDefault="00C21D95" w:rsidP="00C21D95">
      <w:pPr>
        <w:pStyle w:val="TemplateFootnote"/>
      </w:pPr>
      <w:r w:rsidRPr="008F5E71">
        <w:rPr>
          <w:rStyle w:val="FootnoteReference"/>
        </w:rPr>
        <w:footnoteRef/>
      </w:r>
      <w:r w:rsidRPr="008F5E71">
        <w:t xml:space="preserve"> The 2016 date appears to be a typographical error, as the superior court records show that judgment was entered on November 4, 2015.  For our purpose, this error is insubstantial and does not affect the culpability or disciplinary analysis.  (</w:t>
      </w:r>
      <w:r w:rsidRPr="008F5E71">
        <w:rPr>
          <w:i/>
        </w:rPr>
        <w:t xml:space="preserve">In the Matter of </w:t>
      </w:r>
      <w:proofErr w:type="spellStart"/>
      <w:r w:rsidRPr="008F5E71">
        <w:rPr>
          <w:i/>
        </w:rPr>
        <w:t>Mapps</w:t>
      </w:r>
      <w:proofErr w:type="spellEnd"/>
      <w:r w:rsidRPr="008F5E71">
        <w:t xml:space="preserve"> (Review Dept. 1990) 1 Cal. State Bar Ct. </w:t>
      </w:r>
      <w:proofErr w:type="spellStart"/>
      <w:r w:rsidRPr="008F5E71">
        <w:t>Rptr</w:t>
      </w:r>
      <w:proofErr w:type="spellEnd"/>
      <w:r w:rsidRPr="008F5E71">
        <w:t>. 19, 23, fn. 6 [modifications made by Review Department in referee’s decisions did not affect recommended discipline and were deemed insubstantial].)</w:t>
      </w:r>
      <w:r>
        <w:t xml:space="preserve"> </w:t>
      </w:r>
    </w:p>
  </w:footnote>
  <w:footnote w:id="5">
    <w:p w:rsidR="000D6F6F" w:rsidRDefault="00BF1EDF" w:rsidP="00F36682">
      <w:pPr>
        <w:pStyle w:val="TemplateFootnote"/>
        <w:spacing w:after="0"/>
      </w:pPr>
      <w:r>
        <w:rPr>
          <w:rStyle w:val="FootnoteReference"/>
        </w:rPr>
        <w:footnoteRef/>
      </w:r>
      <w:r>
        <w:t xml:space="preserve"> The judge gave the parties until January</w:t>
      </w:r>
      <w:r w:rsidR="00DE2C1E">
        <w:t> </w:t>
      </w:r>
      <w:r>
        <w:t xml:space="preserve">27, 2017, to submit closing briefs.  OCTC </w:t>
      </w:r>
      <w:r w:rsidR="000E5BE9">
        <w:t xml:space="preserve">timely </w:t>
      </w:r>
      <w:r>
        <w:t>filed its brief</w:t>
      </w:r>
      <w:r w:rsidR="00943D22">
        <w:t>, but</w:t>
      </w:r>
      <w:r w:rsidR="000E5BE9">
        <w:t xml:space="preserve"> Collins</w:t>
      </w:r>
      <w:r>
        <w:t xml:space="preserve"> failed to file a conforming brief.  He </w:t>
      </w:r>
      <w:r w:rsidR="00943D22">
        <w:t>attached</w:t>
      </w:r>
      <w:r>
        <w:t xml:space="preserve"> a copy of his brief to </w:t>
      </w:r>
      <w:r w:rsidR="00943D22">
        <w:t xml:space="preserve">an email to </w:t>
      </w:r>
      <w:r>
        <w:t xml:space="preserve">the </w:t>
      </w:r>
      <w:r w:rsidR="007E0D42">
        <w:t>H</w:t>
      </w:r>
      <w:r>
        <w:t xml:space="preserve">earing </w:t>
      </w:r>
      <w:r w:rsidR="007E0D42">
        <w:t>D</w:t>
      </w:r>
      <w:r>
        <w:t xml:space="preserve">epartment, but </w:t>
      </w:r>
      <w:r w:rsidR="00A63E15">
        <w:t xml:space="preserve">the clerk rejected it because </w:t>
      </w:r>
      <w:r>
        <w:t xml:space="preserve">it was not signed or accompanied by a proof of service.  (State Bar Ct. Rules of </w:t>
      </w:r>
      <w:proofErr w:type="spellStart"/>
      <w:r>
        <w:t>Prac</w:t>
      </w:r>
      <w:proofErr w:type="spellEnd"/>
      <w:r>
        <w:t>., rule</w:t>
      </w:r>
      <w:r w:rsidR="00DE2C1E">
        <w:t> </w:t>
      </w:r>
      <w:r>
        <w:t xml:space="preserve">1112(a).) </w:t>
      </w:r>
    </w:p>
  </w:footnote>
  <w:footnote w:id="6">
    <w:p w:rsidR="000C3CDD" w:rsidRDefault="000C3CDD" w:rsidP="00557AC2">
      <w:pPr>
        <w:pStyle w:val="TemplateFootnote"/>
      </w:pPr>
      <w:r>
        <w:rPr>
          <w:rStyle w:val="FootnoteReference"/>
        </w:rPr>
        <w:footnoteRef/>
      </w:r>
      <w:r>
        <w:t xml:space="preserve"> In</w:t>
      </w:r>
      <w:r w:rsidR="00D37186">
        <w:t xml:space="preserve"> his </w:t>
      </w:r>
      <w:proofErr w:type="spellStart"/>
      <w:r w:rsidR="00D37186">
        <w:t>posttrial</w:t>
      </w:r>
      <w:proofErr w:type="spellEnd"/>
      <w:r w:rsidR="00D37186">
        <w:t xml:space="preserve"> brief, Collins asked to withdraw his stipulated conclusions of law.  The hearing judge denied the request as moot in her </w:t>
      </w:r>
      <w:r w:rsidR="00094EE4">
        <w:t>April </w:t>
      </w:r>
      <w:r w:rsidR="00D37186">
        <w:t>27</w:t>
      </w:r>
      <w:r w:rsidR="009B6B38">
        <w:t>, 2017</w:t>
      </w:r>
      <w:r>
        <w:t xml:space="preserve"> d</w:t>
      </w:r>
      <w:r w:rsidR="00557AC2">
        <w:t>ecision since she dismissed the case.</w:t>
      </w:r>
      <w:r>
        <w:t xml:space="preserve"> </w:t>
      </w:r>
    </w:p>
  </w:footnote>
  <w:footnote w:id="7">
    <w:p w:rsidR="00094EE4" w:rsidRDefault="00094EE4" w:rsidP="00094EE4">
      <w:pPr>
        <w:pStyle w:val="FootnoteText"/>
      </w:pPr>
      <w:r>
        <w:rPr>
          <w:rStyle w:val="FootnoteReference"/>
        </w:rPr>
        <w:footnoteRef/>
      </w:r>
      <w:r>
        <w:t xml:space="preserve"> C</w:t>
      </w:r>
      <w:r w:rsidRPr="00723E8B">
        <w:t xml:space="preserve">lear and </w:t>
      </w:r>
      <w:r w:rsidRPr="004A0F39">
        <w:t>convincing</w:t>
      </w:r>
      <w:r w:rsidRPr="00723E8B">
        <w:t xml:space="preserve"> evidence leaves no substantial doubt and is sufficiently strong to command the unhesitating assent of every reasonable mind</w:t>
      </w:r>
      <w:r>
        <w:t xml:space="preserve">. </w:t>
      </w:r>
      <w:r w:rsidRPr="00723E8B">
        <w:rPr>
          <w:i/>
        </w:rPr>
        <w:t xml:space="preserve"> </w:t>
      </w:r>
      <w:r>
        <w:t>(</w:t>
      </w:r>
      <w:r w:rsidRPr="00723E8B">
        <w:rPr>
          <w:i/>
        </w:rPr>
        <w:t xml:space="preserve">Conservatorship of </w:t>
      </w:r>
      <w:proofErr w:type="spellStart"/>
      <w:r w:rsidRPr="00723E8B">
        <w:rPr>
          <w:i/>
        </w:rPr>
        <w:t>Wendland</w:t>
      </w:r>
      <w:proofErr w:type="spellEnd"/>
      <w:r w:rsidRPr="00723E8B">
        <w:t xml:space="preserve"> (2001)</w:t>
      </w:r>
      <w:r>
        <w:t> </w:t>
      </w:r>
      <w:r w:rsidRPr="00723E8B">
        <w:t xml:space="preserve">26 Cal.4th </w:t>
      </w:r>
      <w:r w:rsidRPr="009E5F51">
        <w:t>519</w:t>
      </w:r>
      <w:r w:rsidRPr="00723E8B">
        <w:t>, 552</w:t>
      </w:r>
      <w:r>
        <w:t>.)</w:t>
      </w:r>
    </w:p>
  </w:footnote>
  <w:footnote w:id="8">
    <w:p w:rsidR="00BF1EDF" w:rsidRDefault="00BF1EDF" w:rsidP="00BF1EDF">
      <w:pPr>
        <w:pStyle w:val="FootnoteText"/>
      </w:pPr>
      <w:r>
        <w:rPr>
          <w:rStyle w:val="FootnoteReference"/>
        </w:rPr>
        <w:footnoteRef/>
      </w:r>
      <w:r>
        <w:t xml:space="preserve"> See State Bar Rules</w:t>
      </w:r>
      <w:r w:rsidR="00905128">
        <w:t> </w:t>
      </w:r>
      <w:r w:rsidRPr="003D481F">
        <w:t>3.152</w:t>
      </w:r>
      <w:r>
        <w:t xml:space="preserve">(B) </w:t>
      </w:r>
      <w:r w:rsidR="005F25C0">
        <w:t>(</w:t>
      </w:r>
      <w:r>
        <w:t>corporate naming requirements</w:t>
      </w:r>
      <w:r w:rsidR="005F25C0">
        <w:t>)</w:t>
      </w:r>
      <w:r w:rsidR="00155660">
        <w:t xml:space="preserve"> and</w:t>
      </w:r>
      <w:r>
        <w:t xml:space="preserve"> 3.174(B) </w:t>
      </w:r>
      <w:r w:rsidR="005F25C0">
        <w:t>(</w:t>
      </w:r>
      <w:r>
        <w:t xml:space="preserve">limited liability </w:t>
      </w:r>
      <w:r w:rsidR="005F25C0">
        <w:t>partnership naming requirements).</w:t>
      </w:r>
    </w:p>
  </w:footnote>
  <w:footnote w:id="9">
    <w:p w:rsidR="00BF1EDF" w:rsidRDefault="00BF1EDF" w:rsidP="00BF1EDF">
      <w:pPr>
        <w:pStyle w:val="FootnoteText"/>
      </w:pPr>
      <w:r>
        <w:rPr>
          <w:rStyle w:val="FootnoteReference"/>
        </w:rPr>
        <w:footnoteRef/>
      </w:r>
      <w:r>
        <w:t xml:space="preserve"> The plaintiff made this request pursuant to Code of Civil Procedure section</w:t>
      </w:r>
      <w:r w:rsidR="00944DFC">
        <w:t> </w:t>
      </w:r>
      <w:r>
        <w:t xml:space="preserve">128.5, which authorizes a trial court to issue sanctions against </w:t>
      </w:r>
      <w:r w:rsidR="00ED7AF3">
        <w:t>“</w:t>
      </w:r>
      <w:r>
        <w:t>a party</w:t>
      </w:r>
      <w:r w:rsidR="00370B3D">
        <w:t>,</w:t>
      </w:r>
      <w:r>
        <w:t xml:space="preserve"> the party’s attorney, or both,</w:t>
      </w:r>
      <w:r w:rsidR="00370B3D">
        <w:t>”</w:t>
      </w:r>
      <w:r>
        <w:t xml:space="preserve"> for “</w:t>
      </w:r>
      <w:r w:rsidR="00370B3D">
        <w:t>[</w:t>
      </w:r>
      <w:r>
        <w:t>f</w:t>
      </w:r>
      <w:r w:rsidR="00370B3D">
        <w:t>]</w:t>
      </w:r>
      <w:proofErr w:type="spellStart"/>
      <w:r w:rsidRPr="00704B58">
        <w:t>rivolous</w:t>
      </w:r>
      <w:proofErr w:type="spellEnd"/>
      <w:r w:rsidRPr="00704B58">
        <w:t xml:space="preserve"> actions or delaying tactics</w:t>
      </w:r>
      <w:r>
        <w:t xml:space="preserve">.”  Collins attempts to distinguish </w:t>
      </w:r>
      <w:r w:rsidR="00D3365F">
        <w:t xml:space="preserve">these </w:t>
      </w:r>
      <w:r>
        <w:t xml:space="preserve">sanctions from the discovery sanctions </w:t>
      </w:r>
      <w:r w:rsidR="0093172C">
        <w:t>imposed</w:t>
      </w:r>
      <w:r>
        <w:t xml:space="preserve"> in his case.  However, for purposes of due process and notice requirements, we see no tangible difference.  </w:t>
      </w:r>
    </w:p>
  </w:footnote>
  <w:footnote w:id="10">
    <w:p w:rsidR="007F6A3E" w:rsidRDefault="007F6A3E" w:rsidP="007F6A3E">
      <w:pPr>
        <w:pStyle w:val="FootnoteText"/>
      </w:pPr>
      <w:r>
        <w:rPr>
          <w:rStyle w:val="FootnoteReference"/>
        </w:rPr>
        <w:footnoteRef/>
      </w:r>
      <w:r>
        <w:t xml:space="preserve"> All further references to standards are to the Rules of Procedure of the State Bar, title IV, Standards for Attorney Sanctions for Professional Misconduct.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0"/>
  </w:num>
  <w:num w:numId="14">
    <w:abstractNumId w:val="16"/>
  </w:num>
  <w:num w:numId="15">
    <w:abstractNumId w:val="9"/>
  </w:num>
  <w:num w:numId="16">
    <w:abstractNumId w:val="3"/>
  </w:num>
  <w:num w:numId="17">
    <w:abstractNumId w:val="0"/>
  </w:num>
  <w:num w:numId="18">
    <w:abstractNumId w:val="19"/>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EDF"/>
    <w:rsid w:val="0002198F"/>
    <w:rsid w:val="00026CE2"/>
    <w:rsid w:val="00030346"/>
    <w:rsid w:val="00037CCF"/>
    <w:rsid w:val="00045A7D"/>
    <w:rsid w:val="0006676E"/>
    <w:rsid w:val="0007021C"/>
    <w:rsid w:val="0007083D"/>
    <w:rsid w:val="000710E1"/>
    <w:rsid w:val="00073919"/>
    <w:rsid w:val="00080759"/>
    <w:rsid w:val="000854E6"/>
    <w:rsid w:val="00087EC4"/>
    <w:rsid w:val="00093FC3"/>
    <w:rsid w:val="00094EE4"/>
    <w:rsid w:val="000A60D8"/>
    <w:rsid w:val="000B1DC7"/>
    <w:rsid w:val="000B6C7F"/>
    <w:rsid w:val="000B75D0"/>
    <w:rsid w:val="000C3CDD"/>
    <w:rsid w:val="000D5E4B"/>
    <w:rsid w:val="000D6F6F"/>
    <w:rsid w:val="000E02EB"/>
    <w:rsid w:val="000E1EEB"/>
    <w:rsid w:val="000E5BE9"/>
    <w:rsid w:val="00100584"/>
    <w:rsid w:val="0010190D"/>
    <w:rsid w:val="00104D83"/>
    <w:rsid w:val="00113449"/>
    <w:rsid w:val="00120033"/>
    <w:rsid w:val="00145822"/>
    <w:rsid w:val="00153F24"/>
    <w:rsid w:val="001549A8"/>
    <w:rsid w:val="00155660"/>
    <w:rsid w:val="00161798"/>
    <w:rsid w:val="00162F64"/>
    <w:rsid w:val="0017253E"/>
    <w:rsid w:val="0017717E"/>
    <w:rsid w:val="001807C2"/>
    <w:rsid w:val="00180BDE"/>
    <w:rsid w:val="001863A0"/>
    <w:rsid w:val="001A0948"/>
    <w:rsid w:val="001A3A0C"/>
    <w:rsid w:val="001B53F0"/>
    <w:rsid w:val="001C09E9"/>
    <w:rsid w:val="001D195E"/>
    <w:rsid w:val="001E6710"/>
    <w:rsid w:val="001F4853"/>
    <w:rsid w:val="00200E58"/>
    <w:rsid w:val="002020A8"/>
    <w:rsid w:val="00204EA6"/>
    <w:rsid w:val="002141F9"/>
    <w:rsid w:val="002162EF"/>
    <w:rsid w:val="0021638C"/>
    <w:rsid w:val="00217ABA"/>
    <w:rsid w:val="002211E9"/>
    <w:rsid w:val="002251D2"/>
    <w:rsid w:val="002313F7"/>
    <w:rsid w:val="00233E37"/>
    <w:rsid w:val="00237BB5"/>
    <w:rsid w:val="00237F97"/>
    <w:rsid w:val="00241FF8"/>
    <w:rsid w:val="00263A1D"/>
    <w:rsid w:val="00263BAF"/>
    <w:rsid w:val="0027027B"/>
    <w:rsid w:val="00272B01"/>
    <w:rsid w:val="00286EF9"/>
    <w:rsid w:val="00287B73"/>
    <w:rsid w:val="002A4496"/>
    <w:rsid w:val="002E111A"/>
    <w:rsid w:val="002E15F7"/>
    <w:rsid w:val="002F39E2"/>
    <w:rsid w:val="0030476C"/>
    <w:rsid w:val="0031053C"/>
    <w:rsid w:val="00310ED6"/>
    <w:rsid w:val="0031123E"/>
    <w:rsid w:val="00314B51"/>
    <w:rsid w:val="003171A0"/>
    <w:rsid w:val="00317EF3"/>
    <w:rsid w:val="003251B5"/>
    <w:rsid w:val="003372E0"/>
    <w:rsid w:val="00340C55"/>
    <w:rsid w:val="00354413"/>
    <w:rsid w:val="00356EC3"/>
    <w:rsid w:val="00362EDF"/>
    <w:rsid w:val="00363723"/>
    <w:rsid w:val="003646FE"/>
    <w:rsid w:val="00365263"/>
    <w:rsid w:val="00370B3D"/>
    <w:rsid w:val="003858A3"/>
    <w:rsid w:val="00387C61"/>
    <w:rsid w:val="003A4D10"/>
    <w:rsid w:val="003B6825"/>
    <w:rsid w:val="003C2D8F"/>
    <w:rsid w:val="003C37C2"/>
    <w:rsid w:val="003D3CFF"/>
    <w:rsid w:val="003E4498"/>
    <w:rsid w:val="003F241A"/>
    <w:rsid w:val="00400A2F"/>
    <w:rsid w:val="00401A45"/>
    <w:rsid w:val="00401A91"/>
    <w:rsid w:val="0043074C"/>
    <w:rsid w:val="00446E01"/>
    <w:rsid w:val="00456D01"/>
    <w:rsid w:val="0046322F"/>
    <w:rsid w:val="004827F1"/>
    <w:rsid w:val="00487267"/>
    <w:rsid w:val="0049269F"/>
    <w:rsid w:val="00495416"/>
    <w:rsid w:val="004C4968"/>
    <w:rsid w:val="004C5539"/>
    <w:rsid w:val="004D47CE"/>
    <w:rsid w:val="004E3822"/>
    <w:rsid w:val="004F332E"/>
    <w:rsid w:val="004F3725"/>
    <w:rsid w:val="0050013C"/>
    <w:rsid w:val="00502801"/>
    <w:rsid w:val="005136B9"/>
    <w:rsid w:val="005153B3"/>
    <w:rsid w:val="005202F7"/>
    <w:rsid w:val="005209A3"/>
    <w:rsid w:val="0053196B"/>
    <w:rsid w:val="00534BF6"/>
    <w:rsid w:val="0055462B"/>
    <w:rsid w:val="00554761"/>
    <w:rsid w:val="00557AC2"/>
    <w:rsid w:val="00563CC1"/>
    <w:rsid w:val="00570035"/>
    <w:rsid w:val="005825E9"/>
    <w:rsid w:val="0059605A"/>
    <w:rsid w:val="005C07B0"/>
    <w:rsid w:val="005D13AA"/>
    <w:rsid w:val="005D58B5"/>
    <w:rsid w:val="005F25C0"/>
    <w:rsid w:val="005F643D"/>
    <w:rsid w:val="0060427D"/>
    <w:rsid w:val="00604BE9"/>
    <w:rsid w:val="0063689C"/>
    <w:rsid w:val="00636C7A"/>
    <w:rsid w:val="00637CB6"/>
    <w:rsid w:val="00675D33"/>
    <w:rsid w:val="006774F2"/>
    <w:rsid w:val="006923AA"/>
    <w:rsid w:val="00696093"/>
    <w:rsid w:val="00696765"/>
    <w:rsid w:val="006A2DC6"/>
    <w:rsid w:val="006A5821"/>
    <w:rsid w:val="006A5DF2"/>
    <w:rsid w:val="006B0933"/>
    <w:rsid w:val="006B1FAC"/>
    <w:rsid w:val="006B21E6"/>
    <w:rsid w:val="006C31BF"/>
    <w:rsid w:val="006D10FC"/>
    <w:rsid w:val="006D1457"/>
    <w:rsid w:val="006F35FC"/>
    <w:rsid w:val="006F7D66"/>
    <w:rsid w:val="00703DA1"/>
    <w:rsid w:val="0070456F"/>
    <w:rsid w:val="00710896"/>
    <w:rsid w:val="00721965"/>
    <w:rsid w:val="007335F1"/>
    <w:rsid w:val="0075278B"/>
    <w:rsid w:val="007779DF"/>
    <w:rsid w:val="007A2B7E"/>
    <w:rsid w:val="007A6F14"/>
    <w:rsid w:val="007D750D"/>
    <w:rsid w:val="007E0D42"/>
    <w:rsid w:val="007E712C"/>
    <w:rsid w:val="007F1285"/>
    <w:rsid w:val="007F6A3E"/>
    <w:rsid w:val="007F6ACF"/>
    <w:rsid w:val="00801611"/>
    <w:rsid w:val="008017E9"/>
    <w:rsid w:val="0080229D"/>
    <w:rsid w:val="0080371A"/>
    <w:rsid w:val="008050CA"/>
    <w:rsid w:val="0082269A"/>
    <w:rsid w:val="00826B5A"/>
    <w:rsid w:val="00832F8F"/>
    <w:rsid w:val="00862571"/>
    <w:rsid w:val="00883A18"/>
    <w:rsid w:val="008911D5"/>
    <w:rsid w:val="008A3494"/>
    <w:rsid w:val="008A3B11"/>
    <w:rsid w:val="008B38FC"/>
    <w:rsid w:val="008B6A84"/>
    <w:rsid w:val="008B7951"/>
    <w:rsid w:val="008C508E"/>
    <w:rsid w:val="008D3B4F"/>
    <w:rsid w:val="008F1E75"/>
    <w:rsid w:val="008F5E71"/>
    <w:rsid w:val="00905128"/>
    <w:rsid w:val="00924A8C"/>
    <w:rsid w:val="0093172C"/>
    <w:rsid w:val="00943D22"/>
    <w:rsid w:val="00944DFC"/>
    <w:rsid w:val="00946EF9"/>
    <w:rsid w:val="00950C82"/>
    <w:rsid w:val="00951318"/>
    <w:rsid w:val="0095508C"/>
    <w:rsid w:val="00960306"/>
    <w:rsid w:val="00967E8F"/>
    <w:rsid w:val="00972DE2"/>
    <w:rsid w:val="0098305A"/>
    <w:rsid w:val="00991A7C"/>
    <w:rsid w:val="009A4063"/>
    <w:rsid w:val="009B0D4D"/>
    <w:rsid w:val="009B3CA2"/>
    <w:rsid w:val="009B6B38"/>
    <w:rsid w:val="009C4617"/>
    <w:rsid w:val="009C609D"/>
    <w:rsid w:val="009D10F0"/>
    <w:rsid w:val="009D6D43"/>
    <w:rsid w:val="009D7CCD"/>
    <w:rsid w:val="009F7F21"/>
    <w:rsid w:val="00A03539"/>
    <w:rsid w:val="00A13E6F"/>
    <w:rsid w:val="00A15B75"/>
    <w:rsid w:val="00A47B74"/>
    <w:rsid w:val="00A525B3"/>
    <w:rsid w:val="00A63AE8"/>
    <w:rsid w:val="00A63E15"/>
    <w:rsid w:val="00A64079"/>
    <w:rsid w:val="00A70958"/>
    <w:rsid w:val="00A745DC"/>
    <w:rsid w:val="00A865A8"/>
    <w:rsid w:val="00AA4364"/>
    <w:rsid w:val="00AB7E7F"/>
    <w:rsid w:val="00AC0259"/>
    <w:rsid w:val="00AC642F"/>
    <w:rsid w:val="00AE4704"/>
    <w:rsid w:val="00AE59A4"/>
    <w:rsid w:val="00AF5C72"/>
    <w:rsid w:val="00B2657C"/>
    <w:rsid w:val="00B278CF"/>
    <w:rsid w:val="00B4190F"/>
    <w:rsid w:val="00B43E4A"/>
    <w:rsid w:val="00B52057"/>
    <w:rsid w:val="00B65C92"/>
    <w:rsid w:val="00B66C5A"/>
    <w:rsid w:val="00B71A4C"/>
    <w:rsid w:val="00B93210"/>
    <w:rsid w:val="00B940E3"/>
    <w:rsid w:val="00BA6273"/>
    <w:rsid w:val="00BA7365"/>
    <w:rsid w:val="00BB1C95"/>
    <w:rsid w:val="00BB4A3B"/>
    <w:rsid w:val="00BB5D7D"/>
    <w:rsid w:val="00BC173E"/>
    <w:rsid w:val="00BC17E7"/>
    <w:rsid w:val="00BD2C0F"/>
    <w:rsid w:val="00BD7EBA"/>
    <w:rsid w:val="00BE256F"/>
    <w:rsid w:val="00BF1B8D"/>
    <w:rsid w:val="00BF1EDF"/>
    <w:rsid w:val="00BF2CE2"/>
    <w:rsid w:val="00BF3005"/>
    <w:rsid w:val="00C21D95"/>
    <w:rsid w:val="00C26ABC"/>
    <w:rsid w:val="00C40FF6"/>
    <w:rsid w:val="00C459B1"/>
    <w:rsid w:val="00C65150"/>
    <w:rsid w:val="00C666B3"/>
    <w:rsid w:val="00CC296C"/>
    <w:rsid w:val="00CD42EC"/>
    <w:rsid w:val="00CE779A"/>
    <w:rsid w:val="00CF5AA8"/>
    <w:rsid w:val="00D050BB"/>
    <w:rsid w:val="00D12CDF"/>
    <w:rsid w:val="00D24384"/>
    <w:rsid w:val="00D26BCD"/>
    <w:rsid w:val="00D3245F"/>
    <w:rsid w:val="00D3365F"/>
    <w:rsid w:val="00D37186"/>
    <w:rsid w:val="00D41812"/>
    <w:rsid w:val="00D9356C"/>
    <w:rsid w:val="00DB022F"/>
    <w:rsid w:val="00DC5AE3"/>
    <w:rsid w:val="00DC71E5"/>
    <w:rsid w:val="00DD1EC7"/>
    <w:rsid w:val="00DD24DA"/>
    <w:rsid w:val="00DE2C1E"/>
    <w:rsid w:val="00DF2472"/>
    <w:rsid w:val="00DF32E2"/>
    <w:rsid w:val="00E045F5"/>
    <w:rsid w:val="00E14C06"/>
    <w:rsid w:val="00E22747"/>
    <w:rsid w:val="00E24683"/>
    <w:rsid w:val="00E31770"/>
    <w:rsid w:val="00E32FD7"/>
    <w:rsid w:val="00E354C5"/>
    <w:rsid w:val="00E35A4E"/>
    <w:rsid w:val="00E41A4E"/>
    <w:rsid w:val="00E53411"/>
    <w:rsid w:val="00E549FF"/>
    <w:rsid w:val="00E57406"/>
    <w:rsid w:val="00E66931"/>
    <w:rsid w:val="00E67D1C"/>
    <w:rsid w:val="00E76877"/>
    <w:rsid w:val="00E87BE9"/>
    <w:rsid w:val="00E93DAD"/>
    <w:rsid w:val="00EA369A"/>
    <w:rsid w:val="00EA782A"/>
    <w:rsid w:val="00EB199B"/>
    <w:rsid w:val="00EB5E7F"/>
    <w:rsid w:val="00ED3DED"/>
    <w:rsid w:val="00ED7AF3"/>
    <w:rsid w:val="00EE354B"/>
    <w:rsid w:val="00EF229C"/>
    <w:rsid w:val="00EF34EE"/>
    <w:rsid w:val="00F10545"/>
    <w:rsid w:val="00F111ED"/>
    <w:rsid w:val="00F15513"/>
    <w:rsid w:val="00F2239D"/>
    <w:rsid w:val="00F25D60"/>
    <w:rsid w:val="00F31FD4"/>
    <w:rsid w:val="00F36682"/>
    <w:rsid w:val="00F37BDD"/>
    <w:rsid w:val="00F42CD5"/>
    <w:rsid w:val="00F44C54"/>
    <w:rsid w:val="00F739F0"/>
    <w:rsid w:val="00F74FB4"/>
    <w:rsid w:val="00FA4ADA"/>
    <w:rsid w:val="00FA6EAF"/>
    <w:rsid w:val="00FA7F90"/>
    <w:rsid w:val="00FB31A9"/>
    <w:rsid w:val="00FB40C4"/>
    <w:rsid w:val="00FC379C"/>
    <w:rsid w:val="00FD1C33"/>
    <w:rsid w:val="00FE1854"/>
    <w:rsid w:val="00FE2DE0"/>
    <w:rsid w:val="00FE6F82"/>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DF"/>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317EF3"/>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01A45"/>
    <w:pPr>
      <w:keepNext/>
      <w:keepLines/>
      <w:outlineLvl w:val="1"/>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EDF"/>
    <w:pPr>
      <w:ind w:left="720"/>
      <w:contextualSpacing/>
    </w:pPr>
  </w:style>
  <w:style w:type="paragraph" w:styleId="Header">
    <w:name w:val="header"/>
    <w:basedOn w:val="Normal"/>
    <w:link w:val="HeaderChar"/>
    <w:uiPriority w:val="99"/>
    <w:unhideWhenUsed/>
    <w:rsid w:val="00BF1EDF"/>
    <w:pPr>
      <w:tabs>
        <w:tab w:val="center" w:pos="4680"/>
        <w:tab w:val="right" w:pos="9360"/>
      </w:tabs>
    </w:pPr>
  </w:style>
  <w:style w:type="character" w:customStyle="1" w:styleId="HeaderChar">
    <w:name w:val="Header Char"/>
    <w:basedOn w:val="DefaultParagraphFont"/>
    <w:link w:val="Header"/>
    <w:uiPriority w:val="99"/>
    <w:rsid w:val="00BF1EDF"/>
    <w:rPr>
      <w:rFonts w:ascii="Times New Roman" w:eastAsia="Calibri" w:hAnsi="Times New Roman" w:cs="Times New Roman"/>
      <w:sz w:val="24"/>
    </w:rPr>
  </w:style>
  <w:style w:type="paragraph" w:styleId="Footer">
    <w:name w:val="footer"/>
    <w:basedOn w:val="Normal"/>
    <w:link w:val="FooterChar"/>
    <w:unhideWhenUsed/>
    <w:rsid w:val="00BF1EDF"/>
    <w:pPr>
      <w:tabs>
        <w:tab w:val="center" w:pos="4680"/>
        <w:tab w:val="right" w:pos="9360"/>
      </w:tabs>
    </w:pPr>
  </w:style>
  <w:style w:type="character" w:customStyle="1" w:styleId="FooterChar">
    <w:name w:val="Footer Char"/>
    <w:basedOn w:val="DefaultParagraphFont"/>
    <w:link w:val="Footer"/>
    <w:rsid w:val="00BF1EDF"/>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BF1EDF"/>
    <w:rPr>
      <w:rFonts w:ascii="Tahoma" w:hAnsi="Tahoma" w:cs="Tahoma"/>
      <w:sz w:val="16"/>
      <w:szCs w:val="16"/>
    </w:rPr>
  </w:style>
  <w:style w:type="character" w:customStyle="1" w:styleId="BalloonTextChar">
    <w:name w:val="Balloon Text Char"/>
    <w:basedOn w:val="DefaultParagraphFont"/>
    <w:link w:val="BalloonText"/>
    <w:uiPriority w:val="99"/>
    <w:semiHidden/>
    <w:rsid w:val="00BF1EDF"/>
    <w:rPr>
      <w:rFonts w:ascii="Tahoma" w:eastAsia="Calibri" w:hAnsi="Tahoma" w:cs="Tahoma"/>
      <w:sz w:val="16"/>
      <w:szCs w:val="16"/>
    </w:rPr>
  </w:style>
  <w:style w:type="table" w:styleId="TableGrid">
    <w:name w:val="Table Grid"/>
    <w:basedOn w:val="TableNormal"/>
    <w:uiPriority w:val="59"/>
    <w:rsid w:val="00BF1E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BF1EDF"/>
    <w:pPr>
      <w:ind w:firstLine="0"/>
    </w:pPr>
  </w:style>
  <w:style w:type="character" w:customStyle="1" w:styleId="FootnoteChar">
    <w:name w:val="Footnote Char"/>
    <w:basedOn w:val="DefaultParagraphFont"/>
    <w:link w:val="Footnote"/>
    <w:rsid w:val="00BF1EDF"/>
    <w:rPr>
      <w:rFonts w:ascii="Times New Roman" w:eastAsia="Calibri" w:hAnsi="Times New Roman" w:cs="Times New Roman"/>
      <w:sz w:val="24"/>
      <w:szCs w:val="20"/>
    </w:rPr>
  </w:style>
  <w:style w:type="paragraph" w:styleId="FootnoteText">
    <w:name w:val="footnote text"/>
    <w:basedOn w:val="Normal"/>
    <w:link w:val="FootnoteTextChar"/>
    <w:uiPriority w:val="99"/>
    <w:unhideWhenUsed/>
    <w:rsid w:val="00BF1EDF"/>
    <w:pPr>
      <w:ind w:firstLine="720"/>
    </w:pPr>
    <w:rPr>
      <w:szCs w:val="20"/>
    </w:rPr>
  </w:style>
  <w:style w:type="character" w:customStyle="1" w:styleId="FootnoteTextChar">
    <w:name w:val="Footnote Text Char"/>
    <w:basedOn w:val="DefaultParagraphFont"/>
    <w:link w:val="FootnoteText"/>
    <w:uiPriority w:val="99"/>
    <w:rsid w:val="00BF1EDF"/>
    <w:rPr>
      <w:rFonts w:ascii="Times New Roman" w:eastAsia="Calibri" w:hAnsi="Times New Roman" w:cs="Times New Roman"/>
      <w:sz w:val="24"/>
      <w:szCs w:val="20"/>
    </w:rPr>
  </w:style>
  <w:style w:type="character" w:styleId="FootnoteReference">
    <w:name w:val="footnote reference"/>
    <w:basedOn w:val="DefaultParagraphFont"/>
    <w:uiPriority w:val="99"/>
    <w:semiHidden/>
    <w:unhideWhenUsed/>
    <w:rsid w:val="00BF1EDF"/>
    <w:rPr>
      <w:vertAlign w:val="superscript"/>
    </w:rPr>
  </w:style>
  <w:style w:type="paragraph" w:customStyle="1" w:styleId="TemplateFootnote">
    <w:name w:val="Template Footnote"/>
    <w:basedOn w:val="FootnoteText"/>
    <w:qFormat/>
    <w:rsid w:val="00BF1EDF"/>
    <w:pPr>
      <w:spacing w:after="120"/>
    </w:pPr>
  </w:style>
  <w:style w:type="character" w:styleId="CommentReference">
    <w:name w:val="annotation reference"/>
    <w:basedOn w:val="DefaultParagraphFont"/>
    <w:uiPriority w:val="99"/>
    <w:semiHidden/>
    <w:unhideWhenUsed/>
    <w:rsid w:val="00BF1EDF"/>
    <w:rPr>
      <w:sz w:val="16"/>
      <w:szCs w:val="16"/>
    </w:rPr>
  </w:style>
  <w:style w:type="paragraph" w:styleId="CommentText">
    <w:name w:val="annotation text"/>
    <w:basedOn w:val="Normal"/>
    <w:link w:val="CommentTextChar"/>
    <w:uiPriority w:val="99"/>
    <w:semiHidden/>
    <w:unhideWhenUsed/>
    <w:rsid w:val="00BF1EDF"/>
    <w:rPr>
      <w:sz w:val="20"/>
      <w:szCs w:val="20"/>
    </w:rPr>
  </w:style>
  <w:style w:type="character" w:customStyle="1" w:styleId="CommentTextChar">
    <w:name w:val="Comment Text Char"/>
    <w:basedOn w:val="DefaultParagraphFont"/>
    <w:link w:val="CommentText"/>
    <w:uiPriority w:val="99"/>
    <w:semiHidden/>
    <w:rsid w:val="00BF1ED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EDF"/>
    <w:rPr>
      <w:b/>
      <w:bCs/>
    </w:rPr>
  </w:style>
  <w:style w:type="character" w:customStyle="1" w:styleId="CommentSubjectChar">
    <w:name w:val="Comment Subject Char"/>
    <w:basedOn w:val="CommentTextChar"/>
    <w:link w:val="CommentSubject"/>
    <w:uiPriority w:val="99"/>
    <w:semiHidden/>
    <w:rsid w:val="00BF1EDF"/>
    <w:rPr>
      <w:rFonts w:ascii="Times New Roman" w:eastAsia="Calibri" w:hAnsi="Times New Roman" w:cs="Times New Roman"/>
      <w:b/>
      <w:bCs/>
      <w:sz w:val="20"/>
      <w:szCs w:val="20"/>
    </w:rPr>
  </w:style>
  <w:style w:type="paragraph" w:styleId="Revision">
    <w:name w:val="Revision"/>
    <w:hidden/>
    <w:uiPriority w:val="99"/>
    <w:semiHidden/>
    <w:rsid w:val="00951318"/>
    <w:pPr>
      <w:spacing w:after="0" w:line="240" w:lineRule="auto"/>
    </w:pPr>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317EF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01A45"/>
    <w:rPr>
      <w:rFonts w:ascii="Times New Roman" w:eastAsiaTheme="majorEastAsia" w:hAnsi="Times New Roman" w:cstheme="majorBidi"/>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DF"/>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317EF3"/>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01A45"/>
    <w:pPr>
      <w:keepNext/>
      <w:keepLines/>
      <w:outlineLvl w:val="1"/>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EDF"/>
    <w:pPr>
      <w:ind w:left="720"/>
      <w:contextualSpacing/>
    </w:pPr>
  </w:style>
  <w:style w:type="paragraph" w:styleId="Header">
    <w:name w:val="header"/>
    <w:basedOn w:val="Normal"/>
    <w:link w:val="HeaderChar"/>
    <w:uiPriority w:val="99"/>
    <w:unhideWhenUsed/>
    <w:rsid w:val="00BF1EDF"/>
    <w:pPr>
      <w:tabs>
        <w:tab w:val="center" w:pos="4680"/>
        <w:tab w:val="right" w:pos="9360"/>
      </w:tabs>
    </w:pPr>
  </w:style>
  <w:style w:type="character" w:customStyle="1" w:styleId="HeaderChar">
    <w:name w:val="Header Char"/>
    <w:basedOn w:val="DefaultParagraphFont"/>
    <w:link w:val="Header"/>
    <w:uiPriority w:val="99"/>
    <w:rsid w:val="00BF1EDF"/>
    <w:rPr>
      <w:rFonts w:ascii="Times New Roman" w:eastAsia="Calibri" w:hAnsi="Times New Roman" w:cs="Times New Roman"/>
      <w:sz w:val="24"/>
    </w:rPr>
  </w:style>
  <w:style w:type="paragraph" w:styleId="Footer">
    <w:name w:val="footer"/>
    <w:basedOn w:val="Normal"/>
    <w:link w:val="FooterChar"/>
    <w:unhideWhenUsed/>
    <w:rsid w:val="00BF1EDF"/>
    <w:pPr>
      <w:tabs>
        <w:tab w:val="center" w:pos="4680"/>
        <w:tab w:val="right" w:pos="9360"/>
      </w:tabs>
    </w:pPr>
  </w:style>
  <w:style w:type="character" w:customStyle="1" w:styleId="FooterChar">
    <w:name w:val="Footer Char"/>
    <w:basedOn w:val="DefaultParagraphFont"/>
    <w:link w:val="Footer"/>
    <w:rsid w:val="00BF1EDF"/>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BF1EDF"/>
    <w:rPr>
      <w:rFonts w:ascii="Tahoma" w:hAnsi="Tahoma" w:cs="Tahoma"/>
      <w:sz w:val="16"/>
      <w:szCs w:val="16"/>
    </w:rPr>
  </w:style>
  <w:style w:type="character" w:customStyle="1" w:styleId="BalloonTextChar">
    <w:name w:val="Balloon Text Char"/>
    <w:basedOn w:val="DefaultParagraphFont"/>
    <w:link w:val="BalloonText"/>
    <w:uiPriority w:val="99"/>
    <w:semiHidden/>
    <w:rsid w:val="00BF1EDF"/>
    <w:rPr>
      <w:rFonts w:ascii="Tahoma" w:eastAsia="Calibri" w:hAnsi="Tahoma" w:cs="Tahoma"/>
      <w:sz w:val="16"/>
      <w:szCs w:val="16"/>
    </w:rPr>
  </w:style>
  <w:style w:type="table" w:styleId="TableGrid">
    <w:name w:val="Table Grid"/>
    <w:basedOn w:val="TableNormal"/>
    <w:uiPriority w:val="59"/>
    <w:rsid w:val="00BF1E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BF1EDF"/>
    <w:pPr>
      <w:ind w:firstLine="0"/>
    </w:pPr>
  </w:style>
  <w:style w:type="character" w:customStyle="1" w:styleId="FootnoteChar">
    <w:name w:val="Footnote Char"/>
    <w:basedOn w:val="DefaultParagraphFont"/>
    <w:link w:val="Footnote"/>
    <w:rsid w:val="00BF1EDF"/>
    <w:rPr>
      <w:rFonts w:ascii="Times New Roman" w:eastAsia="Calibri" w:hAnsi="Times New Roman" w:cs="Times New Roman"/>
      <w:sz w:val="24"/>
      <w:szCs w:val="20"/>
    </w:rPr>
  </w:style>
  <w:style w:type="paragraph" w:styleId="FootnoteText">
    <w:name w:val="footnote text"/>
    <w:basedOn w:val="Normal"/>
    <w:link w:val="FootnoteTextChar"/>
    <w:uiPriority w:val="99"/>
    <w:unhideWhenUsed/>
    <w:rsid w:val="00BF1EDF"/>
    <w:pPr>
      <w:ind w:firstLine="720"/>
    </w:pPr>
    <w:rPr>
      <w:szCs w:val="20"/>
    </w:rPr>
  </w:style>
  <w:style w:type="character" w:customStyle="1" w:styleId="FootnoteTextChar">
    <w:name w:val="Footnote Text Char"/>
    <w:basedOn w:val="DefaultParagraphFont"/>
    <w:link w:val="FootnoteText"/>
    <w:uiPriority w:val="99"/>
    <w:rsid w:val="00BF1EDF"/>
    <w:rPr>
      <w:rFonts w:ascii="Times New Roman" w:eastAsia="Calibri" w:hAnsi="Times New Roman" w:cs="Times New Roman"/>
      <w:sz w:val="24"/>
      <w:szCs w:val="20"/>
    </w:rPr>
  </w:style>
  <w:style w:type="character" w:styleId="FootnoteReference">
    <w:name w:val="footnote reference"/>
    <w:basedOn w:val="DefaultParagraphFont"/>
    <w:uiPriority w:val="99"/>
    <w:semiHidden/>
    <w:unhideWhenUsed/>
    <w:rsid w:val="00BF1EDF"/>
    <w:rPr>
      <w:vertAlign w:val="superscript"/>
    </w:rPr>
  </w:style>
  <w:style w:type="paragraph" w:customStyle="1" w:styleId="TemplateFootnote">
    <w:name w:val="Template Footnote"/>
    <w:basedOn w:val="FootnoteText"/>
    <w:qFormat/>
    <w:rsid w:val="00BF1EDF"/>
    <w:pPr>
      <w:spacing w:after="120"/>
    </w:pPr>
  </w:style>
  <w:style w:type="character" w:styleId="CommentReference">
    <w:name w:val="annotation reference"/>
    <w:basedOn w:val="DefaultParagraphFont"/>
    <w:uiPriority w:val="99"/>
    <w:semiHidden/>
    <w:unhideWhenUsed/>
    <w:rsid w:val="00BF1EDF"/>
    <w:rPr>
      <w:sz w:val="16"/>
      <w:szCs w:val="16"/>
    </w:rPr>
  </w:style>
  <w:style w:type="paragraph" w:styleId="CommentText">
    <w:name w:val="annotation text"/>
    <w:basedOn w:val="Normal"/>
    <w:link w:val="CommentTextChar"/>
    <w:uiPriority w:val="99"/>
    <w:semiHidden/>
    <w:unhideWhenUsed/>
    <w:rsid w:val="00BF1EDF"/>
    <w:rPr>
      <w:sz w:val="20"/>
      <w:szCs w:val="20"/>
    </w:rPr>
  </w:style>
  <w:style w:type="character" w:customStyle="1" w:styleId="CommentTextChar">
    <w:name w:val="Comment Text Char"/>
    <w:basedOn w:val="DefaultParagraphFont"/>
    <w:link w:val="CommentText"/>
    <w:uiPriority w:val="99"/>
    <w:semiHidden/>
    <w:rsid w:val="00BF1ED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EDF"/>
    <w:rPr>
      <w:b/>
      <w:bCs/>
    </w:rPr>
  </w:style>
  <w:style w:type="character" w:customStyle="1" w:styleId="CommentSubjectChar">
    <w:name w:val="Comment Subject Char"/>
    <w:basedOn w:val="CommentTextChar"/>
    <w:link w:val="CommentSubject"/>
    <w:uiPriority w:val="99"/>
    <w:semiHidden/>
    <w:rsid w:val="00BF1EDF"/>
    <w:rPr>
      <w:rFonts w:ascii="Times New Roman" w:eastAsia="Calibri" w:hAnsi="Times New Roman" w:cs="Times New Roman"/>
      <w:b/>
      <w:bCs/>
      <w:sz w:val="20"/>
      <w:szCs w:val="20"/>
    </w:rPr>
  </w:style>
  <w:style w:type="paragraph" w:styleId="Revision">
    <w:name w:val="Revision"/>
    <w:hidden/>
    <w:uiPriority w:val="99"/>
    <w:semiHidden/>
    <w:rsid w:val="00951318"/>
    <w:pPr>
      <w:spacing w:after="0" w:line="240" w:lineRule="auto"/>
    </w:pPr>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317EF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01A45"/>
    <w:rPr>
      <w:rFonts w:ascii="Times New Roman" w:eastAsiaTheme="majorEastAsia" w:hAnsi="Times New Roman" w:cstheme="majorBidi"/>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2B78-1D3F-494B-A076-7EB1FD19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4750</Words>
  <Characters>24712</Characters>
  <Application>Microsoft Office Word</Application>
  <DocSecurity>0</DocSecurity>
  <Lines>461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Patrick Collins 16-O-10339</dc:title>
  <dc:creator/>
  <cp:keywords>Opinion</cp:keywords>
  <cp:lastModifiedBy/>
  <cp:revision>1</cp:revision>
  <dcterms:created xsi:type="dcterms:W3CDTF">2018-04-03T20:15:00Z</dcterms:created>
  <dcterms:modified xsi:type="dcterms:W3CDTF">2018-04-03T20:26:00Z</dcterms:modified>
</cp:coreProperties>
</file>