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A57DC" w14:textId="2624BE4D" w:rsidR="00A46F61" w:rsidRPr="00E26B8A" w:rsidRDefault="00A46F61" w:rsidP="00C9615B">
      <w:pPr>
        <w:tabs>
          <w:tab w:val="left" w:pos="720"/>
        </w:tabs>
      </w:pPr>
      <w:r>
        <w:t>PUBLIC MATTER—</w:t>
      </w:r>
      <w:sdt>
        <w:sdtPr>
          <w:alias w:val="Designation"/>
          <w:tag w:val="Designation"/>
          <w:id w:val="122977762"/>
          <w:placeholder>
            <w:docPart w:val="D3509F1E33F24B03BCB7D56955BF40BD"/>
          </w:placeholder>
          <w15:color w:val="FF0000"/>
          <w:dropDownList>
            <w:listItem w:displayText="DESIGNATED FOR PUBLICATION" w:value="DESIGNATED FOR PUBLICATION"/>
            <w:listItem w:displayText="NOT DESIGNATED FOR PUBLICATION" w:value="NOT DESIGNATED FOR PUBLICATION"/>
          </w:dropDownList>
        </w:sdtPr>
        <w:sdtEndPr/>
        <w:sdtContent>
          <w:r w:rsidR="0047716D">
            <w:t>DESIGNATED FOR PUBLICATION</w:t>
          </w:r>
        </w:sdtContent>
      </w:sdt>
    </w:p>
    <w:p w14:paraId="30F9838A" w14:textId="77777777" w:rsidR="00832223" w:rsidRDefault="00832223" w:rsidP="00C9615B">
      <w:pPr>
        <w:tabs>
          <w:tab w:val="left" w:pos="720"/>
        </w:tabs>
      </w:pPr>
    </w:p>
    <w:p w14:paraId="6F381F32" w14:textId="2FF19D64" w:rsidR="00832223" w:rsidRPr="00C11CC8" w:rsidRDefault="00AF1D56" w:rsidP="00C9615B">
      <w:r>
        <w:tab/>
      </w:r>
      <w:r>
        <w:tab/>
      </w:r>
      <w:r>
        <w:tab/>
      </w:r>
      <w:r>
        <w:tab/>
      </w:r>
      <w:r>
        <w:tab/>
      </w:r>
      <w:r>
        <w:tab/>
      </w:r>
      <w:r>
        <w:tab/>
      </w:r>
      <w:r>
        <w:tab/>
      </w:r>
      <w:r>
        <w:tab/>
        <w:t>Filed August 8, 2023</w:t>
      </w:r>
    </w:p>
    <w:p w14:paraId="5711A7BD" w14:textId="77777777" w:rsidR="00832223" w:rsidRDefault="00832223" w:rsidP="00C9615B"/>
    <w:p w14:paraId="5B5CF120" w14:textId="77777777" w:rsidR="00C9615B" w:rsidRPr="00C11CC8" w:rsidRDefault="00C9615B" w:rsidP="00C9615B"/>
    <w:p w14:paraId="179B2EF2" w14:textId="24865A43" w:rsidR="00832223" w:rsidRDefault="00832223" w:rsidP="00AB315E">
      <w:pPr>
        <w:jc w:val="center"/>
        <w:rPr>
          <w:b/>
          <w:bCs/>
        </w:rPr>
      </w:pPr>
      <w:r w:rsidRPr="00AB315E">
        <w:rPr>
          <w:b/>
          <w:bCs/>
        </w:rPr>
        <w:t>STATE BAR COURT OF CALIFORNIA</w:t>
      </w:r>
    </w:p>
    <w:p w14:paraId="51418FCF" w14:textId="77777777" w:rsidR="00CD6D00" w:rsidRPr="00AB315E" w:rsidRDefault="00CD6D00" w:rsidP="00AB315E">
      <w:pPr>
        <w:jc w:val="center"/>
        <w:rPr>
          <w:b/>
          <w:bCs/>
        </w:rPr>
      </w:pPr>
    </w:p>
    <w:p w14:paraId="3764B6FB" w14:textId="77777777" w:rsidR="00832223" w:rsidRPr="00AB315E" w:rsidRDefault="00832223" w:rsidP="00AB315E">
      <w:pPr>
        <w:jc w:val="center"/>
        <w:rPr>
          <w:b/>
          <w:bCs/>
        </w:rPr>
      </w:pPr>
      <w:r w:rsidRPr="00AB315E">
        <w:rPr>
          <w:b/>
          <w:bCs/>
        </w:rPr>
        <w:t>REVIEW DEPARTMENT</w:t>
      </w:r>
    </w:p>
    <w:p w14:paraId="2DCC9673" w14:textId="77777777" w:rsidR="00832223" w:rsidRPr="00C11CC8" w:rsidRDefault="00832223" w:rsidP="00832223">
      <w:pPr>
        <w:jc w:val="center"/>
        <w:rPr>
          <w:b/>
        </w:rPr>
      </w:pPr>
    </w:p>
    <w:p w14:paraId="1CB47666" w14:textId="77777777" w:rsidR="00832223" w:rsidRPr="00C11CC8" w:rsidRDefault="00832223" w:rsidP="00C9615B">
      <w:pPr>
        <w:rPr>
          <w:b/>
        </w:rPr>
      </w:pPr>
    </w:p>
    <w:tbl>
      <w:tblPr>
        <w:tblStyle w:val="TableGrid"/>
        <w:tblW w:w="0" w:type="auto"/>
        <w:tblLook w:val="04A0" w:firstRow="1" w:lastRow="0" w:firstColumn="1" w:lastColumn="0" w:noHBand="0" w:noVBand="1"/>
      </w:tblPr>
      <w:tblGrid>
        <w:gridCol w:w="4717"/>
        <w:gridCol w:w="490"/>
        <w:gridCol w:w="4153"/>
      </w:tblGrid>
      <w:tr w:rsidR="00832223" w:rsidRPr="00C11CC8" w14:paraId="619FA173" w14:textId="77777777" w:rsidTr="0D33826F">
        <w:tc>
          <w:tcPr>
            <w:tcW w:w="4770" w:type="dxa"/>
            <w:tcBorders>
              <w:top w:val="nil"/>
              <w:left w:val="nil"/>
              <w:right w:val="nil"/>
            </w:tcBorders>
            <w:tcMar>
              <w:left w:w="0" w:type="dxa"/>
              <w:right w:w="0" w:type="dxa"/>
            </w:tcMar>
          </w:tcPr>
          <w:p w14:paraId="522ED882" w14:textId="77777777" w:rsidR="00832223" w:rsidRDefault="00832223" w:rsidP="00C9615B">
            <w:r>
              <w:t>In the Matter of</w:t>
            </w:r>
          </w:p>
          <w:p w14:paraId="6A34C891" w14:textId="77777777" w:rsidR="00832223" w:rsidRDefault="00832223" w:rsidP="00C9615B"/>
          <w:bookmarkStart w:id="0" w:name="Respondent"/>
          <w:bookmarkEnd w:id="0"/>
          <w:p w14:paraId="05FF5E9C" w14:textId="1D60A15B" w:rsidR="00832223" w:rsidRPr="008F3169" w:rsidRDefault="00AF1D56" w:rsidP="00C9615B">
            <w:sdt>
              <w:sdtPr>
                <w:alias w:val="Enter Respondent's Name"/>
                <w:tag w:val="Enter Respondent's Name"/>
                <w:id w:val="992007463"/>
                <w:placeholder>
                  <w:docPart w:val="5562655332F4413D80BB969411A4EF8A"/>
                </w:placeholder>
                <w15:color w:val="FF0000"/>
              </w:sdtPr>
              <w:sdtEndPr/>
              <w:sdtContent>
                <w:r w:rsidR="374AE67F">
                  <w:t>SANJAY BHARDWAJ</w:t>
                </w:r>
              </w:sdtContent>
            </w:sdt>
            <w:r w:rsidR="00832223">
              <w:t>,</w:t>
            </w:r>
          </w:p>
          <w:p w14:paraId="30DD4AC8" w14:textId="77777777" w:rsidR="00832223" w:rsidRDefault="00832223" w:rsidP="00C9615B"/>
          <w:p w14:paraId="348AB8C4" w14:textId="5E124A5D" w:rsidR="00832223" w:rsidRPr="00C11CC8" w:rsidRDefault="00215ECE" w:rsidP="00C9615B">
            <w:r>
              <w:t>Petitioner</w:t>
            </w:r>
            <w:r w:rsidR="08A6DC5D">
              <w:t xml:space="preserve"> for Reinstatement</w:t>
            </w:r>
            <w:r w:rsidR="00D8287E">
              <w:t>.</w:t>
            </w:r>
          </w:p>
        </w:tc>
        <w:tc>
          <w:tcPr>
            <w:tcW w:w="497" w:type="dxa"/>
            <w:tcBorders>
              <w:top w:val="nil"/>
              <w:left w:val="nil"/>
              <w:bottom w:val="nil"/>
              <w:right w:val="nil"/>
            </w:tcBorders>
            <w:tcMar>
              <w:left w:w="0" w:type="dxa"/>
              <w:right w:w="0" w:type="dxa"/>
            </w:tcMar>
          </w:tcPr>
          <w:p w14:paraId="48DF1670" w14:textId="77777777" w:rsidR="00832223" w:rsidRPr="004D32E9" w:rsidRDefault="00832223" w:rsidP="00C9615B">
            <w:r w:rsidRPr="004D32E9">
              <w:t>)</w:t>
            </w:r>
          </w:p>
          <w:p w14:paraId="316C9B5C" w14:textId="77777777" w:rsidR="00832223" w:rsidRPr="004D32E9" w:rsidRDefault="00832223" w:rsidP="00C9615B">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1" w:name="caseno" w:displacedByCustomXml="next"/>
          <w:bookmarkEnd w:id="1" w:displacedByCustomXml="next"/>
          <w:sdt>
            <w:sdtPr>
              <w:alias w:val="Enter Case No."/>
              <w:tag w:val="Enter Case No."/>
              <w:id w:val="1364322504"/>
              <w:placeholder>
                <w:docPart w:val="3CE304C483A94110A540CED3B4CA3BDB"/>
              </w:placeholder>
              <w:showingPlcHdr/>
              <w15:color w:val="FF0000"/>
            </w:sdtPr>
            <w:sdtEndPr/>
            <w:sdtContent>
              <w:p w14:paraId="2E90D5A4" w14:textId="2F09F42C" w:rsidR="00832223" w:rsidRPr="005E6703" w:rsidRDefault="33C11AF4" w:rsidP="00C9615B">
                <w:r>
                  <w:t>SBC-22-R-30503</w:t>
                </w:r>
              </w:p>
            </w:sdtContent>
          </w:sdt>
          <w:p w14:paraId="0560B76B" w14:textId="77777777" w:rsidR="00832223" w:rsidRDefault="00832223" w:rsidP="00C9615B"/>
          <w:bookmarkStart w:id="2" w:name="title" w:displacedByCustomXml="next"/>
          <w:bookmarkEnd w:id="2" w:displacedByCustomXml="next"/>
          <w:sdt>
            <w:sdtPr>
              <w:alias w:val="Select Title"/>
              <w:tag w:val="Select Title"/>
              <w:id w:val="2093728980"/>
              <w:placeholder>
                <w:docPart w:val="F622C498DA7742C698BF0E9B6C9E0ED1"/>
              </w:placeholder>
              <w15:color w:val="FF0000"/>
              <w:dropDownList>
                <w:listItem w:displayText="OPINION" w:value="OPINION"/>
                <w:listItem w:displayText="OPINION AND ORDER" w:value="OPINION AND ORDER"/>
              </w:dropDownList>
            </w:sdtPr>
            <w:sdtEndPr/>
            <w:sdtContent>
              <w:p w14:paraId="6A69383E" w14:textId="147C6AF9" w:rsidR="00832223" w:rsidRPr="00D90643" w:rsidRDefault="00360554" w:rsidP="00C9615B">
                <w:r>
                  <w:t>OPINION</w:t>
                </w:r>
              </w:p>
            </w:sdtContent>
          </w:sdt>
        </w:tc>
      </w:tr>
    </w:tbl>
    <w:p w14:paraId="4401AD71" w14:textId="77777777" w:rsidR="00832223" w:rsidRDefault="00832223" w:rsidP="009E067F">
      <w:bookmarkStart w:id="3" w:name="start"/>
      <w:bookmarkEnd w:id="3"/>
    </w:p>
    <w:p w14:paraId="650E6709" w14:textId="37D2ECDB" w:rsidR="00D36B10" w:rsidRDefault="00A87B88" w:rsidP="005A0E76">
      <w:pPr>
        <w:spacing w:line="480" w:lineRule="auto"/>
        <w:ind w:firstLine="720"/>
      </w:pPr>
      <w:r w:rsidRPr="00885620">
        <w:t>This case presents an opportunity to address various reinstatement procedural matters</w:t>
      </w:r>
      <w:r>
        <w:t xml:space="preserve">.  </w:t>
      </w:r>
      <w:r w:rsidR="00E038B9">
        <w:t>After being disbarred</w:t>
      </w:r>
      <w:r w:rsidR="00D1561C">
        <w:t xml:space="preserve"> from the practice o</w:t>
      </w:r>
      <w:r w:rsidR="00F91F64">
        <w:t>f</w:t>
      </w:r>
      <w:r w:rsidR="00D1561C">
        <w:t xml:space="preserve"> law</w:t>
      </w:r>
      <w:r w:rsidR="00E038B9">
        <w:t>, p</w:t>
      </w:r>
      <w:r w:rsidR="00D27B0B">
        <w:t xml:space="preserve">etitioner </w:t>
      </w:r>
      <w:r w:rsidR="3CE26374">
        <w:t>Sanja</w:t>
      </w:r>
      <w:r w:rsidR="0D2DF81B">
        <w:t>y Bhardwaj</w:t>
      </w:r>
      <w:r w:rsidR="00D27B0B">
        <w:t xml:space="preserve"> </w:t>
      </w:r>
      <w:r w:rsidR="00D36B10">
        <w:t>filed a p</w:t>
      </w:r>
      <w:r w:rsidR="0D2DF81B">
        <w:t xml:space="preserve">etition for </w:t>
      </w:r>
      <w:r w:rsidR="00674F44">
        <w:t>reinstatement</w:t>
      </w:r>
      <w:r w:rsidR="00FB7071">
        <w:t xml:space="preserve"> (petition)</w:t>
      </w:r>
      <w:r w:rsidR="00E038B9">
        <w:t xml:space="preserve"> on May 27, 2022.  </w:t>
      </w:r>
      <w:r w:rsidR="00CD0938">
        <w:t>T</w:t>
      </w:r>
      <w:r w:rsidR="00B43488">
        <w:t>he Office of Chief Trial Counsel of the State Bar (OCTC)</w:t>
      </w:r>
      <w:r w:rsidR="00AB5972">
        <w:t xml:space="preserve"> moved to dismiss the petition, </w:t>
      </w:r>
      <w:r w:rsidR="002A65A5">
        <w:t xml:space="preserve">and </w:t>
      </w:r>
      <w:r w:rsidR="00AB5972">
        <w:t>a</w:t>
      </w:r>
      <w:r w:rsidR="00D36B10">
        <w:t xml:space="preserve"> hearing judge </w:t>
      </w:r>
      <w:r w:rsidR="005A0E76">
        <w:t xml:space="preserve">exercised her discretion and </w:t>
      </w:r>
      <w:r w:rsidR="00D36B10">
        <w:t xml:space="preserve">dismissed Bhardwaj’s petition </w:t>
      </w:r>
      <w:r w:rsidR="005A0E76">
        <w:t>with prejudice</w:t>
      </w:r>
      <w:r w:rsidR="00DA4A18">
        <w:t>.  The judge</w:t>
      </w:r>
      <w:r w:rsidR="005A0E76">
        <w:t xml:space="preserve"> found that </w:t>
      </w:r>
      <w:r w:rsidR="00F877CB">
        <w:t>Bhardwaj</w:t>
      </w:r>
      <w:r w:rsidR="005A0E76">
        <w:t xml:space="preserve">: (1) failed to comply with </w:t>
      </w:r>
      <w:r w:rsidR="001A1652">
        <w:t xml:space="preserve">the </w:t>
      </w:r>
      <w:r w:rsidR="00742BF2">
        <w:t>discipline costs</w:t>
      </w:r>
      <w:r w:rsidR="009C4258">
        <w:t xml:space="preserve"> payment</w:t>
      </w:r>
      <w:r w:rsidR="00742BF2">
        <w:t xml:space="preserve"> </w:t>
      </w:r>
      <w:r w:rsidR="001A1652">
        <w:t>requirement of rule</w:t>
      </w:r>
      <w:r w:rsidR="005A0E76">
        <w:t xml:space="preserve"> 5.441(B)(2)</w:t>
      </w:r>
      <w:r w:rsidR="002D446F">
        <w:t xml:space="preserve"> of the Rules of Procedure of the State Bar</w:t>
      </w:r>
      <w:r w:rsidR="001E4AFF">
        <w:t>;</w:t>
      </w:r>
      <w:r w:rsidR="002D446F">
        <w:rPr>
          <w:rStyle w:val="FootnoteReference"/>
        </w:rPr>
        <w:footnoteReference w:id="2"/>
      </w:r>
      <w:r w:rsidR="00782D6A">
        <w:t xml:space="preserve"> </w:t>
      </w:r>
      <w:r w:rsidR="005A0E76">
        <w:t>and (2) failed to s</w:t>
      </w:r>
      <w:r w:rsidR="00FB7071">
        <w:t>how proof of passage of the Multistate Professional Responsibility Examination (MPRE) within one year prior to filing his petition</w:t>
      </w:r>
      <w:r w:rsidR="005A0E76">
        <w:t xml:space="preserve"> as required </w:t>
      </w:r>
      <w:r w:rsidR="006C1818">
        <w:t>under</w:t>
      </w:r>
      <w:r w:rsidR="005A0E76">
        <w:t xml:space="preserve"> rule 5.445(A)</w:t>
      </w:r>
      <w:r w:rsidR="001A1652">
        <w:t>(1)</w:t>
      </w:r>
      <w:r w:rsidR="005A0E76">
        <w:t xml:space="preserve">.  </w:t>
      </w:r>
      <w:r w:rsidR="00FB7071">
        <w:t xml:space="preserve"> </w:t>
      </w:r>
    </w:p>
    <w:p w14:paraId="2E821809" w14:textId="07E5F262" w:rsidR="006A1E7D" w:rsidRDefault="005A0E76" w:rsidP="00D1561C">
      <w:pPr>
        <w:spacing w:line="480" w:lineRule="auto"/>
        <w:ind w:firstLine="720"/>
      </w:pPr>
      <w:r>
        <w:t>Bhardwaj appeals and argues</w:t>
      </w:r>
      <w:r w:rsidR="00D1561C">
        <w:t xml:space="preserve"> </w:t>
      </w:r>
      <w:r w:rsidR="007B0669">
        <w:t>the hearing judge erred by prematurely dismissing his petition</w:t>
      </w:r>
      <w:r w:rsidR="00D1561C">
        <w:t>.  He</w:t>
      </w:r>
      <w:r w:rsidR="00C732F0">
        <w:t xml:space="preserve"> claims </w:t>
      </w:r>
      <w:r w:rsidR="00AB5EE2">
        <w:t xml:space="preserve">he did not have notice </w:t>
      </w:r>
      <w:r w:rsidR="00AD5704">
        <w:t xml:space="preserve">of </w:t>
      </w:r>
      <w:r w:rsidR="001D0C9C">
        <w:t>OCTC’s motion to dismiss</w:t>
      </w:r>
      <w:r w:rsidR="009809EF">
        <w:t xml:space="preserve">, </w:t>
      </w:r>
      <w:r w:rsidR="00AD5704">
        <w:t>was not afforded an opportunity to be heard</w:t>
      </w:r>
      <w:r w:rsidR="009809EF">
        <w:t xml:space="preserve">, </w:t>
      </w:r>
      <w:r w:rsidR="001D0C9C">
        <w:t>a</w:t>
      </w:r>
      <w:r w:rsidR="00D1561C">
        <w:t xml:space="preserve">nd </w:t>
      </w:r>
      <w:r w:rsidR="00297564">
        <w:t xml:space="preserve">he </w:t>
      </w:r>
      <w:r w:rsidR="00D1561C">
        <w:t xml:space="preserve">raises </w:t>
      </w:r>
      <w:r w:rsidR="009730A8">
        <w:t xml:space="preserve">several </w:t>
      </w:r>
      <w:r w:rsidR="009809EF">
        <w:t>procedural</w:t>
      </w:r>
      <w:r w:rsidR="00D1561C">
        <w:t xml:space="preserve"> challenges.  </w:t>
      </w:r>
      <w:r w:rsidR="004F2CA0">
        <w:t>He seeks</w:t>
      </w:r>
      <w:r w:rsidR="00A92AD5">
        <w:t xml:space="preserve"> multiple</w:t>
      </w:r>
      <w:r w:rsidR="009730A8">
        <w:t xml:space="preserve"> remedies, including </w:t>
      </w:r>
      <w:r w:rsidR="004F2CA0">
        <w:t>remand</w:t>
      </w:r>
      <w:r w:rsidR="002D47AD">
        <w:t>,</w:t>
      </w:r>
      <w:r w:rsidR="004F2CA0">
        <w:t xml:space="preserve"> </w:t>
      </w:r>
      <w:r w:rsidR="009809EF">
        <w:t>or</w:t>
      </w:r>
      <w:r w:rsidR="004F2CA0">
        <w:t xml:space="preserve"> alternatively </w:t>
      </w:r>
      <w:r w:rsidR="00224DAC">
        <w:t xml:space="preserve">requests </w:t>
      </w:r>
      <w:r w:rsidR="004F2CA0">
        <w:t>that he be permitted to immediately file a</w:t>
      </w:r>
    </w:p>
    <w:p w14:paraId="50954F0E" w14:textId="39D23430" w:rsidR="00421BE5" w:rsidRDefault="004F2CA0" w:rsidP="006A1E7D">
      <w:pPr>
        <w:spacing w:line="480" w:lineRule="auto"/>
      </w:pPr>
      <w:r>
        <w:lastRenderedPageBreak/>
        <w:t xml:space="preserve">new </w:t>
      </w:r>
      <w:r w:rsidR="00D741F6">
        <w:t>petition with</w:t>
      </w:r>
      <w:r w:rsidR="00224DAC">
        <w:t xml:space="preserve"> the</w:t>
      </w:r>
      <w:r>
        <w:t xml:space="preserve"> filing fee</w:t>
      </w:r>
      <w:r w:rsidR="00224DAC">
        <w:t xml:space="preserve"> </w:t>
      </w:r>
      <w:r>
        <w:t>waived.</w:t>
      </w:r>
      <w:r>
        <w:rPr>
          <w:rStyle w:val="FootnoteReference"/>
        </w:rPr>
        <w:footnoteReference w:id="3"/>
      </w:r>
      <w:r>
        <w:t xml:space="preserve">  </w:t>
      </w:r>
      <w:r w:rsidR="00E67280">
        <w:t xml:space="preserve">OCTC does not appeal and requests </w:t>
      </w:r>
      <w:r w:rsidR="00996221">
        <w:t xml:space="preserve">that </w:t>
      </w:r>
      <w:r w:rsidR="00E67280">
        <w:t xml:space="preserve">we affirm the judge’s </w:t>
      </w:r>
      <w:r w:rsidR="00D1561C">
        <w:t>decision.</w:t>
      </w:r>
      <w:r w:rsidR="00E67280">
        <w:t xml:space="preserve"> </w:t>
      </w:r>
      <w:r w:rsidR="00D1561C">
        <w:t xml:space="preserve"> </w:t>
      </w:r>
    </w:p>
    <w:p w14:paraId="5CD3E264" w14:textId="6AA3F4A9" w:rsidR="005460CF" w:rsidRDefault="00E67280" w:rsidP="004D6617">
      <w:pPr>
        <w:spacing w:line="480" w:lineRule="auto"/>
        <w:ind w:firstLine="720"/>
      </w:pPr>
      <w:r>
        <w:t>After</w:t>
      </w:r>
      <w:r w:rsidR="005460CF">
        <w:t xml:space="preserve"> independently reviewing the record (Cal. Ru</w:t>
      </w:r>
      <w:r w:rsidR="00482043">
        <w:t>l</w:t>
      </w:r>
      <w:r w:rsidR="005460CF">
        <w:t>es of Court,</w:t>
      </w:r>
      <w:r w:rsidR="00700331">
        <w:t xml:space="preserve"> rule</w:t>
      </w:r>
      <w:r w:rsidR="005460CF">
        <w:t xml:space="preserve"> </w:t>
      </w:r>
      <w:r>
        <w:t>9.12), we</w:t>
      </w:r>
      <w:r w:rsidR="00D05DC2">
        <w:t xml:space="preserve"> find </w:t>
      </w:r>
      <w:r w:rsidR="003D4206">
        <w:t xml:space="preserve">the hearing judge </w:t>
      </w:r>
      <w:r w:rsidR="0011246F">
        <w:t>did not abuse</w:t>
      </w:r>
      <w:r w:rsidR="003D4206">
        <w:t xml:space="preserve"> her discretion in dismissing Bhardwaj’s petition </w:t>
      </w:r>
      <w:r w:rsidR="00F95547">
        <w:t>pursuant to</w:t>
      </w:r>
      <w:r w:rsidR="00CA6B12">
        <w:t xml:space="preserve"> rule</w:t>
      </w:r>
      <w:r w:rsidR="00137B29">
        <w:t> </w:t>
      </w:r>
      <w:r w:rsidR="00CA6B12">
        <w:t>5.441(E)</w:t>
      </w:r>
      <w:r w:rsidR="00E50009">
        <w:t xml:space="preserve">.  </w:t>
      </w:r>
      <w:r w:rsidR="00306E6F">
        <w:t>Except as modified, w</w:t>
      </w:r>
      <w:r w:rsidR="00E50009">
        <w:t>e affirm the dismissal</w:t>
      </w:r>
      <w:r w:rsidR="00A311D7">
        <w:t>,</w:t>
      </w:r>
      <w:r w:rsidR="00704F02">
        <w:t xml:space="preserve"> </w:t>
      </w:r>
      <w:r w:rsidR="00622061">
        <w:t xml:space="preserve">and do so </w:t>
      </w:r>
      <w:r w:rsidR="00E50009">
        <w:t xml:space="preserve">without prejudice.  </w:t>
      </w:r>
    </w:p>
    <w:p w14:paraId="744817CE" w14:textId="5E77D8BC" w:rsidR="00996221" w:rsidRDefault="00E07739" w:rsidP="00DF4D26">
      <w:pPr>
        <w:pStyle w:val="Heading1"/>
        <w:spacing w:after="0" w:line="480" w:lineRule="auto"/>
      </w:pPr>
      <w:r>
        <w:t>PROCEDRUAL HISTORY</w:t>
      </w:r>
      <w:r w:rsidR="00B275AA">
        <w:t xml:space="preserve"> </w:t>
      </w:r>
      <w:r w:rsidR="00F404F8">
        <w:t>AND</w:t>
      </w:r>
      <w:r w:rsidR="00B275AA">
        <w:t xml:space="preserve"> </w:t>
      </w:r>
      <w:r w:rsidR="00216246">
        <w:t>FACTUAL BACKGROUND</w:t>
      </w:r>
    </w:p>
    <w:p w14:paraId="0CA66797" w14:textId="45A5A850" w:rsidR="00E07739" w:rsidRDefault="00B275AA" w:rsidP="00DF4D26">
      <w:pPr>
        <w:pStyle w:val="Heading2"/>
        <w:spacing w:before="0" w:after="0" w:line="480" w:lineRule="auto"/>
      </w:pPr>
      <w:r>
        <w:t xml:space="preserve">Bhardwaj’s Disbarment  </w:t>
      </w:r>
    </w:p>
    <w:p w14:paraId="403DA4CB" w14:textId="71F667D5" w:rsidR="00E07739" w:rsidRPr="00393929" w:rsidRDefault="00E07739" w:rsidP="004D6617">
      <w:pPr>
        <w:spacing w:line="480" w:lineRule="auto"/>
        <w:ind w:firstLine="720"/>
      </w:pPr>
      <w:r>
        <w:t xml:space="preserve">Bhardwaj was admitted to practice law in California on December 1, 2008.  He has one prior record of discipline.  On June 6, 2016, OCTC filed disciplinary charges against him in State Bar </w:t>
      </w:r>
      <w:r w:rsidR="00370D0C">
        <w:t xml:space="preserve">Court </w:t>
      </w:r>
      <w:r w:rsidR="009E6F14">
        <w:t>case number</w:t>
      </w:r>
      <w:r>
        <w:t xml:space="preserve"> 14-O-00848 (</w:t>
      </w:r>
      <w:r w:rsidR="00B65115">
        <w:t>disciplinary</w:t>
      </w:r>
      <w:r>
        <w:t xml:space="preserve"> case)</w:t>
      </w:r>
      <w:r w:rsidR="00D20887">
        <w:t xml:space="preserve">.  </w:t>
      </w:r>
      <w:r>
        <w:t>Bhardwaj was ordered inactive</w:t>
      </w:r>
      <w:r w:rsidR="00FA1874">
        <w:t>,</w:t>
      </w:r>
      <w:r>
        <w:t xml:space="preserve"> </w:t>
      </w:r>
      <w:r w:rsidR="00157216">
        <w:t xml:space="preserve">pursuant to </w:t>
      </w:r>
      <w:r w:rsidR="007F7EDE">
        <w:t>Business and Professions Code section 6007, subdivision (c)(4),</w:t>
      </w:r>
      <w:r w:rsidR="007F7EDE">
        <w:rPr>
          <w:rStyle w:val="FootnoteReference"/>
        </w:rPr>
        <w:footnoteReference w:id="4"/>
      </w:r>
      <w:r w:rsidR="007F7EDE">
        <w:t xml:space="preserve"> </w:t>
      </w:r>
      <w:r w:rsidR="00E4654A">
        <w:t xml:space="preserve">effective </w:t>
      </w:r>
      <w:r w:rsidR="00BC64A7">
        <w:t xml:space="preserve">May 11, 2017, </w:t>
      </w:r>
      <w:r w:rsidR="00D20887">
        <w:t>when the hearing judge recommended disbarment</w:t>
      </w:r>
      <w:r>
        <w:t xml:space="preserve">.  </w:t>
      </w:r>
      <w:r w:rsidR="004747F8">
        <w:t>This</w:t>
      </w:r>
      <w:r>
        <w:t xml:space="preserve"> </w:t>
      </w:r>
      <w:r w:rsidR="000E4F84">
        <w:t>c</w:t>
      </w:r>
      <w:r>
        <w:t>ourt filed its opinion</w:t>
      </w:r>
      <w:r w:rsidR="004747F8">
        <w:t xml:space="preserve"> and </w:t>
      </w:r>
      <w:r w:rsidR="00D20887">
        <w:t xml:space="preserve">also </w:t>
      </w:r>
      <w:r>
        <w:t>recommended that Bhardwaj be disbarred</w:t>
      </w:r>
      <w:r w:rsidR="004747F8">
        <w:t xml:space="preserve"> on May 1, 2019</w:t>
      </w:r>
      <w:r>
        <w:t xml:space="preserve">.  </w:t>
      </w:r>
      <w:r w:rsidR="007D6347">
        <w:t>O</w:t>
      </w:r>
      <w:r>
        <w:t>n January 2, 2020, the Supreme Court ordered Bhardwaj disbarred from the practice of law and awarded costs to the State Bar in accordance with section 6086.10.</w:t>
      </w:r>
      <w:r w:rsidR="00D24341">
        <w:rPr>
          <w:rStyle w:val="FootnoteReference"/>
        </w:rPr>
        <w:footnoteReference w:id="5"/>
      </w:r>
      <w:r>
        <w:t xml:space="preserve"> </w:t>
      </w:r>
      <w:r w:rsidR="0093361D">
        <w:t xml:space="preserve"> </w:t>
      </w:r>
      <w:r>
        <w:t xml:space="preserve">(S256601.)  Bhardwaj </w:t>
      </w:r>
      <w:r w:rsidR="00164191">
        <w:t>filed</w:t>
      </w:r>
      <w:r>
        <w:t xml:space="preserve"> a motion for a new trial and petition for rehearing, which were both denied.  Thus, Bhardwaj’s disbarment became effective </w:t>
      </w:r>
      <w:r w:rsidR="00253D89">
        <w:t xml:space="preserve">on </w:t>
      </w:r>
      <w:r>
        <w:t>April 29, 2020.</w:t>
      </w:r>
    </w:p>
    <w:p w14:paraId="3A5640D5" w14:textId="5FDECE2A" w:rsidR="00996221" w:rsidRDefault="00E07739" w:rsidP="00DF4D26">
      <w:pPr>
        <w:pStyle w:val="Heading2"/>
        <w:spacing w:before="0" w:after="0" w:line="480" w:lineRule="auto"/>
      </w:pPr>
      <w:r>
        <w:lastRenderedPageBreak/>
        <w:t xml:space="preserve">Reinstatement Proceeding </w:t>
      </w:r>
    </w:p>
    <w:p w14:paraId="17A6AF1F" w14:textId="7AB8D6C7" w:rsidR="00D3629D" w:rsidRDefault="00E07739" w:rsidP="004D6617">
      <w:pPr>
        <w:spacing w:line="480" w:lineRule="auto"/>
        <w:ind w:firstLine="720"/>
      </w:pPr>
      <w:r>
        <w:t>On May 27, 2022, Bhardwaj filed his petition seeking reinstatement to the practice of law.</w:t>
      </w:r>
      <w:r w:rsidR="00024690">
        <w:rPr>
          <w:rStyle w:val="FootnoteReference"/>
        </w:rPr>
        <w:footnoteReference w:id="6"/>
      </w:r>
      <w:r>
        <w:t xml:space="preserve">  </w:t>
      </w:r>
      <w:r w:rsidR="00FD2D48">
        <w:t xml:space="preserve">He </w:t>
      </w:r>
      <w:r w:rsidR="00D3629D">
        <w:t>stated</w:t>
      </w:r>
      <w:r w:rsidR="00FD2D48">
        <w:t xml:space="preserve"> in his petition</w:t>
      </w:r>
      <w:r w:rsidR="00D3629D">
        <w:t xml:space="preserve"> that he ha</w:t>
      </w:r>
      <w:r w:rsidR="00FD2D48">
        <w:t xml:space="preserve">d </w:t>
      </w:r>
      <w:r w:rsidR="00D3629D">
        <w:t>“filed a motion concurrent with the petition for reinstatement to be able to pay any and all disciplinary costs through an installment plan of $200 monthly.”</w:t>
      </w:r>
      <w:r w:rsidR="00173678">
        <w:t xml:space="preserve">  </w:t>
      </w:r>
      <w:r w:rsidR="0044272E">
        <w:t>H</w:t>
      </w:r>
      <w:r w:rsidR="00D7077A">
        <w:t>e a</w:t>
      </w:r>
      <w:r w:rsidR="00B275AA">
        <w:t xml:space="preserve">ttached </w:t>
      </w:r>
      <w:r w:rsidR="00FD2D48">
        <w:t xml:space="preserve">to his petition </w:t>
      </w:r>
      <w:r w:rsidR="00926EBA">
        <w:t>a</w:t>
      </w:r>
      <w:r w:rsidR="00E852A2">
        <w:t>n exhibit</w:t>
      </w:r>
      <w:r w:rsidR="00D7077A">
        <w:t xml:space="preserve"> </w:t>
      </w:r>
      <w:r w:rsidR="00FD2D48">
        <w:t>entitled</w:t>
      </w:r>
      <w:r w:rsidR="00D77656">
        <w:t>,</w:t>
      </w:r>
      <w:r w:rsidR="00B275AA">
        <w:t xml:space="preserve"> “Notice of and Motion for Approving Payment Plan for Disciplinary Costs” (</w:t>
      </w:r>
      <w:r w:rsidR="00D923DE">
        <w:t>p</w:t>
      </w:r>
      <w:r w:rsidR="00B275AA">
        <w:t xml:space="preserve">ayment </w:t>
      </w:r>
      <w:r w:rsidR="00D923DE">
        <w:t>p</w:t>
      </w:r>
      <w:r w:rsidR="00B275AA">
        <w:t xml:space="preserve">lan </w:t>
      </w:r>
      <w:r w:rsidR="00D923DE">
        <w:t>m</w:t>
      </w:r>
      <w:r w:rsidR="00B275AA">
        <w:t>otion).</w:t>
      </w:r>
      <w:r w:rsidR="00B275AA" w:rsidRPr="009F2555">
        <w:rPr>
          <w:rStyle w:val="FootnoteReference"/>
        </w:rPr>
        <w:footnoteReference w:id="7"/>
      </w:r>
      <w:r w:rsidR="00B275AA">
        <w:t xml:space="preserve">  </w:t>
      </w:r>
    </w:p>
    <w:p w14:paraId="74A0D32F" w14:textId="4198D161" w:rsidR="00D3629D" w:rsidRDefault="00E07739" w:rsidP="00B275AA">
      <w:pPr>
        <w:spacing w:line="480" w:lineRule="auto"/>
        <w:ind w:firstLine="720"/>
      </w:pPr>
      <w:r>
        <w:t>On July 11,</w:t>
      </w:r>
      <w:r w:rsidR="00D2480E">
        <w:t xml:space="preserve"> 2022, </w:t>
      </w:r>
      <w:r>
        <w:t xml:space="preserve">the hearing judge held a status conference and discussed the timeline </w:t>
      </w:r>
      <w:r w:rsidR="009D5CDF">
        <w:t>for</w:t>
      </w:r>
      <w:r w:rsidR="00714157">
        <w:t xml:space="preserve"> the proceedings in</w:t>
      </w:r>
      <w:r w:rsidR="009D5CDF">
        <w:t xml:space="preserve"> </w:t>
      </w:r>
      <w:r>
        <w:t>the reinstatement case</w:t>
      </w:r>
      <w:r w:rsidR="00D3629D">
        <w:t>; she also ordered OCTC to file its response to Bhardwaj’s petition by October 4, 2022.</w:t>
      </w:r>
      <w:r w:rsidR="00465BDA">
        <w:t xml:space="preserve">  </w:t>
      </w:r>
      <w:r w:rsidR="00D3629D">
        <w:t>During the conference, the judge stated that she not</w:t>
      </w:r>
      <w:r w:rsidR="00895839">
        <w:t>ic</w:t>
      </w:r>
      <w:r w:rsidR="00D3629D">
        <w:t xml:space="preserve">ed in his petition that </w:t>
      </w:r>
      <w:r w:rsidR="009D5CDF">
        <w:t>Bhardwaj</w:t>
      </w:r>
      <w:r w:rsidR="00D3629D">
        <w:t xml:space="preserve"> had not </w:t>
      </w:r>
      <w:r w:rsidR="009028F2">
        <w:t>taken</w:t>
      </w:r>
      <w:r w:rsidR="00D3629D">
        <w:t xml:space="preserve"> the MPRE.</w:t>
      </w:r>
      <w:r w:rsidR="00FF3270">
        <w:t xml:space="preserve">  </w:t>
      </w:r>
      <w:r w:rsidR="00D3629D">
        <w:t>Bhardwaj</w:t>
      </w:r>
      <w:r w:rsidR="00CB2713">
        <w:t xml:space="preserve"> </w:t>
      </w:r>
      <w:r w:rsidR="00D3629D">
        <w:t>informed the judge he would be taking the August 2022 exam</w:t>
      </w:r>
      <w:r w:rsidR="00FA4AE9">
        <w:t>; consequently,</w:t>
      </w:r>
      <w:r w:rsidR="00D3629D">
        <w:t xml:space="preserve"> </w:t>
      </w:r>
      <w:r w:rsidR="009D5CDF">
        <w:t>the judg</w:t>
      </w:r>
      <w:r w:rsidR="00D3629D">
        <w:t xml:space="preserve">e requested </w:t>
      </w:r>
      <w:r w:rsidR="00D939A8">
        <w:t>that he</w:t>
      </w:r>
      <w:r w:rsidR="00D3629D">
        <w:t xml:space="preserve"> “file any update after the MPRE.”</w:t>
      </w:r>
      <w:r w:rsidR="002F3D89">
        <w:t xml:space="preserve">  </w:t>
      </w:r>
      <w:r w:rsidR="00CB2713">
        <w:t>In fact</w:t>
      </w:r>
      <w:r w:rsidR="006E4E57">
        <w:t xml:space="preserve">, </w:t>
      </w:r>
      <w:r w:rsidR="00D3629D">
        <w:t>Bhardwaj</w:t>
      </w:r>
      <w:r w:rsidR="00A10BC1">
        <w:t xml:space="preserve"> had</w:t>
      </w:r>
      <w:r w:rsidR="009D5CDF">
        <w:t xml:space="preserve"> </w:t>
      </w:r>
      <w:r w:rsidR="00D3629D">
        <w:t xml:space="preserve">stated </w:t>
      </w:r>
      <w:r w:rsidR="006E4E57">
        <w:t xml:space="preserve">in his petition </w:t>
      </w:r>
      <w:r w:rsidR="00D3629D">
        <w:t>that he took the March 2022 MPRE but was “not fully satisfied with his performance” and planned to retake the exam in August 2022.</w:t>
      </w:r>
      <w:r w:rsidR="002F3D89">
        <w:t xml:space="preserve">  </w:t>
      </w:r>
      <w:r w:rsidR="00D3629D">
        <w:t>He also attached a copy of his March 2022 MPRE score</w:t>
      </w:r>
      <w:r w:rsidR="006E4E57">
        <w:t xml:space="preserve"> to the petition</w:t>
      </w:r>
      <w:r w:rsidR="00893B93">
        <w:t xml:space="preserve">, which showed that he </w:t>
      </w:r>
      <w:r w:rsidR="00146F66">
        <w:t>received a score of 83</w:t>
      </w:r>
      <w:r>
        <w:t>.</w:t>
      </w:r>
      <w:r w:rsidRPr="009742C1">
        <w:rPr>
          <w:rStyle w:val="FootnoteReference"/>
        </w:rPr>
        <w:footnoteReference w:id="8"/>
      </w:r>
      <w:r>
        <w:t xml:space="preserve"> </w:t>
      </w:r>
    </w:p>
    <w:p w14:paraId="078A1D54" w14:textId="6B71B32D" w:rsidR="00D2480E" w:rsidRDefault="00D3629D" w:rsidP="00D2480E">
      <w:pPr>
        <w:spacing w:line="480" w:lineRule="auto"/>
        <w:ind w:firstLine="720"/>
      </w:pPr>
      <w:r>
        <w:t>O</w:t>
      </w:r>
      <w:r w:rsidR="00E07739">
        <w:t>n July 20,</w:t>
      </w:r>
      <w:r w:rsidR="00D2480E">
        <w:t xml:space="preserve"> 2022,</w:t>
      </w:r>
      <w:r w:rsidR="00E07739">
        <w:t xml:space="preserve"> OCTC filed a motion to dismiss the petition on the grounds that Bhardwaj </w:t>
      </w:r>
      <w:r w:rsidR="00D2480E">
        <w:t xml:space="preserve">did not </w:t>
      </w:r>
      <w:r w:rsidR="00E07739">
        <w:t>comply with the filing requirements of rules 5.441(B) and 5.445(A)(1)</w:t>
      </w:r>
      <w:r w:rsidR="00A92AD5">
        <w:t>, respectively,</w:t>
      </w:r>
      <w:r>
        <w:t xml:space="preserve"> </w:t>
      </w:r>
      <w:r w:rsidR="00D2480E">
        <w:t>b</w:t>
      </w:r>
      <w:r w:rsidR="001507C1">
        <w:t xml:space="preserve">ecause he </w:t>
      </w:r>
      <w:r w:rsidR="00042429">
        <w:t>failed</w:t>
      </w:r>
      <w:r w:rsidR="00D2480E">
        <w:t xml:space="preserve"> to pay discipline costs or file a motion for an extension of time to </w:t>
      </w:r>
      <w:r w:rsidR="00D2480E">
        <w:lastRenderedPageBreak/>
        <w:t>pay costs prior to filing the petition</w:t>
      </w:r>
      <w:r w:rsidR="00042429">
        <w:t>,</w:t>
      </w:r>
      <w:r w:rsidR="00D2480E">
        <w:t xml:space="preserve"> and </w:t>
      </w:r>
      <w:r w:rsidR="00042429">
        <w:t xml:space="preserve">he </w:t>
      </w:r>
      <w:r w:rsidR="00D2480E">
        <w:t>fail</w:t>
      </w:r>
      <w:r w:rsidR="00042429">
        <w:t>ed</w:t>
      </w:r>
      <w:r w:rsidR="00D2480E">
        <w:t xml:space="preserve"> to pass the MPRE within one year prior to filing the petition.  </w:t>
      </w:r>
      <w:r w:rsidR="00E07739">
        <w:t>On August 18, the hearing judge granted OCTC’s motion and dismissed Bhardwaj’s reinstatement proceeding with prejudice</w:t>
      </w:r>
      <w:r w:rsidR="00CD4369">
        <w:t xml:space="preserve"> (Dismissal Order)</w:t>
      </w:r>
      <w:r w:rsidR="00E07739">
        <w:t xml:space="preserve">.  </w:t>
      </w:r>
      <w:r w:rsidR="003409AD">
        <w:t>O</w:t>
      </w:r>
      <w:r w:rsidR="00E07739">
        <w:t>n August</w:t>
      </w:r>
      <w:r w:rsidR="009F0CF0">
        <w:t> </w:t>
      </w:r>
      <w:r w:rsidR="00E07739">
        <w:t>26, Bhardwaj filed a motion for reconsideration and to set aside the dismissal</w:t>
      </w:r>
      <w:r w:rsidR="003C7B00">
        <w:t xml:space="preserve"> (</w:t>
      </w:r>
      <w:r w:rsidR="008450C8">
        <w:t>m</w:t>
      </w:r>
      <w:r w:rsidR="003C7B00">
        <w:t xml:space="preserve">otion for </w:t>
      </w:r>
      <w:r w:rsidR="008450C8">
        <w:t>r</w:t>
      </w:r>
      <w:r w:rsidR="003C7B00">
        <w:t>econsideration)</w:t>
      </w:r>
      <w:r w:rsidR="00E07739">
        <w:t xml:space="preserve">.  </w:t>
      </w:r>
      <w:r w:rsidR="00D2480E">
        <w:t xml:space="preserve">He contended that OCTC’s electronic service was improper because he never received its motion to dismiss and argued that dismissal was premature because his failure to file the </w:t>
      </w:r>
      <w:r w:rsidR="00C51E7B">
        <w:t>p</w:t>
      </w:r>
      <w:r w:rsidR="00D2480E">
        <w:t xml:space="preserve">ayment </w:t>
      </w:r>
      <w:r w:rsidR="00C51E7B">
        <w:t>p</w:t>
      </w:r>
      <w:r w:rsidR="00D2480E">
        <w:t xml:space="preserve">lan </w:t>
      </w:r>
      <w:r w:rsidR="00C51E7B">
        <w:t>m</w:t>
      </w:r>
      <w:r w:rsidR="00D2480E">
        <w:t>otion should</w:t>
      </w:r>
      <w:r w:rsidR="00482479">
        <w:t xml:space="preserve"> not</w:t>
      </w:r>
      <w:r w:rsidR="00D2480E">
        <w:t xml:space="preserve"> be</w:t>
      </w:r>
      <w:r w:rsidR="00482479">
        <w:t xml:space="preserve"> a basis to dismiss his petition.  </w:t>
      </w:r>
      <w:r w:rsidR="007077C1">
        <w:t>On September 8, OCTC filed an opposition to Bhardwaj’s</w:t>
      </w:r>
      <w:r w:rsidR="007077C1" w:rsidRPr="000219E8">
        <w:t xml:space="preserve"> </w:t>
      </w:r>
      <w:r w:rsidR="007077C1">
        <w:t xml:space="preserve">motion for reconsideration. </w:t>
      </w:r>
    </w:p>
    <w:p w14:paraId="7F75D8D7" w14:textId="591D8CBE" w:rsidR="00E07739" w:rsidRDefault="007077C1" w:rsidP="004D6617">
      <w:pPr>
        <w:spacing w:line="480" w:lineRule="auto"/>
        <w:ind w:firstLine="720"/>
      </w:pPr>
      <w:r>
        <w:t>O</w:t>
      </w:r>
      <w:r w:rsidR="00E07739">
        <w:t>n September 8,</w:t>
      </w:r>
      <w:r w:rsidR="000219E8">
        <w:t xml:space="preserve"> 2022, Bhardwaj</w:t>
      </w:r>
      <w:r w:rsidR="00E07739">
        <w:t xml:space="preserve"> filed an update to his petition </w:t>
      </w:r>
      <w:r>
        <w:t>which</w:t>
      </w:r>
      <w:r w:rsidR="00E07739">
        <w:t xml:space="preserve"> included a copy of his August </w:t>
      </w:r>
      <w:r w:rsidR="009D42FA">
        <w:t xml:space="preserve">11, </w:t>
      </w:r>
      <w:r w:rsidR="00E07739">
        <w:t>2022 MPRE results</w:t>
      </w:r>
      <w:r w:rsidR="009D42FA">
        <w:t xml:space="preserve">, </w:t>
      </w:r>
      <w:r w:rsidR="00674ECA">
        <w:t>showing</w:t>
      </w:r>
      <w:r w:rsidR="009D42FA">
        <w:t xml:space="preserve"> he</w:t>
      </w:r>
      <w:r w:rsidR="00BB2126">
        <w:t xml:space="preserve"> received a </w:t>
      </w:r>
      <w:r w:rsidR="007B3F16">
        <w:t xml:space="preserve">passing </w:t>
      </w:r>
      <w:r w:rsidR="00D32B68">
        <w:t>score of 113</w:t>
      </w:r>
      <w:r w:rsidR="00BB2126">
        <w:t xml:space="preserve">.  </w:t>
      </w:r>
      <w:r w:rsidR="00E07739">
        <w:t>On September</w:t>
      </w:r>
      <w:r w:rsidR="0073593B">
        <w:t> </w:t>
      </w:r>
      <w:r w:rsidR="00E07739">
        <w:t>30, the hearing judge issued an order denying Bhardwaj’s</w:t>
      </w:r>
      <w:r w:rsidR="007906B8">
        <w:t xml:space="preserve"> </w:t>
      </w:r>
      <w:r w:rsidR="00E07739">
        <w:t xml:space="preserve">motion for reconsideration </w:t>
      </w:r>
      <w:r w:rsidR="00CD4369">
        <w:t xml:space="preserve">(Order Denying Reconsideration) </w:t>
      </w:r>
      <w:r w:rsidR="00E07739">
        <w:t xml:space="preserve">and affirmed </w:t>
      </w:r>
      <w:r w:rsidR="00826634">
        <w:t xml:space="preserve">the </w:t>
      </w:r>
      <w:r w:rsidR="00A71683">
        <w:t>dismissal of the petition for reinstatement</w:t>
      </w:r>
      <w:r w:rsidR="00E07739">
        <w:t xml:space="preserve">. </w:t>
      </w:r>
    </w:p>
    <w:p w14:paraId="0F8037A8" w14:textId="07F249B7" w:rsidR="00BB2126" w:rsidRPr="00393929" w:rsidRDefault="00E07739" w:rsidP="000C383A">
      <w:pPr>
        <w:spacing w:line="480" w:lineRule="auto"/>
        <w:ind w:firstLine="720"/>
      </w:pPr>
      <w:r>
        <w:t xml:space="preserve">On October 4, 2022, Bhardwaj filed a request for review of the hearing judge’s </w:t>
      </w:r>
      <w:r w:rsidR="00292AB6">
        <w:t>d</w:t>
      </w:r>
      <w:r>
        <w:t>ismissal of his petition.</w:t>
      </w:r>
      <w:r w:rsidR="007077C1">
        <w:t xml:space="preserve">  </w:t>
      </w:r>
      <w:r w:rsidR="00203EDA">
        <w:t xml:space="preserve">After the parties </w:t>
      </w:r>
      <w:r w:rsidR="007241D7">
        <w:t>satisfied the briefing schedule, o</w:t>
      </w:r>
      <w:r>
        <w:t xml:space="preserve">ral arguments were heard </w:t>
      </w:r>
      <w:r w:rsidRPr="004B0334">
        <w:t>on May 18, 2023</w:t>
      </w:r>
      <w:r w:rsidR="0023464D">
        <w:t>, and the matter was submitted the same day</w:t>
      </w:r>
      <w:r w:rsidRPr="004B0334">
        <w:t>.</w:t>
      </w:r>
      <w:r>
        <w:t xml:space="preserve">  </w:t>
      </w:r>
    </w:p>
    <w:p w14:paraId="4E566492" w14:textId="631972F5" w:rsidR="00B34B74" w:rsidRDefault="00BB2126" w:rsidP="008669EF">
      <w:pPr>
        <w:pStyle w:val="Heading1"/>
        <w:spacing w:after="0" w:line="480" w:lineRule="auto"/>
      </w:pPr>
      <w:r>
        <w:t>DISCUSSION</w:t>
      </w:r>
      <w:r w:rsidR="00FE1CAC">
        <w:rPr>
          <w:rStyle w:val="FootnoteReference"/>
        </w:rPr>
        <w:footnoteReference w:id="9"/>
      </w:r>
    </w:p>
    <w:p w14:paraId="58FA8A69" w14:textId="0A74CC40" w:rsidR="00467ECF" w:rsidRDefault="00BB2126" w:rsidP="008669EF">
      <w:pPr>
        <w:pStyle w:val="Heading2"/>
        <w:spacing w:before="0" w:after="0" w:line="480" w:lineRule="auto"/>
      </w:pPr>
      <w:r>
        <w:t>Requirements for Reinstatement</w:t>
      </w:r>
    </w:p>
    <w:p w14:paraId="051B3814" w14:textId="5D8D9AAE" w:rsidR="001D6EA5" w:rsidRPr="001D6EA5" w:rsidRDefault="00130D85" w:rsidP="004D6617">
      <w:pPr>
        <w:spacing w:line="480" w:lineRule="auto"/>
        <w:ind w:firstLine="720"/>
      </w:pPr>
      <w:r>
        <w:t>Reinstatement proceedings are governed under rule 5.440</w:t>
      </w:r>
      <w:r w:rsidR="00F3339D">
        <w:t xml:space="preserve"> et seq</w:t>
      </w:r>
      <w:r>
        <w:t>.  Rule 5.44</w:t>
      </w:r>
      <w:r w:rsidR="00FF7CBF">
        <w:t>1</w:t>
      </w:r>
      <w:r>
        <w:t xml:space="preserve"> </w:t>
      </w:r>
      <w:r w:rsidR="004A7B6A">
        <w:t>provides</w:t>
      </w:r>
      <w:r>
        <w:t xml:space="preserve"> a list of “filing requirement</w:t>
      </w:r>
      <w:r w:rsidR="00E377AA">
        <w:t>s</w:t>
      </w:r>
      <w:r>
        <w:t xml:space="preserve">” that a petitioner </w:t>
      </w:r>
      <w:r w:rsidRPr="00130D85">
        <w:t>must</w:t>
      </w:r>
      <w:r>
        <w:t xml:space="preserve"> comply with when seeking reinstatement</w:t>
      </w:r>
      <w:r w:rsidR="00E377AA">
        <w:t>;</w:t>
      </w:r>
      <w:r w:rsidR="009A2667">
        <w:t xml:space="preserve"> f</w:t>
      </w:r>
      <w:r w:rsidR="00701525">
        <w:t xml:space="preserve">ailure to comply with any of the requirements </w:t>
      </w:r>
      <w:r w:rsidR="00064802">
        <w:t>is “</w:t>
      </w:r>
      <w:r w:rsidR="00701525">
        <w:t xml:space="preserve">grounds to dismiss the petition.” </w:t>
      </w:r>
      <w:r w:rsidR="00E377AA">
        <w:t xml:space="preserve"> </w:t>
      </w:r>
      <w:r w:rsidR="00701525">
        <w:lastRenderedPageBreak/>
        <w:t>(Rule</w:t>
      </w:r>
      <w:r w:rsidR="00021FB0">
        <w:t> </w:t>
      </w:r>
      <w:r w:rsidR="004A7B6A">
        <w:t>5.441(E).)</w:t>
      </w:r>
      <w:r w:rsidR="00701525">
        <w:t xml:space="preserve"> </w:t>
      </w:r>
      <w:r w:rsidR="004A7B6A">
        <w:t xml:space="preserve"> </w:t>
      </w:r>
      <w:r w:rsidR="007B47E4">
        <w:t xml:space="preserve">Some of these requirements are </w:t>
      </w:r>
      <w:r w:rsidR="00E127D5">
        <w:t xml:space="preserve">designated as </w:t>
      </w:r>
      <w:r w:rsidR="003B0AD6">
        <w:t>“</w:t>
      </w:r>
      <w:r w:rsidR="007B47E4" w:rsidRPr="005545A7">
        <w:t>pre</w:t>
      </w:r>
      <w:r w:rsidR="007B47E4">
        <w:t>filing</w:t>
      </w:r>
      <w:r w:rsidR="003B0AD6">
        <w:t>”</w:t>
      </w:r>
      <w:r w:rsidR="007B47E4">
        <w:t xml:space="preserve"> requirements set forth in r</w:t>
      </w:r>
      <w:r w:rsidR="00D67A94">
        <w:t>u</w:t>
      </w:r>
      <w:r w:rsidR="00701525">
        <w:t>le</w:t>
      </w:r>
      <w:r w:rsidR="00E377AA">
        <w:t> </w:t>
      </w:r>
      <w:r>
        <w:t>5.441(B)</w:t>
      </w:r>
      <w:r w:rsidR="00035B41">
        <w:t xml:space="preserve">.  </w:t>
      </w:r>
      <w:r>
        <w:t xml:space="preserve">Specifically, rule 5.441(B)(2) </w:t>
      </w:r>
      <w:r w:rsidR="0029613F">
        <w:t xml:space="preserve">requires a petitioner to </w:t>
      </w:r>
      <w:r w:rsidR="00405137">
        <w:t>submit proof of payment of discipline costs under section 6086.10</w:t>
      </w:r>
      <w:r w:rsidR="002C1326">
        <w:t>, subdivision (a),</w:t>
      </w:r>
      <w:r w:rsidR="00EA47FC">
        <w:t xml:space="preserve"> </w:t>
      </w:r>
      <w:r w:rsidR="003C69F0">
        <w:t>unless the petitioner falls within one of two exceptions</w:t>
      </w:r>
      <w:r w:rsidR="00EA47FC">
        <w:t xml:space="preserve">.  </w:t>
      </w:r>
      <w:r w:rsidR="00E855D6">
        <w:t>Additionally</w:t>
      </w:r>
      <w:r w:rsidR="001D6EA5">
        <w:t xml:space="preserve">, </w:t>
      </w:r>
      <w:r w:rsidR="00D67A94">
        <w:t xml:space="preserve">under </w:t>
      </w:r>
      <w:r w:rsidR="001D6EA5">
        <w:t xml:space="preserve">rule </w:t>
      </w:r>
      <w:r w:rsidR="001D6EA5" w:rsidRPr="001D6EA5">
        <w:t>5.445</w:t>
      </w:r>
      <w:r w:rsidR="00C84462">
        <w:t>(A)</w:t>
      </w:r>
      <w:r w:rsidR="00D67A94">
        <w:t xml:space="preserve">, </w:t>
      </w:r>
      <w:r w:rsidR="001D6EA5" w:rsidRPr="001D6EA5">
        <w:t xml:space="preserve">a petitioner for reinstatement who previously had been disbarred must: (1) pass </w:t>
      </w:r>
      <w:r w:rsidR="00854754">
        <w:t>a professional responsibility exam (</w:t>
      </w:r>
      <w:r w:rsidR="001D6EA5">
        <w:t>PRE</w:t>
      </w:r>
      <w:r w:rsidR="00854754">
        <w:t>)</w:t>
      </w:r>
      <w:r w:rsidR="001D6EA5" w:rsidRPr="001D6EA5">
        <w:t xml:space="preserve"> within one year prior to filing the petition</w:t>
      </w:r>
      <w:r w:rsidR="00EF017C">
        <w:t>;</w:t>
      </w:r>
      <w:r w:rsidR="001D6EA5" w:rsidRPr="001D6EA5">
        <w:t xml:space="preserve"> (2) establish rehabilitation</w:t>
      </w:r>
      <w:r w:rsidR="00EF017C">
        <w:t>;</w:t>
      </w:r>
      <w:r w:rsidR="001D6EA5" w:rsidRPr="001D6EA5">
        <w:t xml:space="preserve"> (3) establish present moral qualifications for reinstatement</w:t>
      </w:r>
      <w:r w:rsidR="00EF017C">
        <w:t>;</w:t>
      </w:r>
      <w:r w:rsidR="001D6EA5" w:rsidRPr="001D6EA5">
        <w:t xml:space="preserve"> and (4) establish present ability and learning in the general law by providing proof of taking and passing the Attorneys</w:t>
      </w:r>
      <w:r w:rsidR="004A7B6A">
        <w:t>’</w:t>
      </w:r>
      <w:r w:rsidR="001D6EA5" w:rsidRPr="001D6EA5">
        <w:t xml:space="preserve"> Examination within three years prior to the filing of the petition.</w:t>
      </w:r>
      <w:r w:rsidR="003A7C55">
        <w:t xml:space="preserve">  </w:t>
      </w:r>
    </w:p>
    <w:p w14:paraId="0AE9F316" w14:textId="2757D771" w:rsidR="00B34B74" w:rsidRDefault="00B34B74" w:rsidP="00BB2126">
      <w:pPr>
        <w:pStyle w:val="Heading2"/>
        <w:spacing w:before="0" w:after="0" w:line="480" w:lineRule="auto"/>
      </w:pPr>
      <w:r>
        <w:t xml:space="preserve">Dismissal of </w:t>
      </w:r>
      <w:r w:rsidR="00FE1CAC">
        <w:t xml:space="preserve">the </w:t>
      </w:r>
      <w:r>
        <w:t xml:space="preserve">Petition Was Appropriate </w:t>
      </w:r>
    </w:p>
    <w:p w14:paraId="4A6A9E4E" w14:textId="1209DB2F" w:rsidR="00041CF7" w:rsidRDefault="00292D2F" w:rsidP="003B302B">
      <w:pPr>
        <w:spacing w:line="480" w:lineRule="auto"/>
        <w:ind w:firstLine="720"/>
      </w:pPr>
      <w:r>
        <w:t xml:space="preserve">After a petition is filed, the hearing judge </w:t>
      </w:r>
      <w:r w:rsidR="00A261F7">
        <w:t>may</w:t>
      </w:r>
      <w:r>
        <w:t xml:space="preserve"> dismiss </w:t>
      </w:r>
      <w:r w:rsidR="00714F10">
        <w:t>it</w:t>
      </w:r>
      <w:r>
        <w:t xml:space="preserve"> </w:t>
      </w:r>
      <w:r w:rsidR="00361DD7">
        <w:t>pursuant to rule</w:t>
      </w:r>
      <w:r w:rsidR="0054110D">
        <w:t> </w:t>
      </w:r>
      <w:r w:rsidR="00361DD7">
        <w:t xml:space="preserve">5.441(E) </w:t>
      </w:r>
      <w:r w:rsidR="003B302B">
        <w:t>if</w:t>
      </w:r>
      <w:r w:rsidR="00361DD7">
        <w:t xml:space="preserve"> a petitioner</w:t>
      </w:r>
      <w:r>
        <w:t xml:space="preserve"> fail</w:t>
      </w:r>
      <w:r w:rsidR="003B302B">
        <w:t>s</w:t>
      </w:r>
      <w:r w:rsidR="00361DD7">
        <w:t xml:space="preserve"> </w:t>
      </w:r>
      <w:r>
        <w:t xml:space="preserve">to comply with </w:t>
      </w:r>
      <w:r w:rsidR="003B302B">
        <w:t xml:space="preserve">the </w:t>
      </w:r>
      <w:r w:rsidR="001D7A08">
        <w:t xml:space="preserve">filing and </w:t>
      </w:r>
      <w:r>
        <w:t xml:space="preserve">prefiling requirements </w:t>
      </w:r>
      <w:r w:rsidR="00361DD7">
        <w:t>under</w:t>
      </w:r>
      <w:r>
        <w:t xml:space="preserve"> rule</w:t>
      </w:r>
      <w:r w:rsidR="0054110D">
        <w:t> </w:t>
      </w:r>
      <w:r>
        <w:t>5.441.</w:t>
      </w:r>
      <w:r w:rsidR="003B302B">
        <w:t xml:space="preserve">  </w:t>
      </w:r>
      <w:r w:rsidR="00191BE4">
        <w:t>T</w:t>
      </w:r>
      <w:r w:rsidR="00701525">
        <w:t xml:space="preserve">he hearing judge </w:t>
      </w:r>
      <w:r w:rsidR="00191BE4">
        <w:t>dismissed</w:t>
      </w:r>
      <w:r w:rsidR="004A7B6A">
        <w:t xml:space="preserve"> Bhardwaj’s petition </w:t>
      </w:r>
      <w:r w:rsidR="00191BE4">
        <w:t xml:space="preserve">with </w:t>
      </w:r>
      <w:r w:rsidR="00E377AA">
        <w:t>prejudice</w:t>
      </w:r>
      <w:r w:rsidR="000052D9">
        <w:t>,</w:t>
      </w:r>
      <w:r w:rsidR="00E377AA">
        <w:t xml:space="preserve"> </w:t>
      </w:r>
      <w:r w:rsidR="00191BE4">
        <w:t xml:space="preserve">concluding </w:t>
      </w:r>
      <w:r w:rsidR="00D67A94">
        <w:t>t</w:t>
      </w:r>
      <w:r w:rsidR="007A5AEA">
        <w:t>hat t</w:t>
      </w:r>
      <w:r w:rsidR="00D67A94">
        <w:t>he petition</w:t>
      </w:r>
      <w:r w:rsidR="00191BE4">
        <w:t xml:space="preserve"> </w:t>
      </w:r>
      <w:r w:rsidR="00C84462">
        <w:t>contained incurable prefiling deficiencies under rule 5.441(B)(2)</w:t>
      </w:r>
      <w:r w:rsidR="00724AA4">
        <w:t xml:space="preserve">, </w:t>
      </w:r>
      <w:r w:rsidR="008D374B">
        <w:t>because</w:t>
      </w:r>
      <w:r w:rsidR="00724AA4">
        <w:t xml:space="preserve"> Bhardwaj</w:t>
      </w:r>
      <w:r w:rsidR="00086E42">
        <w:t xml:space="preserve"> had</w:t>
      </w:r>
      <w:r w:rsidR="00191BE4">
        <w:t xml:space="preserve"> not satisf</w:t>
      </w:r>
      <w:r w:rsidR="00086E42">
        <w:t>ied</w:t>
      </w:r>
      <w:r w:rsidR="00191BE4">
        <w:t xml:space="preserve"> the disciplin</w:t>
      </w:r>
      <w:r w:rsidR="00343887">
        <w:t>e</w:t>
      </w:r>
      <w:r w:rsidR="00191BE4">
        <w:t xml:space="preserve"> costs</w:t>
      </w:r>
      <w:r w:rsidR="00343887">
        <w:t xml:space="preserve"> payment</w:t>
      </w:r>
      <w:r w:rsidR="00191BE4">
        <w:t xml:space="preserve"> requirement</w:t>
      </w:r>
      <w:r w:rsidR="00086E42">
        <w:t>,</w:t>
      </w:r>
      <w:r w:rsidR="00C84462">
        <w:t xml:space="preserve"> and</w:t>
      </w:r>
      <w:r w:rsidR="007A5AEA">
        <w:t xml:space="preserve"> </w:t>
      </w:r>
      <w:r w:rsidR="00A40F90">
        <w:t xml:space="preserve">under </w:t>
      </w:r>
      <w:r w:rsidR="007A5AEA">
        <w:t>rule</w:t>
      </w:r>
      <w:r w:rsidR="00C84462">
        <w:t xml:space="preserve"> 5.445</w:t>
      </w:r>
      <w:r w:rsidR="00191BE4">
        <w:t>(A)(1)</w:t>
      </w:r>
      <w:r w:rsidR="00445262">
        <w:t>, as Bhardwaj</w:t>
      </w:r>
      <w:r w:rsidR="00191BE4">
        <w:t xml:space="preserve"> </w:t>
      </w:r>
      <w:r w:rsidR="00445262">
        <w:t>had</w:t>
      </w:r>
      <w:r w:rsidR="00191BE4">
        <w:t xml:space="preserve"> fail</w:t>
      </w:r>
      <w:r w:rsidR="00445262">
        <w:t>ed</w:t>
      </w:r>
      <w:r w:rsidR="00191BE4">
        <w:t xml:space="preserve"> to timely pass the MPRE.  </w:t>
      </w:r>
    </w:p>
    <w:p w14:paraId="742C90B8" w14:textId="5C8BF29A" w:rsidR="00B77F68" w:rsidRDefault="00191BE4" w:rsidP="00B77F68">
      <w:pPr>
        <w:spacing w:line="480" w:lineRule="auto"/>
        <w:ind w:firstLine="720"/>
      </w:pPr>
      <w:r>
        <w:t>We agree</w:t>
      </w:r>
      <w:r w:rsidR="006A6740">
        <w:t xml:space="preserve"> </w:t>
      </w:r>
      <w:r w:rsidR="00D1035D">
        <w:t>but</w:t>
      </w:r>
      <w:r w:rsidR="00E377AA">
        <w:t xml:space="preserve"> </w:t>
      </w:r>
      <w:r w:rsidR="00C64941">
        <w:t>clarify that, pursuant to rule 5.441(B)</w:t>
      </w:r>
      <w:r w:rsidR="00062040">
        <w:t>(2)</w:t>
      </w:r>
      <w:r w:rsidR="00C64941">
        <w:t>, paying disciplin</w:t>
      </w:r>
      <w:r w:rsidR="00D67A94">
        <w:t>e</w:t>
      </w:r>
      <w:r w:rsidR="00C64941">
        <w:t xml:space="preserve"> </w:t>
      </w:r>
      <w:r w:rsidR="008D374B">
        <w:t>costs</w:t>
      </w:r>
      <w:r w:rsidR="00C64941">
        <w:t xml:space="preserve"> is a </w:t>
      </w:r>
      <w:r w:rsidR="00062040">
        <w:t>condition of applying for reinstate</w:t>
      </w:r>
      <w:r w:rsidR="00853A35">
        <w:t xml:space="preserve">ment while, pursuant to </w:t>
      </w:r>
      <w:r w:rsidR="00247354">
        <w:t>rule 5.445(A)(1),</w:t>
      </w:r>
      <w:r w:rsidR="00853A35">
        <w:t xml:space="preserve"> passing the MPRE may be proven during the </w:t>
      </w:r>
      <w:r w:rsidR="00247354">
        <w:t>reinstatement process.  In any event</w:t>
      </w:r>
      <w:r w:rsidR="00893A1D">
        <w:t>,</w:t>
      </w:r>
      <w:r w:rsidR="007D71AA">
        <w:t xml:space="preserve"> dismissal was appropriate under rule 5.441(E)</w:t>
      </w:r>
      <w:r w:rsidR="006A6740">
        <w:t xml:space="preserve">.  </w:t>
      </w:r>
    </w:p>
    <w:p w14:paraId="71E814B7" w14:textId="10079AD1" w:rsidR="004331ED" w:rsidRDefault="002C203F" w:rsidP="003B302B">
      <w:pPr>
        <w:spacing w:line="480" w:lineRule="auto"/>
        <w:ind w:firstLine="720"/>
        <w:rPr>
          <w:kern w:val="16"/>
        </w:rPr>
      </w:pPr>
      <w:r>
        <w:t>We review the hearing judge’s dismissal of Bhardwaj’s petition for an abuse of discretion.  (</w:t>
      </w:r>
      <w:r>
        <w:rPr>
          <w:i/>
          <w:iCs/>
        </w:rPr>
        <w:t xml:space="preserve">In the Matter of </w:t>
      </w:r>
      <w:r w:rsidRPr="002C203F">
        <w:rPr>
          <w:i/>
          <w:iCs/>
        </w:rPr>
        <w:t>Aulakh</w:t>
      </w:r>
      <w:r>
        <w:rPr>
          <w:i/>
          <w:iCs/>
        </w:rPr>
        <w:t xml:space="preserve"> </w:t>
      </w:r>
      <w:r w:rsidRPr="002C203F">
        <w:t>(Review Dept. 1997) 3 Cal. State Bar Ct. Rptr. 690</w:t>
      </w:r>
      <w:r>
        <w:t xml:space="preserve"> [hearing judge’s procedural ruling </w:t>
      </w:r>
      <w:r w:rsidR="00762175">
        <w:t xml:space="preserve">reviewed under abuse of discretion standard].)  The test </w:t>
      </w:r>
      <w:r w:rsidR="002F6FCA">
        <w:t xml:space="preserve">for an </w:t>
      </w:r>
      <w:r w:rsidR="00762175">
        <w:t xml:space="preserve">abuse of discretion is whether the court “exceeded the bounds of reason, all of the circumstances before it </w:t>
      </w:r>
      <w:r w:rsidR="00762175">
        <w:lastRenderedPageBreak/>
        <w:t xml:space="preserve">being considered.” </w:t>
      </w:r>
      <w:r w:rsidR="003F1B36">
        <w:t xml:space="preserve"> </w:t>
      </w:r>
      <w:r w:rsidR="00762175">
        <w:t>(</w:t>
      </w:r>
      <w:r w:rsidR="00762175" w:rsidRPr="00762175">
        <w:rPr>
          <w:i/>
          <w:iCs/>
        </w:rPr>
        <w:t>H. D. Arnaiz, Ltd. v. County of San Joaquin</w:t>
      </w:r>
      <w:r w:rsidR="00762175" w:rsidRPr="00762175">
        <w:t xml:space="preserve"> (2002) 96 Cal.App.4th 1357, 1368</w:t>
      </w:r>
      <w:r w:rsidR="00762175">
        <w:t xml:space="preserve">.)  </w:t>
      </w:r>
      <w:r w:rsidR="0094006B" w:rsidRPr="00BF3EE7">
        <w:t>To prevail on a claim of error, abuse of discretion and actual prejudice resulting from the ruling must be established.  (</w:t>
      </w:r>
      <w:r w:rsidR="0094006B" w:rsidRPr="00BF3EE7">
        <w:rPr>
          <w:i/>
          <w:iCs/>
        </w:rPr>
        <w:t>In the Matter of Johnson</w:t>
      </w:r>
      <w:r w:rsidR="0094006B" w:rsidRPr="00BF3EE7">
        <w:t xml:space="preserve"> (Review Dept. 1995) 3 Cal. State Bar Ct. Rptr. 233, 241.)</w:t>
      </w:r>
      <w:r w:rsidR="0094006B">
        <w:t xml:space="preserve">  </w:t>
      </w:r>
      <w:r w:rsidR="004331ED">
        <w:rPr>
          <w:kern w:val="16"/>
        </w:rPr>
        <w:t xml:space="preserve">  </w:t>
      </w:r>
      <w:r w:rsidR="001F1243">
        <w:rPr>
          <w:kern w:val="16"/>
        </w:rPr>
        <w:t xml:space="preserve"> </w:t>
      </w:r>
    </w:p>
    <w:p w14:paraId="46A43495" w14:textId="25F677F0" w:rsidR="008F6E23" w:rsidRPr="003B302B" w:rsidRDefault="009F6BCC" w:rsidP="000C383A">
      <w:pPr>
        <w:pStyle w:val="Heading3"/>
      </w:pPr>
      <w:r>
        <w:t xml:space="preserve">The payment of discipline costs is a </w:t>
      </w:r>
      <w:r w:rsidR="00E7475B">
        <w:t>condition of applying for reinstatement</w:t>
      </w:r>
      <w:r w:rsidR="001E2A63">
        <w:t>.</w:t>
      </w:r>
    </w:p>
    <w:p w14:paraId="61732F3F" w14:textId="787FF0F0" w:rsidR="008D2D07" w:rsidRDefault="0022536E" w:rsidP="009C34C3">
      <w:pPr>
        <w:spacing w:line="480" w:lineRule="auto"/>
        <w:ind w:firstLine="720"/>
      </w:pPr>
      <w:r>
        <w:t xml:space="preserve">It is undisputed that </w:t>
      </w:r>
      <w:r w:rsidR="009C34C3">
        <w:t>Bhardwaj</w:t>
      </w:r>
      <w:r w:rsidR="00540101">
        <w:t xml:space="preserve"> did not pay the assessed discipline costs at or prio</w:t>
      </w:r>
      <w:r w:rsidR="00D309B8">
        <w:t xml:space="preserve">r </w:t>
      </w:r>
      <w:r w:rsidR="00540101">
        <w:t>to the time he filed his petition.  He</w:t>
      </w:r>
      <w:r w:rsidR="009C34C3">
        <w:t xml:space="preserve"> argues that the payment of discipline costs is a condition </w:t>
      </w:r>
      <w:r w:rsidR="00C23F3A">
        <w:t>of</w:t>
      </w:r>
      <w:r w:rsidR="009C34C3">
        <w:t xml:space="preserve"> reinstatement, not a condition of applying for reinstatement</w:t>
      </w:r>
      <w:r w:rsidR="00D309B8">
        <w:t>, and he was entitled to a hearing on the matter</w:t>
      </w:r>
      <w:r w:rsidR="009C34C3">
        <w:t>.</w:t>
      </w:r>
    </w:p>
    <w:p w14:paraId="158974DD" w14:textId="7BFB3385" w:rsidR="007B09DB" w:rsidRDefault="00184567" w:rsidP="003B579C">
      <w:pPr>
        <w:spacing w:line="480" w:lineRule="auto"/>
        <w:ind w:firstLine="720"/>
      </w:pPr>
      <w:r>
        <w:t>R</w:t>
      </w:r>
      <w:r w:rsidR="0048467E">
        <w:t>ule 5.441(B)</w:t>
      </w:r>
      <w:r w:rsidR="009E5756">
        <w:t xml:space="preserve"> </w:t>
      </w:r>
      <w:r w:rsidR="00206FEA">
        <w:t>states that “</w:t>
      </w:r>
      <w:r>
        <w:t>[</w:t>
      </w:r>
      <w:r w:rsidR="00DA5A08">
        <w:t>p</w:t>
      </w:r>
      <w:r>
        <w:t>]</w:t>
      </w:r>
      <w:r w:rsidR="00DA5A08">
        <w:t xml:space="preserve">rior to filing the petition, </w:t>
      </w:r>
      <w:r w:rsidR="00206FEA">
        <w:t xml:space="preserve">the petitioner must satisfy the following requirements and </w:t>
      </w:r>
      <w:r w:rsidR="00206FEA" w:rsidRPr="00113185">
        <w:t>must attach proof of compliance to the petition</w:t>
      </w:r>
      <w:r w:rsidR="006E05BE">
        <w:t xml:space="preserve"> . . . .</w:t>
      </w:r>
      <w:r w:rsidR="00206FEA">
        <w:t>”</w:t>
      </w:r>
      <w:r w:rsidR="00107527">
        <w:t xml:space="preserve"> </w:t>
      </w:r>
      <w:r w:rsidR="00C23F3A">
        <w:t xml:space="preserve"> </w:t>
      </w:r>
      <w:r w:rsidR="00561D2D">
        <w:t>One of these requirements</w:t>
      </w:r>
      <w:r w:rsidR="00FE5AEA">
        <w:t xml:space="preserve"> concerns the payment of disciplin</w:t>
      </w:r>
      <w:r w:rsidR="00343887">
        <w:t>e</w:t>
      </w:r>
      <w:r w:rsidR="00FE5AEA">
        <w:t xml:space="preserve"> costs and monetary sanctions</w:t>
      </w:r>
      <w:r w:rsidR="00E27985">
        <w:t>.  Specifically, rule</w:t>
      </w:r>
      <w:r w:rsidR="006E05BE">
        <w:t> </w:t>
      </w:r>
      <w:r w:rsidR="00E27985">
        <w:t xml:space="preserve">5.441(B)(2) </w:t>
      </w:r>
      <w:r w:rsidR="001534CD">
        <w:t>provid</w:t>
      </w:r>
      <w:r w:rsidR="00E27985">
        <w:t>es</w:t>
      </w:r>
      <w:r w:rsidR="00676241">
        <w:t xml:space="preserve"> that</w:t>
      </w:r>
      <w:r w:rsidR="00E27985">
        <w:t xml:space="preserve"> “</w:t>
      </w:r>
      <w:r w:rsidR="00676241">
        <w:t>[u]</w:t>
      </w:r>
      <w:r w:rsidR="00E27985" w:rsidRPr="002D561B">
        <w:t>nless the petitioner files a motion for extension of time for payment under these rules</w:t>
      </w:r>
      <w:r w:rsidR="00E27985">
        <w:t xml:space="preserve">, or has already been granted an extension which has not expired at the time of the filing of the petition,” the petitioner must submit proof of payment of the aforementioned costs and sanctions.  </w:t>
      </w:r>
      <w:r w:rsidR="007B09DB">
        <w:t>This part of the rule derives from section 6140.7, which states in relevant part</w:t>
      </w:r>
      <w:r w:rsidR="005B6E21">
        <w:t xml:space="preserve"> that</w:t>
      </w:r>
      <w:r w:rsidR="007B09DB">
        <w:t xml:space="preserve"> “unless time for payment of discipline costs is extended pursuant to subdivision (c) of [s]ection 6086.10,</w:t>
      </w:r>
      <w:r w:rsidR="007B09DB">
        <w:rPr>
          <w:rStyle w:val="FootnoteReference"/>
        </w:rPr>
        <w:footnoteReference w:id="10"/>
      </w:r>
      <w:r w:rsidR="007B09DB">
        <w:t xml:space="preserve"> costs assessed against a licensee . . . who is actually suspended or disbarred shall be paid as a condition of applying for reinstatement of his or her license to practice law</w:t>
      </w:r>
      <w:r w:rsidR="00C94563">
        <w:t> . . . </w:t>
      </w:r>
      <w:r w:rsidR="007B09DB">
        <w:t xml:space="preserve">.”  </w:t>
      </w:r>
      <w:r w:rsidR="00B97CAA">
        <w:t xml:space="preserve">Thus, the plain language of the statute </w:t>
      </w:r>
      <w:r w:rsidR="00E41159">
        <w:t>requires discipline costs to be paid as a condition of applying for reinstatement.</w:t>
      </w:r>
    </w:p>
    <w:p w14:paraId="6296EE39" w14:textId="7F5E5EB6" w:rsidR="00EE3CD0" w:rsidRDefault="00E0547C" w:rsidP="004D6617">
      <w:pPr>
        <w:spacing w:line="480" w:lineRule="auto"/>
        <w:ind w:firstLine="720"/>
        <w:rPr>
          <w:rFonts w:eastAsia="Times New Roman"/>
        </w:rPr>
      </w:pPr>
      <w:r>
        <w:lastRenderedPageBreak/>
        <w:t xml:space="preserve">Bhardwaj </w:t>
      </w:r>
      <w:r w:rsidR="00795910">
        <w:t xml:space="preserve">correctly </w:t>
      </w:r>
      <w:r>
        <w:t>asserts</w:t>
      </w:r>
      <w:r w:rsidR="00795910">
        <w:t xml:space="preserve"> that </w:t>
      </w:r>
      <w:r w:rsidR="00ED51D7">
        <w:t>our</w:t>
      </w:r>
      <w:r w:rsidR="00795910">
        <w:t xml:space="preserve"> unpublished Opinion and Order (modified June</w:t>
      </w:r>
      <w:r w:rsidR="009F0CF0">
        <w:t> </w:t>
      </w:r>
      <w:r w:rsidR="00795910">
        <w:t>5, 2019)</w:t>
      </w:r>
      <w:r w:rsidR="00ED51D7">
        <w:t xml:space="preserve"> </w:t>
      </w:r>
      <w:r w:rsidR="003518AA">
        <w:t xml:space="preserve">in the underlying </w:t>
      </w:r>
      <w:r w:rsidR="0015288B">
        <w:t>disciplinary</w:t>
      </w:r>
      <w:r w:rsidR="003518AA">
        <w:t xml:space="preserve"> case </w:t>
      </w:r>
      <w:r w:rsidR="00620C55">
        <w:t xml:space="preserve">informed him that </w:t>
      </w:r>
      <w:r w:rsidR="005C0C30">
        <w:t xml:space="preserve">the imposed </w:t>
      </w:r>
      <w:r w:rsidR="00620C55">
        <w:t>discipline costs</w:t>
      </w:r>
      <w:r w:rsidR="005C0C30">
        <w:t xml:space="preserve"> must be paid </w:t>
      </w:r>
      <w:r w:rsidR="006D3100">
        <w:t>“as a condition of reinstatement</w:t>
      </w:r>
      <w:r w:rsidR="008F6710">
        <w:t xml:space="preserve"> or return to active status.”</w:t>
      </w:r>
      <w:r w:rsidR="00D41D77">
        <w:rPr>
          <w:rStyle w:val="FootnoteReference"/>
        </w:rPr>
        <w:footnoteReference w:id="11"/>
      </w:r>
      <w:r w:rsidR="00D13105">
        <w:t xml:space="preserve">  </w:t>
      </w:r>
      <w:r w:rsidR="00FE1BFD">
        <w:t>S</w:t>
      </w:r>
      <w:r w:rsidR="00D13105">
        <w:t>ection 6140.7</w:t>
      </w:r>
      <w:r w:rsidR="000B3E52">
        <w:t>, which previously required the payment of discipline costs as a condition of reinstatement</w:t>
      </w:r>
      <w:r w:rsidR="00672B93">
        <w:t xml:space="preserve">, was amended by the Legislature, effective January 1, 2019, to expressly require the payment of such costs “as a condition of </w:t>
      </w:r>
      <w:r w:rsidR="00672B93" w:rsidRPr="00C11C95">
        <w:rPr>
          <w:i/>
          <w:iCs/>
        </w:rPr>
        <w:t>applying</w:t>
      </w:r>
      <w:r w:rsidR="00672B93">
        <w:t xml:space="preserve"> for reinstatement.”  (Italics added.)</w:t>
      </w:r>
      <w:r w:rsidR="00B64AAE">
        <w:t xml:space="preserve">  Although our modified Opinion and Order did not capture the amended language, </w:t>
      </w:r>
      <w:r w:rsidR="008F5034">
        <w:t xml:space="preserve">we </w:t>
      </w:r>
      <w:r w:rsidR="00BA762D">
        <w:t xml:space="preserve">informed Bhardwaj </w:t>
      </w:r>
      <w:r w:rsidR="0017554B">
        <w:t xml:space="preserve">in the same paragraph </w:t>
      </w:r>
      <w:r w:rsidR="00BA762D">
        <w:t xml:space="preserve">that </w:t>
      </w:r>
      <w:r w:rsidR="0017554B">
        <w:t>discipline costs were</w:t>
      </w:r>
      <w:r w:rsidR="008F5034">
        <w:t xml:space="preserve"> </w:t>
      </w:r>
      <w:r w:rsidR="0017554B">
        <w:t>“</w:t>
      </w:r>
      <w:r w:rsidR="00BA762D" w:rsidRPr="4C0AA3A4">
        <w:rPr>
          <w:rFonts w:eastAsia="Times New Roman"/>
        </w:rPr>
        <w:t>enforceable as provided in section 6140.7</w:t>
      </w:r>
      <w:r w:rsidR="007D447C">
        <w:rPr>
          <w:rFonts w:eastAsia="Times New Roman"/>
        </w:rPr>
        <w:t>,</w:t>
      </w:r>
      <w:r w:rsidR="0017554B" w:rsidRPr="4C0AA3A4">
        <w:rPr>
          <w:rFonts w:eastAsia="Times New Roman"/>
        </w:rPr>
        <w:t>”</w:t>
      </w:r>
      <w:r w:rsidR="007D447C">
        <w:rPr>
          <w:rFonts w:eastAsia="Times New Roman"/>
        </w:rPr>
        <w:t xml:space="preserve"> </w:t>
      </w:r>
      <w:r w:rsidR="00332DEB">
        <w:rPr>
          <w:rFonts w:eastAsia="Times New Roman"/>
        </w:rPr>
        <w:t>as did</w:t>
      </w:r>
      <w:r w:rsidR="007D447C">
        <w:rPr>
          <w:rFonts w:eastAsia="Times New Roman"/>
        </w:rPr>
        <w:t xml:space="preserve"> the Supreme Court </w:t>
      </w:r>
      <w:r w:rsidR="00332DEB">
        <w:rPr>
          <w:rFonts w:eastAsia="Times New Roman"/>
        </w:rPr>
        <w:t xml:space="preserve">when it issued </w:t>
      </w:r>
      <w:r w:rsidR="00EA684D">
        <w:rPr>
          <w:rFonts w:eastAsia="Times New Roman"/>
        </w:rPr>
        <w:t>its</w:t>
      </w:r>
      <w:r w:rsidR="005143CA">
        <w:rPr>
          <w:rFonts w:eastAsia="Times New Roman"/>
        </w:rPr>
        <w:t xml:space="preserve"> disbarment</w:t>
      </w:r>
      <w:r w:rsidR="00EA684D">
        <w:rPr>
          <w:rFonts w:eastAsia="Times New Roman"/>
        </w:rPr>
        <w:t xml:space="preserve"> order</w:t>
      </w:r>
      <w:r w:rsidR="00B7499B">
        <w:rPr>
          <w:rFonts w:eastAsia="Times New Roman"/>
        </w:rPr>
        <w:t xml:space="preserve"> and assessed costs</w:t>
      </w:r>
      <w:r w:rsidR="00793902">
        <w:rPr>
          <w:rFonts w:eastAsia="Times New Roman"/>
        </w:rPr>
        <w:t>, which</w:t>
      </w:r>
      <w:r w:rsidR="00B7499B">
        <w:rPr>
          <w:rFonts w:eastAsia="Times New Roman"/>
        </w:rPr>
        <w:t xml:space="preserve"> is the effective order.  </w:t>
      </w:r>
      <w:r w:rsidR="00B41030">
        <w:rPr>
          <w:rFonts w:eastAsia="Times New Roman"/>
        </w:rPr>
        <w:t>Furthermore</w:t>
      </w:r>
      <w:r w:rsidR="00A77786">
        <w:rPr>
          <w:rFonts w:eastAsia="Times New Roman"/>
        </w:rPr>
        <w:t xml:space="preserve">, </w:t>
      </w:r>
      <w:r w:rsidR="0003720A">
        <w:rPr>
          <w:rFonts w:eastAsia="Times New Roman"/>
        </w:rPr>
        <w:t xml:space="preserve">a petitioner is bound by the statutes that are in effect </w:t>
      </w:r>
      <w:r w:rsidR="00D91DA8">
        <w:rPr>
          <w:rFonts w:eastAsia="Times New Roman"/>
        </w:rPr>
        <w:t xml:space="preserve">when applying for reinstatement.  </w:t>
      </w:r>
      <w:r w:rsidR="001B4752" w:rsidRPr="4C0AA3A4">
        <w:rPr>
          <w:rFonts w:eastAsia="Times New Roman"/>
        </w:rPr>
        <w:t xml:space="preserve">Because the amendment to section 6140.7 clarifies that </w:t>
      </w:r>
      <w:r w:rsidR="008D64BF" w:rsidRPr="4C0AA3A4">
        <w:rPr>
          <w:rFonts w:eastAsia="Times New Roman"/>
        </w:rPr>
        <w:t xml:space="preserve">payment of discipline costs is required </w:t>
      </w:r>
      <w:r w:rsidR="0051199E" w:rsidRPr="4C0AA3A4">
        <w:rPr>
          <w:rFonts w:eastAsia="Times New Roman"/>
        </w:rPr>
        <w:t>as a condition of</w:t>
      </w:r>
      <w:r w:rsidR="008D64BF" w:rsidRPr="4C0AA3A4">
        <w:rPr>
          <w:rFonts w:eastAsia="Times New Roman"/>
        </w:rPr>
        <w:t xml:space="preserve"> apply</w:t>
      </w:r>
      <w:r w:rsidR="0051199E" w:rsidRPr="4C0AA3A4">
        <w:rPr>
          <w:rFonts w:eastAsia="Times New Roman"/>
        </w:rPr>
        <w:t>ing</w:t>
      </w:r>
      <w:r w:rsidR="008D64BF" w:rsidRPr="4C0AA3A4">
        <w:rPr>
          <w:rFonts w:eastAsia="Times New Roman"/>
        </w:rPr>
        <w:t xml:space="preserve"> for reinstatement,</w:t>
      </w:r>
      <w:r w:rsidR="000540E0" w:rsidRPr="4C0AA3A4">
        <w:rPr>
          <w:rFonts w:eastAsia="Times New Roman"/>
        </w:rPr>
        <w:t xml:space="preserve"> it </w:t>
      </w:r>
      <w:r w:rsidR="00A63C18" w:rsidRPr="4C0AA3A4">
        <w:rPr>
          <w:rFonts w:eastAsia="Times New Roman"/>
        </w:rPr>
        <w:t>wa</w:t>
      </w:r>
      <w:r w:rsidR="000540E0" w:rsidRPr="4C0AA3A4">
        <w:rPr>
          <w:rFonts w:eastAsia="Times New Roman"/>
        </w:rPr>
        <w:t xml:space="preserve">s not error for </w:t>
      </w:r>
      <w:r w:rsidR="008A03B4">
        <w:rPr>
          <w:rFonts w:eastAsia="Times New Roman"/>
        </w:rPr>
        <w:t>the</w:t>
      </w:r>
      <w:r w:rsidR="000540E0" w:rsidRPr="4C0AA3A4">
        <w:rPr>
          <w:rFonts w:eastAsia="Times New Roman"/>
        </w:rPr>
        <w:t xml:space="preserve"> hearing judge to dismiss the petition </w:t>
      </w:r>
      <w:r w:rsidR="00586FFC" w:rsidRPr="4C0AA3A4">
        <w:rPr>
          <w:rFonts w:eastAsia="Times New Roman"/>
        </w:rPr>
        <w:t xml:space="preserve">without a hearing </w:t>
      </w:r>
      <w:r w:rsidR="000540E0" w:rsidRPr="4C0AA3A4">
        <w:rPr>
          <w:rFonts w:eastAsia="Times New Roman"/>
        </w:rPr>
        <w:t xml:space="preserve">if such proof </w:t>
      </w:r>
      <w:r w:rsidR="0025053E" w:rsidRPr="4C0AA3A4">
        <w:rPr>
          <w:rFonts w:eastAsia="Times New Roman"/>
        </w:rPr>
        <w:t>d</w:t>
      </w:r>
      <w:r w:rsidR="0090461D" w:rsidRPr="4C0AA3A4">
        <w:rPr>
          <w:rFonts w:eastAsia="Times New Roman"/>
        </w:rPr>
        <w:t>id</w:t>
      </w:r>
      <w:r w:rsidR="0025053E" w:rsidRPr="4C0AA3A4">
        <w:rPr>
          <w:rFonts w:eastAsia="Times New Roman"/>
        </w:rPr>
        <w:t xml:space="preserve"> not accompany the petition and if one of the exceptions, discussed below, d</w:t>
      </w:r>
      <w:r w:rsidR="0090461D" w:rsidRPr="4C0AA3A4">
        <w:rPr>
          <w:rFonts w:eastAsia="Times New Roman"/>
        </w:rPr>
        <w:t>id</w:t>
      </w:r>
      <w:r w:rsidR="0025053E" w:rsidRPr="4C0AA3A4">
        <w:rPr>
          <w:rFonts w:eastAsia="Times New Roman"/>
        </w:rPr>
        <w:t xml:space="preserve"> not apply</w:t>
      </w:r>
      <w:r w:rsidR="008A4996" w:rsidRPr="4C0AA3A4">
        <w:rPr>
          <w:rFonts w:eastAsia="Times New Roman"/>
        </w:rPr>
        <w:t>.</w:t>
      </w:r>
      <w:r w:rsidR="00586FFC" w:rsidRPr="4C0AA3A4">
        <w:rPr>
          <w:rFonts w:eastAsia="Times New Roman"/>
        </w:rPr>
        <w:t xml:space="preserve">  (</w:t>
      </w:r>
      <w:r w:rsidR="008E0B50" w:rsidRPr="4C0AA3A4">
        <w:rPr>
          <w:rFonts w:eastAsia="Times New Roman"/>
        </w:rPr>
        <w:t>R</w:t>
      </w:r>
      <w:r w:rsidR="00586FFC" w:rsidRPr="4C0AA3A4">
        <w:rPr>
          <w:rFonts w:eastAsia="Times New Roman"/>
        </w:rPr>
        <w:t>ule 5.441(E).)</w:t>
      </w:r>
    </w:p>
    <w:p w14:paraId="421F9DA3" w14:textId="396CD1D7" w:rsidR="007E3374" w:rsidRDefault="009F6BCC" w:rsidP="000C383A">
      <w:pPr>
        <w:pStyle w:val="Heading3"/>
      </w:pPr>
      <w:r>
        <w:t>Bhardwaj did not properly file his payment plan motion</w:t>
      </w:r>
      <w:r w:rsidR="00B06FAE">
        <w:t>.</w:t>
      </w:r>
    </w:p>
    <w:p w14:paraId="0E8182FD" w14:textId="3C26E986" w:rsidR="00EE3CD0" w:rsidRDefault="00A57083" w:rsidP="004D6617">
      <w:pPr>
        <w:spacing w:line="480" w:lineRule="auto"/>
        <w:ind w:firstLine="720"/>
      </w:pPr>
      <w:r>
        <w:t xml:space="preserve">Bhardwaj contends that </w:t>
      </w:r>
      <w:r w:rsidR="00483B91">
        <w:t xml:space="preserve">an </w:t>
      </w:r>
      <w:r>
        <w:t>exception</w:t>
      </w:r>
      <w:r w:rsidR="00612676">
        <w:t xml:space="preserve"> </w:t>
      </w:r>
      <w:r w:rsidR="004D450D">
        <w:t xml:space="preserve">to the rule </w:t>
      </w:r>
      <w:r w:rsidR="007D1CA8">
        <w:t>requiring the payment of disciplinary costs</w:t>
      </w:r>
      <w:r w:rsidR="004D450D">
        <w:t xml:space="preserve"> </w:t>
      </w:r>
      <w:r w:rsidR="006B1D95">
        <w:t>applies</w:t>
      </w:r>
      <w:r w:rsidR="00483B91">
        <w:t xml:space="preserve"> because he filed a motion for extension of time to pay</w:t>
      </w:r>
      <w:r>
        <w:t xml:space="preserve">.  </w:t>
      </w:r>
      <w:r w:rsidR="00F70448">
        <w:t>(</w:t>
      </w:r>
      <w:r w:rsidR="00797AF7">
        <w:t xml:space="preserve">See </w:t>
      </w:r>
      <w:r w:rsidR="00F70448">
        <w:t xml:space="preserve">Rule 5.441(B)(2).)  </w:t>
      </w:r>
      <w:r>
        <w:t>He argues that his payment plan motion was attached to his petition</w:t>
      </w:r>
      <w:r w:rsidR="00C87448">
        <w:t xml:space="preserve"> </w:t>
      </w:r>
      <w:r w:rsidR="00951A1A">
        <w:t xml:space="preserve">and </w:t>
      </w:r>
      <w:r>
        <w:t>was</w:t>
      </w:r>
      <w:r w:rsidR="00C87448">
        <w:t>,</w:t>
      </w:r>
      <w:r>
        <w:t xml:space="preserve"> therefore</w:t>
      </w:r>
      <w:r w:rsidR="00C87448">
        <w:t>,</w:t>
      </w:r>
      <w:r>
        <w:t xml:space="preserve"> filed</w:t>
      </w:r>
      <w:r w:rsidR="00951A1A">
        <w:t>,</w:t>
      </w:r>
      <w:r w:rsidR="00D32B2D">
        <w:t xml:space="preserve"> and</w:t>
      </w:r>
      <w:r>
        <w:t xml:space="preserve"> the hearing judge should have inquired with the clerk regarding the status of his motion.  </w:t>
      </w:r>
      <w:r w:rsidR="00196E7E">
        <w:t>An extension</w:t>
      </w:r>
      <w:r w:rsidR="00196E7E" w:rsidRPr="00652A00">
        <w:t xml:space="preserve"> </w:t>
      </w:r>
      <w:r w:rsidR="00196E7E">
        <w:t>of time to pay discipline</w:t>
      </w:r>
      <w:r w:rsidR="00196E7E" w:rsidRPr="00652A00">
        <w:t xml:space="preserve"> costs </w:t>
      </w:r>
      <w:r w:rsidR="00196E7E">
        <w:t xml:space="preserve">may be granted </w:t>
      </w:r>
      <w:r w:rsidR="00196E7E" w:rsidRPr="00652A00">
        <w:t xml:space="preserve">in the discretion of the State Bar Court for good cause shown.  </w:t>
      </w:r>
      <w:r w:rsidR="00196E7E">
        <w:t>(</w:t>
      </w:r>
      <w:r w:rsidR="006C6430">
        <w:t>§</w:t>
      </w:r>
      <w:r w:rsidR="00196E7E">
        <w:t xml:space="preserve"> 6086.10</w:t>
      </w:r>
      <w:r w:rsidR="006C6430">
        <w:t xml:space="preserve">, subd. </w:t>
      </w:r>
      <w:r w:rsidR="00196E7E">
        <w:t xml:space="preserve">(c); see </w:t>
      </w:r>
      <w:r w:rsidR="00196E7E" w:rsidRPr="00652A00">
        <w:rPr>
          <w:i/>
        </w:rPr>
        <w:t>In the Matter of Respondent J</w:t>
      </w:r>
      <w:r w:rsidR="00196E7E" w:rsidRPr="00652A00">
        <w:t xml:space="preserve"> (Review Dept. 1993) 2 Cal. State Bar Ct. Rptr. 273</w:t>
      </w:r>
      <w:r w:rsidR="00196E7E">
        <w:t>.</w:t>
      </w:r>
      <w:r w:rsidR="00196E7E" w:rsidRPr="00652A00">
        <w:t>)</w:t>
      </w:r>
      <w:r w:rsidR="00196E7E">
        <w:t xml:space="preserve">  </w:t>
      </w:r>
      <w:r>
        <w:t xml:space="preserve">OCTC asserts that the filing of the payment plan motion </w:t>
      </w:r>
      <w:r>
        <w:lastRenderedPageBreak/>
        <w:t xml:space="preserve">was a </w:t>
      </w:r>
      <w:r w:rsidRPr="000C383A">
        <w:t>pre</w:t>
      </w:r>
      <w:r>
        <w:t>filing requirement with which Bhardwaj failed to comply</w:t>
      </w:r>
      <w:r w:rsidR="002B134F">
        <w:t>,</w:t>
      </w:r>
      <w:r>
        <w:t xml:space="preserve"> as it was not filed </w:t>
      </w:r>
      <w:r w:rsidR="00F84CF8">
        <w:t xml:space="preserve">in </w:t>
      </w:r>
      <w:r>
        <w:t xml:space="preserve">his underlying </w:t>
      </w:r>
      <w:r w:rsidR="002B134F">
        <w:t>disciplinary</w:t>
      </w:r>
      <w:r>
        <w:t xml:space="preserve"> case.  </w:t>
      </w:r>
    </w:p>
    <w:p w14:paraId="53F6F3CC" w14:textId="63A64BEC" w:rsidR="00515B2A" w:rsidRDefault="00F66BFF" w:rsidP="00515B2A">
      <w:pPr>
        <w:spacing w:line="480" w:lineRule="auto"/>
        <w:ind w:firstLine="720"/>
      </w:pPr>
      <w:r>
        <w:t>R</w:t>
      </w:r>
      <w:r w:rsidR="00037A28">
        <w:t xml:space="preserve">ule 5.441(B) </w:t>
      </w:r>
      <w:r w:rsidR="000C33CB">
        <w:t>states</w:t>
      </w:r>
      <w:r w:rsidR="00037A28">
        <w:t xml:space="preserve"> that </w:t>
      </w:r>
      <w:r w:rsidR="00F603C2">
        <w:t>a petitioner is required to satisfy certain requirements prior to filing the petition and must attach proof of compliance to the petition</w:t>
      </w:r>
      <w:r w:rsidR="00037A28">
        <w:t xml:space="preserve">.  </w:t>
      </w:r>
      <w:r w:rsidR="00B06625">
        <w:t>The</w:t>
      </w:r>
      <w:r w:rsidR="00037A28">
        <w:t xml:space="preserve"> prefiling requirement</w:t>
      </w:r>
      <w:r w:rsidR="00B06625">
        <w:t xml:space="preserve"> </w:t>
      </w:r>
      <w:r w:rsidR="002372AC">
        <w:t>pertaining to discipline costs</w:t>
      </w:r>
      <w:r w:rsidR="00B06625">
        <w:t xml:space="preserve"> </w:t>
      </w:r>
      <w:r w:rsidR="00037A28">
        <w:t xml:space="preserve">contains an exception </w:t>
      </w:r>
      <w:r w:rsidR="00D84C2D">
        <w:t>to the requirement</w:t>
      </w:r>
      <w:r w:rsidR="00037A28">
        <w:t xml:space="preserve"> that proof of </w:t>
      </w:r>
      <w:r w:rsidR="00D10BF8">
        <w:t>their</w:t>
      </w:r>
      <w:r w:rsidR="00A7775E">
        <w:t xml:space="preserve"> </w:t>
      </w:r>
      <w:r w:rsidR="00DE089A">
        <w:t xml:space="preserve">payment </w:t>
      </w:r>
      <w:r w:rsidR="00A7775E">
        <w:t>must be attached</w:t>
      </w:r>
      <w:r w:rsidR="005E3403">
        <w:t>—</w:t>
      </w:r>
      <w:r w:rsidR="00037A28">
        <w:t>if the petitioner “</w:t>
      </w:r>
      <w:r w:rsidR="00037A28" w:rsidRPr="00C11C95">
        <w:rPr>
          <w:i/>
          <w:iCs/>
        </w:rPr>
        <w:t>files</w:t>
      </w:r>
      <w:r w:rsidR="00037A28">
        <w:t xml:space="preserve"> a motion for extension of time for payment</w:t>
      </w:r>
      <w:r w:rsidR="0025743B">
        <w:t xml:space="preserve"> under </w:t>
      </w:r>
      <w:r w:rsidR="0002441F">
        <w:t>these rules</w:t>
      </w:r>
      <w:r w:rsidR="00037A28">
        <w:t>”</w:t>
      </w:r>
      <w:r w:rsidR="000432A5">
        <w:t>—</w:t>
      </w:r>
      <w:r w:rsidR="00037A28">
        <w:t xml:space="preserve">which is the essence of Bhardwaj’s payment plan motion that was </w:t>
      </w:r>
      <w:r w:rsidR="00037A28" w:rsidRPr="009D24A6">
        <w:t>attached</w:t>
      </w:r>
      <w:r w:rsidR="00037A28">
        <w:t xml:space="preserve"> to his petition.  (</w:t>
      </w:r>
      <w:r w:rsidR="00101F50">
        <w:t>Rule</w:t>
      </w:r>
      <w:r w:rsidR="00452291">
        <w:t> </w:t>
      </w:r>
      <w:r w:rsidR="00101F50">
        <w:t>5.441(B)(2)</w:t>
      </w:r>
      <w:r w:rsidR="00F15D2D">
        <w:t>, i</w:t>
      </w:r>
      <w:r w:rsidR="004329D4">
        <w:t>talics</w:t>
      </w:r>
      <w:r w:rsidR="005E5746">
        <w:t xml:space="preserve"> added.)  </w:t>
      </w:r>
      <w:r>
        <w:t>The fact that the pertinent exception is written in the present tense indicates that filing a motion for extension of time for payment is something that can be accomplished simultaneous to the filing of the petition.  Meanwhile, all other prefiling requirements contained in rule 5.441(B)(1), (3), and (4) are written in the past perfect tense, indicating that they are to have been completed―or perfected―</w:t>
      </w:r>
      <w:r w:rsidRPr="004A5D93">
        <w:t>before</w:t>
      </w:r>
      <w:r>
        <w:t xml:space="preserve"> the filing of the petition.  Rule 5.441(B)(2) does not specifically require Bhardwaj to submit proof with his petition that he filed the motion; rather, the proof of compliance refers only to proof that he paid disciplinary costs, which </w:t>
      </w:r>
      <w:r w:rsidR="00903B31">
        <w:t>w</w:t>
      </w:r>
      <w:r>
        <w:t xml:space="preserve">ould not </w:t>
      </w:r>
      <w:r w:rsidR="00BB0F04">
        <w:t>occur</w:t>
      </w:r>
      <w:r>
        <w:t xml:space="preserve"> if he was seeking an extension of time to pay those costs.</w:t>
      </w:r>
    </w:p>
    <w:p w14:paraId="393C385A" w14:textId="4AC1C7FF" w:rsidR="00765C13" w:rsidRDefault="00E515F7" w:rsidP="00515B2A">
      <w:pPr>
        <w:spacing w:line="480" w:lineRule="auto"/>
        <w:ind w:firstLine="720"/>
      </w:pPr>
      <w:r>
        <w:t xml:space="preserve">Rule 5.441(B)(2) does not </w:t>
      </w:r>
      <w:r w:rsidR="00FF02BF">
        <w:t>expressly state</w:t>
      </w:r>
      <w:r w:rsidR="00C9448E">
        <w:t xml:space="preserve"> whether a motion to extend time for payment of discipline costs</w:t>
      </w:r>
      <w:r w:rsidR="00BD3F03">
        <w:t xml:space="preserve"> based on financial hardship</w:t>
      </w:r>
      <w:r w:rsidR="00C9448E">
        <w:t xml:space="preserve"> </w:t>
      </w:r>
      <w:r w:rsidR="00AC7BF8">
        <w:t>must be filed in the reinstatement case or in the underlying dis</w:t>
      </w:r>
      <w:r w:rsidR="00670A65">
        <w:t>ciplinary</w:t>
      </w:r>
      <w:r w:rsidR="00AC7BF8">
        <w:t xml:space="preserve"> case.  </w:t>
      </w:r>
      <w:r w:rsidR="00962657">
        <w:t>Instead</w:t>
      </w:r>
      <w:r w:rsidR="00AC7BF8">
        <w:t xml:space="preserve">, the rule requires that </w:t>
      </w:r>
      <w:r w:rsidR="00340A29">
        <w:t xml:space="preserve">the filing of </w:t>
      </w:r>
      <w:r w:rsidR="00AC7BF8">
        <w:t xml:space="preserve">such a motion be </w:t>
      </w:r>
      <w:r w:rsidR="00340A29">
        <w:t>made “under these rules</w:t>
      </w:r>
      <w:r w:rsidR="00F62029">
        <w:t xml:space="preserve">.” </w:t>
      </w:r>
      <w:r w:rsidR="00AC7BF8">
        <w:t xml:space="preserve"> </w:t>
      </w:r>
      <w:r w:rsidR="00874461">
        <w:t>Motions for relief or an extension of time to comply with costs orders are decided by the Hearing Department and governed by rule 5.130(B)</w:t>
      </w:r>
      <w:r w:rsidR="006D7391">
        <w:t xml:space="preserve">, which provides </w:t>
      </w:r>
      <w:r w:rsidR="008D59C3">
        <w:t xml:space="preserve">that motions based on financial hardship be filed “as soon as practicable under the circumstances” </w:t>
      </w:r>
      <w:r w:rsidR="00091F27">
        <w:t>or “within 30 days after the effective date of . . . the filing of a Supreme Court order assessing costs.”</w:t>
      </w:r>
      <w:r w:rsidR="00874461">
        <w:t xml:space="preserve">  </w:t>
      </w:r>
      <w:r w:rsidR="00874461" w:rsidRPr="00885620">
        <w:lastRenderedPageBreak/>
        <w:t>B</w:t>
      </w:r>
      <w:r w:rsidR="00475D02" w:rsidRPr="00885620">
        <w:t xml:space="preserve">ecause </w:t>
      </w:r>
      <w:r w:rsidR="00CF5952" w:rsidRPr="00885620">
        <w:t>a</w:t>
      </w:r>
      <w:r w:rsidR="00475D02" w:rsidRPr="00885620">
        <w:t xml:space="preserve"> motion for extension </w:t>
      </w:r>
      <w:r w:rsidR="0088117D" w:rsidRPr="00885620">
        <w:t xml:space="preserve">of time </w:t>
      </w:r>
      <w:r w:rsidR="005B1C5F" w:rsidRPr="00885620">
        <w:t xml:space="preserve">to pay </w:t>
      </w:r>
      <w:r w:rsidR="00D108D3" w:rsidRPr="00885620">
        <w:t xml:space="preserve">discipline costs </w:t>
      </w:r>
      <w:r w:rsidR="00475D02" w:rsidRPr="00885620">
        <w:t>is seeking to modify an order</w:t>
      </w:r>
      <w:r w:rsidR="00EA3126" w:rsidRPr="00885620">
        <w:t xml:space="preserve"> </w:t>
      </w:r>
      <w:r w:rsidR="008210DA" w:rsidRPr="00885620">
        <w:t>issued in</w:t>
      </w:r>
      <w:r w:rsidR="00475D02" w:rsidRPr="00885620">
        <w:t xml:space="preserve"> the underlying disciplinary case, </w:t>
      </w:r>
      <w:r w:rsidR="003C388D" w:rsidRPr="00885620">
        <w:t xml:space="preserve">we find that </w:t>
      </w:r>
      <w:r w:rsidR="00096C70" w:rsidRPr="00885620">
        <w:t>it</w:t>
      </w:r>
      <w:r w:rsidR="00475D02" w:rsidRPr="00885620">
        <w:t xml:space="preserve"> must be filed in </w:t>
      </w:r>
      <w:r w:rsidR="71E51629" w:rsidRPr="00885620">
        <w:t>th</w:t>
      </w:r>
      <w:r w:rsidR="7BCC9305" w:rsidRPr="00885620">
        <w:t>at</w:t>
      </w:r>
      <w:r w:rsidR="00850B11" w:rsidRPr="00885620">
        <w:t xml:space="preserve"> disciplinary</w:t>
      </w:r>
      <w:r w:rsidR="00475D02" w:rsidRPr="00885620">
        <w:t xml:space="preserve"> case</w:t>
      </w:r>
      <w:r w:rsidR="00097DB2">
        <w:t>.</w:t>
      </w:r>
      <w:r w:rsidR="00EA3126">
        <w:rPr>
          <w:rStyle w:val="FootnoteReference"/>
        </w:rPr>
        <w:footnoteReference w:id="12"/>
      </w:r>
      <w:r w:rsidR="00B367E2">
        <w:t xml:space="preserve">  </w:t>
      </w:r>
    </w:p>
    <w:p w14:paraId="50751324" w14:textId="3F1FEB75" w:rsidR="00877FAB" w:rsidRDefault="00877FAB" w:rsidP="004D6617">
      <w:pPr>
        <w:spacing w:line="480" w:lineRule="auto"/>
        <w:ind w:firstLine="720"/>
      </w:pPr>
      <w:r>
        <w:t>We are not persuaded by Bhardwaj’s claim that he was repeatedly told by the State Bar Court that it lacked jurisdiction to hear motions he filed in the underlying disciplinary case</w:t>
      </w:r>
      <w:r w:rsidR="0088117D">
        <w:t>; thus,</w:t>
      </w:r>
      <w:r>
        <w:t xml:space="preserve"> he could not file his payment plan motion in his disciplinary case.  Bhardwaj is referring to a Motion for a New Trial and/or Alternative Relief (motion for new trial) that he filed in the Review Department on January 13, 2020, and shortly thereafter in the Hearing Department on January 21, even though he had been informed by the Review Department in a July 5, 2019 order that his case had been transmitted to the Supreme Court on June 26, 2019.  After judges in the Hearing Department and Review Department dismissed his motions for lack of jurisdiction due to his case having been transmitted to the Supreme Court (see </w:t>
      </w:r>
      <w:r w:rsidRPr="00C11C95">
        <w:rPr>
          <w:i/>
          <w:iCs/>
        </w:rPr>
        <w:t>In the Matter of Applicant B</w:t>
      </w:r>
      <w:r>
        <w:t xml:space="preserve"> (Review Dept. 2004) 4 Cal. State Bar Ct. Rptr. 731, 733), Bhardwaj pressed on, filing motions for reconsideration in both departments, which were again dismissed for lack of jurisdiction.</w:t>
      </w:r>
      <w:r w:rsidR="00281840">
        <w:t xml:space="preserve">  </w:t>
      </w:r>
      <w:r w:rsidR="00D768C3">
        <w:t xml:space="preserve">On April 29, 2020, </w:t>
      </w:r>
      <w:r w:rsidR="001D7612">
        <w:t>the Supreme Court not only denied Bhardwaj’s motion for new trial</w:t>
      </w:r>
      <w:r w:rsidR="00114B8C">
        <w:t xml:space="preserve"> and petition for rehearing</w:t>
      </w:r>
      <w:r w:rsidR="001D7612">
        <w:t xml:space="preserve"> that he filed </w:t>
      </w:r>
      <w:r w:rsidR="00F05B88">
        <w:t xml:space="preserve">on January 16, but it also imposed costs and closed the case.  </w:t>
      </w:r>
      <w:r w:rsidR="00281840">
        <w:t>Rule</w:t>
      </w:r>
      <w:r w:rsidR="00170269">
        <w:t> </w:t>
      </w:r>
      <w:r w:rsidR="00281840">
        <w:t>5.130(B)</w:t>
      </w:r>
      <w:r w:rsidR="0000172C">
        <w:t xml:space="preserve"> specifically</w:t>
      </w:r>
      <w:r w:rsidR="00281840">
        <w:t xml:space="preserve"> contemplates that </w:t>
      </w:r>
      <w:r w:rsidR="003F71C6">
        <w:t xml:space="preserve">motions for extension of time to pay discipline costs will occur </w:t>
      </w:r>
      <w:r w:rsidR="003F71C6" w:rsidRPr="000C383A">
        <w:rPr>
          <w:i/>
          <w:iCs/>
        </w:rPr>
        <w:t>after</w:t>
      </w:r>
      <w:r w:rsidR="003F71C6">
        <w:t xml:space="preserve"> the Supreme Court </w:t>
      </w:r>
      <w:r w:rsidR="001D0C34">
        <w:t xml:space="preserve">issues an order </w:t>
      </w:r>
      <w:r w:rsidR="003F71C6">
        <w:t>impos</w:t>
      </w:r>
      <w:r w:rsidR="001D0C34">
        <w:t>ing</w:t>
      </w:r>
      <w:r w:rsidR="003F71C6">
        <w:t xml:space="preserve"> costs</w:t>
      </w:r>
      <w:r w:rsidR="00A7499B">
        <w:t xml:space="preserve">, indicating that jurisdiction returns to the State Bar Court to address </w:t>
      </w:r>
      <w:r w:rsidR="00797677">
        <w:t>any such motion.</w:t>
      </w:r>
      <w:r w:rsidR="00204A0E">
        <w:t xml:space="preserve">  </w:t>
      </w:r>
    </w:p>
    <w:p w14:paraId="1C3087C0" w14:textId="296FAE4C" w:rsidR="00C22A89" w:rsidRDefault="00EA3C82" w:rsidP="005C124B">
      <w:pPr>
        <w:spacing w:line="480" w:lineRule="auto"/>
        <w:ind w:firstLine="720"/>
      </w:pPr>
      <w:r>
        <w:t>E</w:t>
      </w:r>
      <w:r w:rsidR="007412B4">
        <w:t xml:space="preserve">ven if the payment plan motion had been </w:t>
      </w:r>
      <w:r w:rsidR="004C042A">
        <w:t>considered</w:t>
      </w:r>
      <w:r w:rsidR="00D83EE4">
        <w:t xml:space="preserve"> </w:t>
      </w:r>
      <w:r w:rsidR="001F1365">
        <w:t>to have been properly filed</w:t>
      </w:r>
      <w:r w:rsidR="004C042A">
        <w:t xml:space="preserve">, it still did not </w:t>
      </w:r>
      <w:r w:rsidR="00184602">
        <w:t>satisfy a threshold</w:t>
      </w:r>
      <w:r w:rsidR="004C042A">
        <w:t xml:space="preserve"> requirement</w:t>
      </w:r>
      <w:r w:rsidR="00BB2C7D">
        <w:t xml:space="preserve">.  </w:t>
      </w:r>
      <w:r w:rsidR="005C124B">
        <w:t xml:space="preserve">As OCTC </w:t>
      </w:r>
      <w:r w:rsidR="00226CBC">
        <w:t xml:space="preserve">correctly </w:t>
      </w:r>
      <w:r w:rsidR="005C124B">
        <w:t>points out, rule 5.130(B) requires that motions for relief for complying or extending t</w:t>
      </w:r>
      <w:r w:rsidR="00A40F90">
        <w:t>he</w:t>
      </w:r>
      <w:r w:rsidR="005C124B">
        <w:t xml:space="preserve"> time </w:t>
      </w:r>
      <w:r w:rsidR="00A40F90">
        <w:t xml:space="preserve">to </w:t>
      </w:r>
      <w:r w:rsidR="005C124B">
        <w:t>comply with disciplin</w:t>
      </w:r>
      <w:r w:rsidR="00343887">
        <w:t>e</w:t>
      </w:r>
      <w:r w:rsidR="005C124B">
        <w:t xml:space="preserve"> costs based on financial hardship </w:t>
      </w:r>
      <w:r w:rsidR="005C124B" w:rsidRPr="001F1365">
        <w:t xml:space="preserve">must </w:t>
      </w:r>
      <w:r w:rsidR="005C124B">
        <w:t xml:space="preserve">be accompanied by a completed financial statement in the form </w:t>
      </w:r>
      <w:r w:rsidR="005C124B">
        <w:lastRenderedPageBreak/>
        <w:t xml:space="preserve">prescribed by the </w:t>
      </w:r>
      <w:r w:rsidR="008A5767">
        <w:t xml:space="preserve">State Bar </w:t>
      </w:r>
      <w:r w:rsidR="005C124B">
        <w:t>Court</w:t>
      </w:r>
      <w:r w:rsidR="006B2418">
        <w:t>, and Bhardwaj’s payment plan motion lacked the requisite</w:t>
      </w:r>
      <w:r w:rsidR="000F485F">
        <w:t xml:space="preserve"> financial statement</w:t>
      </w:r>
      <w:r w:rsidR="005C124B">
        <w:t>.</w:t>
      </w:r>
      <w:r w:rsidR="005C124B">
        <w:rPr>
          <w:rStyle w:val="FootnoteReference"/>
        </w:rPr>
        <w:footnoteReference w:id="13"/>
      </w:r>
      <w:r w:rsidR="00BB2126">
        <w:t xml:space="preserve"> </w:t>
      </w:r>
      <w:r w:rsidR="005C124B">
        <w:t xml:space="preserve"> </w:t>
      </w:r>
      <w:r w:rsidR="00077AC2">
        <w:t>Thus, e</w:t>
      </w:r>
      <w:r w:rsidR="003348D5">
        <w:t xml:space="preserve">ven </w:t>
      </w:r>
      <w:r w:rsidR="00226CBC">
        <w:t xml:space="preserve">with us resolving all reasonable </w:t>
      </w:r>
      <w:r w:rsidR="003348D5">
        <w:t>doubt</w:t>
      </w:r>
      <w:r w:rsidR="00226CBC">
        <w:t>s in Bhardwaj’s favor</w:t>
      </w:r>
      <w:r w:rsidR="00226CBC">
        <w:rPr>
          <w:rStyle w:val="FootnoteReference"/>
        </w:rPr>
        <w:footnoteReference w:id="14"/>
      </w:r>
      <w:r w:rsidR="003348D5">
        <w:t xml:space="preserve"> and </w:t>
      </w:r>
      <w:r w:rsidR="00226CBC">
        <w:t xml:space="preserve">assuming </w:t>
      </w:r>
      <w:r w:rsidR="003348D5">
        <w:t xml:space="preserve">the </w:t>
      </w:r>
      <w:r w:rsidR="0093396F">
        <w:t>p</w:t>
      </w:r>
      <w:r w:rsidR="003348D5">
        <w:t xml:space="preserve">ayment </w:t>
      </w:r>
      <w:r w:rsidR="0093396F">
        <w:t>p</w:t>
      </w:r>
      <w:r w:rsidR="003348D5">
        <w:t xml:space="preserve">lan </w:t>
      </w:r>
      <w:r w:rsidR="0093396F">
        <w:t>m</w:t>
      </w:r>
      <w:r w:rsidR="003348D5">
        <w:t xml:space="preserve">otion attached to his petition should have been deemed filed with the State Bar Court, </w:t>
      </w:r>
      <w:r w:rsidR="004804CC">
        <w:t xml:space="preserve">we </w:t>
      </w:r>
      <w:r w:rsidR="00A40F90">
        <w:t>conclude</w:t>
      </w:r>
      <w:r w:rsidR="004804CC">
        <w:t xml:space="preserve"> </w:t>
      </w:r>
      <w:r w:rsidR="003348D5">
        <w:t xml:space="preserve">dismissal </w:t>
      </w:r>
      <w:r w:rsidR="004804CC">
        <w:t>would still be</w:t>
      </w:r>
      <w:r w:rsidR="00226CBC">
        <w:t xml:space="preserve"> </w:t>
      </w:r>
      <w:r w:rsidR="003348D5">
        <w:t>appropriate</w:t>
      </w:r>
      <w:r w:rsidR="004804CC">
        <w:t xml:space="preserve"> under</w:t>
      </w:r>
      <w:r w:rsidR="003348D5">
        <w:t xml:space="preserve"> </w:t>
      </w:r>
      <w:r w:rsidR="004804CC">
        <w:t>rule</w:t>
      </w:r>
      <w:r w:rsidR="002002D9">
        <w:t> </w:t>
      </w:r>
      <w:r w:rsidR="004804CC">
        <w:t>5.441(E)</w:t>
      </w:r>
      <w:r w:rsidR="00872E65">
        <w:t>,</w:t>
      </w:r>
      <w:r w:rsidR="004804CC">
        <w:t xml:space="preserve"> </w:t>
      </w:r>
      <w:r w:rsidR="003348D5">
        <w:t xml:space="preserve">because </w:t>
      </w:r>
      <w:r w:rsidR="004804CC">
        <w:t>Bhardwaj</w:t>
      </w:r>
      <w:r w:rsidR="00A40F90">
        <w:t>’s</w:t>
      </w:r>
      <w:r w:rsidR="003348D5">
        <w:t xml:space="preserve"> </w:t>
      </w:r>
      <w:r w:rsidR="003B404F">
        <w:t xml:space="preserve">payment plan </w:t>
      </w:r>
      <w:r w:rsidR="004804CC">
        <w:t>motion</w:t>
      </w:r>
      <w:r w:rsidR="005E5A70">
        <w:t xml:space="preserve"> c</w:t>
      </w:r>
      <w:r w:rsidR="004804CC">
        <w:t>laim</w:t>
      </w:r>
      <w:r w:rsidR="00C5308B">
        <w:t>ing</w:t>
      </w:r>
      <w:r w:rsidR="004804CC">
        <w:t xml:space="preserve"> financial hardship did not conform with</w:t>
      </w:r>
      <w:r w:rsidR="003348D5">
        <w:t xml:space="preserve"> rule</w:t>
      </w:r>
      <w:r w:rsidR="002002D9">
        <w:t> </w:t>
      </w:r>
      <w:r w:rsidR="003348D5">
        <w:t>5.130(B)</w:t>
      </w:r>
      <w:r w:rsidR="00BD2B93">
        <w:t>.</w:t>
      </w:r>
      <w:r w:rsidR="00A40F90">
        <w:t xml:space="preserve"> </w:t>
      </w:r>
      <w:r w:rsidR="00BD2B93">
        <w:t xml:space="preserve"> </w:t>
      </w:r>
      <w:r w:rsidR="009E7EF7">
        <w:t xml:space="preserve">  </w:t>
      </w:r>
    </w:p>
    <w:p w14:paraId="7451C3D9" w14:textId="2FF5C0D8" w:rsidR="009B5316" w:rsidRDefault="0034775E" w:rsidP="00C36CD6">
      <w:pPr>
        <w:spacing w:line="480" w:lineRule="auto"/>
        <w:ind w:firstLine="720"/>
      </w:pPr>
      <w:r>
        <w:t xml:space="preserve">We </w:t>
      </w:r>
      <w:r w:rsidR="004331ED">
        <w:t xml:space="preserve">equally </w:t>
      </w:r>
      <w:r>
        <w:t xml:space="preserve">reject Bhardwaj’s argument that </w:t>
      </w:r>
      <w:r w:rsidR="004804CC">
        <w:t>because</w:t>
      </w:r>
      <w:r>
        <w:t xml:space="preserve"> the clerk filed his petition</w:t>
      </w:r>
      <w:r w:rsidR="0069730A">
        <w:t>,</w:t>
      </w:r>
      <w:r>
        <w:t xml:space="preserve"> it “means that the petition met the requirements [of the rules governing reinstatement] on its face.”</w:t>
      </w:r>
      <w:r w:rsidR="00B03286">
        <w:t xml:space="preserve">  </w:t>
      </w:r>
      <w:r w:rsidR="00215E79">
        <w:t>While there is no</w:t>
      </w:r>
      <w:r w:rsidR="004B70E0">
        <w:t xml:space="preserve"> published case law that discusses rule 5.441(B)</w:t>
      </w:r>
      <w:r w:rsidR="00215E79">
        <w:t>, we discussed the prefiling discipline cost</w:t>
      </w:r>
      <w:r w:rsidR="0090614A">
        <w:t>s</w:t>
      </w:r>
      <w:r w:rsidR="00215E79">
        <w:t xml:space="preserve"> requirement in </w:t>
      </w:r>
      <w:r w:rsidR="004B70E0" w:rsidRPr="00790024">
        <w:rPr>
          <w:i/>
          <w:iCs/>
        </w:rPr>
        <w:t>In the Matter of MacKenzie</w:t>
      </w:r>
      <w:r w:rsidR="004B70E0">
        <w:t xml:space="preserve"> (Review Dept. 2007) 5 Cal. State Bar Ct. Rptr. 56</w:t>
      </w:r>
      <w:r w:rsidR="00215E79">
        <w:t xml:space="preserve">, </w:t>
      </w:r>
      <w:r w:rsidR="005C124B">
        <w:t>which interpreted</w:t>
      </w:r>
      <w:r w:rsidR="00215E79">
        <w:t xml:space="preserve"> </w:t>
      </w:r>
      <w:r w:rsidR="004B70E0">
        <w:t xml:space="preserve">former rule 662(c), the predecessor </w:t>
      </w:r>
      <w:r w:rsidR="00A77F27">
        <w:t>to</w:t>
      </w:r>
      <w:r w:rsidR="004B70E0">
        <w:t xml:space="preserve"> rule</w:t>
      </w:r>
      <w:r w:rsidR="00BD2B93">
        <w:t> </w:t>
      </w:r>
      <w:r w:rsidR="004B70E0">
        <w:t>5.441(B)</w:t>
      </w:r>
      <w:r w:rsidR="00A77F27">
        <w:t>.</w:t>
      </w:r>
      <w:r w:rsidR="004B70E0">
        <w:rPr>
          <w:rStyle w:val="FootnoteReference"/>
        </w:rPr>
        <w:footnoteReference w:id="15"/>
      </w:r>
      <w:r w:rsidR="005522E7">
        <w:t xml:space="preserve">  </w:t>
      </w:r>
      <w:r w:rsidR="00215E79">
        <w:t>I</w:t>
      </w:r>
      <w:r w:rsidR="005522E7">
        <w:t xml:space="preserve">t was undisputed that the petitioner </w:t>
      </w:r>
      <w:r w:rsidR="009B5316">
        <w:t xml:space="preserve">in </w:t>
      </w:r>
      <w:r w:rsidR="009B5316" w:rsidRPr="00D82D04">
        <w:rPr>
          <w:i/>
          <w:iCs/>
        </w:rPr>
        <w:t>MacKenzie</w:t>
      </w:r>
      <w:r w:rsidR="009B5316">
        <w:t xml:space="preserve"> </w:t>
      </w:r>
      <w:r w:rsidR="005522E7">
        <w:t>had not filed proof of payment of discipline costs when filing his petition</w:t>
      </w:r>
      <w:r w:rsidR="00C00EE3">
        <w:t xml:space="preserve"> for reinstatement</w:t>
      </w:r>
      <w:r w:rsidR="005522E7">
        <w:t>.</w:t>
      </w:r>
      <w:r w:rsidR="00245353">
        <w:t xml:space="preserve">  </w:t>
      </w:r>
      <w:r w:rsidR="006C5CEB">
        <w:t>T</w:t>
      </w:r>
      <w:r w:rsidR="00973535">
        <w:t xml:space="preserve">his </w:t>
      </w:r>
      <w:r w:rsidR="005B5EE7">
        <w:t>c</w:t>
      </w:r>
      <w:r w:rsidR="00973535">
        <w:t xml:space="preserve">ourt </w:t>
      </w:r>
      <w:r w:rsidR="009D7E10">
        <w:t>concluded it would be unreasonable for the clerk</w:t>
      </w:r>
      <w:r w:rsidR="00611A01">
        <w:t>,</w:t>
      </w:r>
      <w:r w:rsidR="00E1406A">
        <w:t xml:space="preserve"> </w:t>
      </w:r>
      <w:r w:rsidR="009D7E10">
        <w:t>when filing the petition</w:t>
      </w:r>
      <w:r w:rsidR="00611A01">
        <w:t>,</w:t>
      </w:r>
      <w:r w:rsidR="00E1406A">
        <w:t xml:space="preserve"> </w:t>
      </w:r>
      <w:r w:rsidR="009D7E10">
        <w:t xml:space="preserve">to determine whether </w:t>
      </w:r>
      <w:r w:rsidR="00245353">
        <w:t xml:space="preserve">a </w:t>
      </w:r>
      <w:r w:rsidR="009D7E10">
        <w:t>petitioner</w:t>
      </w:r>
      <w:r w:rsidR="00245353">
        <w:t>’s pleadings</w:t>
      </w:r>
      <w:r w:rsidR="009D7E10">
        <w:t xml:space="preserve"> satisfied </w:t>
      </w:r>
      <w:r w:rsidR="00245353">
        <w:t>the discipline cost</w:t>
      </w:r>
      <w:r w:rsidR="009D7E10">
        <w:t xml:space="preserve"> requirement because a clerk is not a judicial officer, and </w:t>
      </w:r>
      <w:r w:rsidR="00245353">
        <w:t xml:space="preserve">the clerk’s role </w:t>
      </w:r>
      <w:r w:rsidR="009D7E10">
        <w:t>is “limited to ministerial duties</w:t>
      </w:r>
      <w:r w:rsidR="00F17203">
        <w:t>.</w:t>
      </w:r>
      <w:r w:rsidR="009D7E10">
        <w:t xml:space="preserve">” </w:t>
      </w:r>
      <w:r w:rsidR="00F17203">
        <w:t xml:space="preserve"> (</w:t>
      </w:r>
      <w:r w:rsidR="00F17203" w:rsidRPr="00790024">
        <w:rPr>
          <w:i/>
          <w:iCs/>
        </w:rPr>
        <w:t>In the Matter of MacKenzie</w:t>
      </w:r>
      <w:r w:rsidR="00F17203">
        <w:t xml:space="preserve">, </w:t>
      </w:r>
      <w:r w:rsidR="00F17203" w:rsidRPr="00BB2126">
        <w:rPr>
          <w:i/>
          <w:iCs/>
        </w:rPr>
        <w:t>supra</w:t>
      </w:r>
      <w:r w:rsidR="00F17203">
        <w:t xml:space="preserve">, 5 Cal. State Bar Ct. Rptr. at p. 63, fn. 9.)  We further concluded that </w:t>
      </w:r>
      <w:r w:rsidR="00245353">
        <w:t>only the</w:t>
      </w:r>
      <w:r w:rsidR="009D7E10">
        <w:t xml:space="preserve"> court</w:t>
      </w:r>
      <w:r w:rsidR="00245353">
        <w:t xml:space="preserve"> can</w:t>
      </w:r>
      <w:r w:rsidR="009D7E10">
        <w:t xml:space="preserve"> determine whether a petition</w:t>
      </w:r>
      <w:r w:rsidR="00245353">
        <w:t>er</w:t>
      </w:r>
      <w:r w:rsidR="009D7E10">
        <w:t xml:space="preserve"> has been relieved of costs </w:t>
      </w:r>
      <w:r w:rsidR="008F4308">
        <w:t xml:space="preserve">payment </w:t>
      </w:r>
      <w:r w:rsidR="009D7E10">
        <w:t xml:space="preserve">obligations. </w:t>
      </w:r>
      <w:r w:rsidR="00D81C10">
        <w:t xml:space="preserve"> (</w:t>
      </w:r>
      <w:r w:rsidR="00D81C10" w:rsidRPr="00790024">
        <w:rPr>
          <w:i/>
          <w:iCs/>
        </w:rPr>
        <w:t>I</w:t>
      </w:r>
      <w:r w:rsidR="00E1406A">
        <w:rPr>
          <w:i/>
          <w:iCs/>
        </w:rPr>
        <w:t>bi</w:t>
      </w:r>
      <w:r w:rsidR="00F17203">
        <w:rPr>
          <w:i/>
          <w:iCs/>
        </w:rPr>
        <w:t>d</w:t>
      </w:r>
      <w:r w:rsidR="00D81C10">
        <w:t xml:space="preserve">.)  </w:t>
      </w:r>
      <w:r w:rsidR="00C3460F">
        <w:t xml:space="preserve">We apply the same reasoning in this case </w:t>
      </w:r>
      <w:r w:rsidR="00ED7F89">
        <w:t xml:space="preserve">to find that when a </w:t>
      </w:r>
      <w:r w:rsidR="00ED7F89">
        <w:lastRenderedPageBreak/>
        <w:t xml:space="preserve">clerk accepts a petition </w:t>
      </w:r>
      <w:r w:rsidR="00B50B14">
        <w:t>that commences a reinstatement proceeding, such acceptance does not equate to a determination that the petition</w:t>
      </w:r>
      <w:r w:rsidR="00F729AB">
        <w:t>er has satisfied all requirements under rule</w:t>
      </w:r>
      <w:r w:rsidR="009F0CF0">
        <w:t> </w:t>
      </w:r>
      <w:r w:rsidR="00F729AB">
        <w:t>5.441(B).</w:t>
      </w:r>
    </w:p>
    <w:p w14:paraId="6076A9A2" w14:textId="384E1C09" w:rsidR="00024D8D" w:rsidRDefault="001C3E27" w:rsidP="000C383A">
      <w:pPr>
        <w:pStyle w:val="Heading3"/>
      </w:pPr>
      <w:r>
        <w:t>Proof of t</w:t>
      </w:r>
      <w:r w:rsidR="00284BF7">
        <w:t xml:space="preserve">imely passage of the MPRE is </w:t>
      </w:r>
      <w:r w:rsidR="00D75DA5">
        <w:t xml:space="preserve">not </w:t>
      </w:r>
      <w:r w:rsidR="00284BF7">
        <w:t>a prefiling requirement.</w:t>
      </w:r>
    </w:p>
    <w:p w14:paraId="5BE63919" w14:textId="0D8DCC88" w:rsidR="00363369" w:rsidRDefault="00295188" w:rsidP="00E87259">
      <w:pPr>
        <w:spacing w:line="480" w:lineRule="auto"/>
        <w:ind w:firstLine="720"/>
      </w:pPr>
      <w:r>
        <w:t>Bhardwaj also a</w:t>
      </w:r>
      <w:r w:rsidR="00C36CD6">
        <w:t>sserts</w:t>
      </w:r>
      <w:r>
        <w:t xml:space="preserve"> that the hearing judge erroneously assume</w:t>
      </w:r>
      <w:r w:rsidR="00C05E5D">
        <w:t>d</w:t>
      </w:r>
      <w:r>
        <w:t xml:space="preserve"> that the MPRE is a prefiling requirement.  </w:t>
      </w:r>
      <w:r w:rsidR="008D5270">
        <w:t xml:space="preserve">He </w:t>
      </w:r>
      <w:r w:rsidR="000115E9">
        <w:t>a</w:t>
      </w:r>
      <w:r w:rsidR="00CB0DD1">
        <w:t>rgues</w:t>
      </w:r>
      <w:r w:rsidR="000115E9">
        <w:t xml:space="preserve"> that </w:t>
      </w:r>
      <w:r w:rsidR="00CB0DD1">
        <w:t xml:space="preserve">because </w:t>
      </w:r>
      <w:r w:rsidR="000115E9">
        <w:t>the requirement</w:t>
      </w:r>
      <w:r w:rsidR="000970C9">
        <w:t>―</w:t>
      </w:r>
      <w:r w:rsidR="000115E9">
        <w:t>that he “pass a professional responsibility examination within one year prior to filing the petition</w:t>
      </w:r>
      <w:r w:rsidR="000B18E4">
        <w:t xml:space="preserve">” </w:t>
      </w:r>
      <w:r w:rsidR="00730A5C">
        <w:t>(rule 5.445(A)(1))</w:t>
      </w:r>
      <w:r w:rsidR="000970C9">
        <w:t>―</w:t>
      </w:r>
      <w:r w:rsidR="000B18E4">
        <w:t>is contained within the rule describing his burden of proof</w:t>
      </w:r>
      <w:r w:rsidR="00F252D7">
        <w:t>, passage of the MPRE is not a prefiling requirement</w:t>
      </w:r>
      <w:r w:rsidR="00820D61">
        <w:t>; r</w:t>
      </w:r>
      <w:r w:rsidR="00F252D7">
        <w:t xml:space="preserve">ather, </w:t>
      </w:r>
      <w:r w:rsidR="00E76EAF">
        <w:t xml:space="preserve">it is </w:t>
      </w:r>
      <w:r w:rsidR="00F252D7">
        <w:t xml:space="preserve">an element to be proven </w:t>
      </w:r>
      <w:r w:rsidR="002F679B">
        <w:t xml:space="preserve">during the course of the </w:t>
      </w:r>
      <w:r w:rsidR="002B2B8E">
        <w:t>reinstatement</w:t>
      </w:r>
      <w:r w:rsidR="002F679B">
        <w:t xml:space="preserve"> process</w:t>
      </w:r>
      <w:r w:rsidR="00F252D7">
        <w:t xml:space="preserve">. </w:t>
      </w:r>
      <w:r w:rsidR="000C49B1">
        <w:t xml:space="preserve">  </w:t>
      </w:r>
      <w:r w:rsidR="0044137D">
        <w:t xml:space="preserve">OCTC argues </w:t>
      </w:r>
      <w:r w:rsidR="00892151">
        <w:t xml:space="preserve">that passing the MPRE prior to the filing of the petition makes </w:t>
      </w:r>
      <w:r w:rsidR="00317184">
        <w:t xml:space="preserve">the requirement a de facto prefiling requirement.  </w:t>
      </w:r>
      <w:r w:rsidR="005C4BC0">
        <w:t xml:space="preserve"> </w:t>
      </w:r>
      <w:r w:rsidR="00197FAB">
        <w:t xml:space="preserve"> </w:t>
      </w:r>
    </w:p>
    <w:p w14:paraId="2AF5E7F7" w14:textId="7B48182B" w:rsidR="00367D4C" w:rsidRDefault="005E5D5A" w:rsidP="00B43227">
      <w:pPr>
        <w:spacing w:line="480" w:lineRule="auto"/>
        <w:ind w:firstLine="720"/>
      </w:pPr>
      <w:r>
        <w:t>We agree with Bhardwaj</w:t>
      </w:r>
      <w:r w:rsidR="002D111E">
        <w:t xml:space="preserve"> only to the extent that proof of </w:t>
      </w:r>
      <w:r w:rsidR="00667D1F">
        <w:t xml:space="preserve">timely </w:t>
      </w:r>
      <w:r w:rsidR="002D111E">
        <w:t xml:space="preserve">passing a PRE </w:t>
      </w:r>
      <w:r w:rsidR="00667D1F">
        <w:t>is not a prefiling requirement</w:t>
      </w:r>
      <w:r>
        <w:t xml:space="preserve">.  </w:t>
      </w:r>
      <w:r w:rsidR="00E52788">
        <w:t xml:space="preserve">The language in rule 5.445(A) is derived from the California Rules of Court.  </w:t>
      </w:r>
      <w:r w:rsidR="009947A2">
        <w:t xml:space="preserve">Specifically, </w:t>
      </w:r>
      <w:r w:rsidR="00E6029E">
        <w:t xml:space="preserve">California Rules of Court, </w:t>
      </w:r>
      <w:r w:rsidR="009947A2">
        <w:t>r</w:t>
      </w:r>
      <w:r w:rsidR="00D05044">
        <w:t>ule 9.10(f)</w:t>
      </w:r>
      <w:r w:rsidR="00E6029E">
        <w:t>,</w:t>
      </w:r>
      <w:r w:rsidR="00D05044">
        <w:t xml:space="preserve"> requires applicants for readmission or reinstatement to pass a PRE, establish their rehabilitation and present moral qualifications, and demonstrate present ability and learning in the general law.</w:t>
      </w:r>
      <w:r w:rsidR="009828F9">
        <w:t xml:space="preserve"> </w:t>
      </w:r>
      <w:r w:rsidR="00B43227">
        <w:t xml:space="preserve"> </w:t>
      </w:r>
      <w:r w:rsidR="00625F00">
        <w:t>But i</w:t>
      </w:r>
      <w:r w:rsidR="00BF29CA">
        <w:t xml:space="preserve">t does not </w:t>
      </w:r>
      <w:r w:rsidR="003F0D65">
        <w:t>compel</w:t>
      </w:r>
      <w:r w:rsidR="00E90DDB">
        <w:t xml:space="preserve"> applicant</w:t>
      </w:r>
      <w:r w:rsidR="005628DE">
        <w:t>s</w:t>
      </w:r>
      <w:r w:rsidR="00E90DDB">
        <w:t xml:space="preserve"> to </w:t>
      </w:r>
      <w:r w:rsidR="00560745">
        <w:t xml:space="preserve">prove </w:t>
      </w:r>
      <w:r w:rsidR="005628DE">
        <w:t>they passed</w:t>
      </w:r>
      <w:r w:rsidR="00560745">
        <w:t xml:space="preserve"> a PRE as a </w:t>
      </w:r>
      <w:r w:rsidR="004F1819">
        <w:t>prefiling requirement</w:t>
      </w:r>
      <w:r w:rsidR="00560745">
        <w:t>.</w:t>
      </w:r>
    </w:p>
    <w:p w14:paraId="6DDF99C3" w14:textId="77777777" w:rsidR="00B04D98" w:rsidRDefault="00317184" w:rsidP="00B43227">
      <w:pPr>
        <w:spacing w:line="480" w:lineRule="auto"/>
        <w:ind w:firstLine="720"/>
      </w:pPr>
      <w:r>
        <w:t xml:space="preserve">We previously </w:t>
      </w:r>
      <w:r w:rsidR="00BB13EE">
        <w:t>found</w:t>
      </w:r>
      <w:r w:rsidR="002652BC">
        <w:t xml:space="preserve"> </w:t>
      </w:r>
      <w:r w:rsidR="00513B29">
        <w:t>that</w:t>
      </w:r>
      <w:r w:rsidR="002652BC">
        <w:t xml:space="preserve"> </w:t>
      </w:r>
      <w:r w:rsidR="0001510B">
        <w:t>former rule 665(a)</w:t>
      </w:r>
      <w:r w:rsidR="00AF7B58">
        <w:t xml:space="preserve">, concerning </w:t>
      </w:r>
      <w:r w:rsidR="00EF0734">
        <w:t>passage of a</w:t>
      </w:r>
      <w:r w:rsidR="00AF7B58">
        <w:t xml:space="preserve"> </w:t>
      </w:r>
      <w:r w:rsidR="002652BC">
        <w:t>PRE</w:t>
      </w:r>
      <w:r w:rsidR="00AF7B58">
        <w:t>,</w:t>
      </w:r>
      <w:r w:rsidR="002652BC">
        <w:t xml:space="preserve"> </w:t>
      </w:r>
      <w:r w:rsidR="00513B29">
        <w:t>w</w:t>
      </w:r>
      <w:r w:rsidR="002652BC">
        <w:t>as a requirement</w:t>
      </w:r>
      <w:r w:rsidR="00655ABB">
        <w:t xml:space="preserve"> that </w:t>
      </w:r>
      <w:r w:rsidR="0001510B">
        <w:t xml:space="preserve">could be proven </w:t>
      </w:r>
      <w:r w:rsidR="002F679B">
        <w:t xml:space="preserve">during the </w:t>
      </w:r>
      <w:r w:rsidR="0097538B">
        <w:t xml:space="preserve">reinstatement </w:t>
      </w:r>
      <w:r w:rsidR="002F679B">
        <w:t>process</w:t>
      </w:r>
      <w:r w:rsidR="00CE5662">
        <w:t xml:space="preserve"> as opposed to one that must be established upon filing the petition</w:t>
      </w:r>
      <w:r w:rsidR="0001510B">
        <w:t xml:space="preserve">.  </w:t>
      </w:r>
      <w:r w:rsidR="00CE5662">
        <w:t>(</w:t>
      </w:r>
      <w:r w:rsidR="00CE5662" w:rsidRPr="00C11C95">
        <w:rPr>
          <w:i/>
          <w:iCs/>
        </w:rPr>
        <w:t>In the Matter of Sheppard</w:t>
      </w:r>
      <w:r w:rsidR="00CE5662">
        <w:t xml:space="preserve"> (Review Dept. 1999) </w:t>
      </w:r>
    </w:p>
    <w:p w14:paraId="0B05E09B" w14:textId="08B048A5" w:rsidR="00317184" w:rsidRDefault="00CE5662" w:rsidP="00B04D98">
      <w:pPr>
        <w:spacing w:line="480" w:lineRule="auto"/>
      </w:pPr>
      <w:r>
        <w:t>4 Cal. State Bar Ct. Rptr. 91</w:t>
      </w:r>
      <w:r w:rsidR="009C1B82">
        <w:t>, 99</w:t>
      </w:r>
      <w:r>
        <w:t xml:space="preserve">.)  </w:t>
      </w:r>
      <w:r w:rsidR="00CF3263">
        <w:t xml:space="preserve">OCTC </w:t>
      </w:r>
      <w:r w:rsidR="008E7584">
        <w:t>discounts</w:t>
      </w:r>
      <w:r w:rsidR="00CF3263">
        <w:t xml:space="preserve"> </w:t>
      </w:r>
      <w:r w:rsidR="009C1B82">
        <w:t xml:space="preserve">our holding in </w:t>
      </w:r>
      <w:r w:rsidR="009C1B82" w:rsidRPr="000C383A">
        <w:rPr>
          <w:i/>
          <w:iCs/>
        </w:rPr>
        <w:t>Sheppard</w:t>
      </w:r>
      <w:r w:rsidR="009C1B82">
        <w:t xml:space="preserve">, </w:t>
      </w:r>
      <w:r w:rsidR="008E7584">
        <w:t>arguing that</w:t>
      </w:r>
      <w:r w:rsidR="009C1B82">
        <w:t xml:space="preserve"> </w:t>
      </w:r>
      <w:r w:rsidR="00AA408C">
        <w:t>we were interpreting ambiguous language in former rule</w:t>
      </w:r>
      <w:r w:rsidR="006017D9">
        <w:t> </w:t>
      </w:r>
      <w:r w:rsidR="00AA408C">
        <w:t xml:space="preserve">665(a).  </w:t>
      </w:r>
      <w:r w:rsidR="008E7584">
        <w:t xml:space="preserve">However, </w:t>
      </w:r>
      <w:r w:rsidR="00E636AA">
        <w:t>in</w:t>
      </w:r>
      <w:r w:rsidR="00DA414D">
        <w:t xml:space="preserve"> holding that the PRE passage could be established during the reinstatement process</w:t>
      </w:r>
      <w:r w:rsidR="00E6144E">
        <w:t xml:space="preserve">, we </w:t>
      </w:r>
      <w:r w:rsidR="00E636AA">
        <w:t>determine</w:t>
      </w:r>
      <w:r w:rsidR="00F9451A">
        <w:t xml:space="preserve">d that </w:t>
      </w:r>
      <w:r w:rsidR="004D2C5C">
        <w:t xml:space="preserve">our </w:t>
      </w:r>
      <w:r w:rsidR="000F332F">
        <w:t xml:space="preserve">interpretation </w:t>
      </w:r>
      <w:r w:rsidR="008E7ED6">
        <w:t xml:space="preserve">was consistent with and would not impose greater burdens on a petitioner than </w:t>
      </w:r>
      <w:r w:rsidR="00E636AA">
        <w:lastRenderedPageBreak/>
        <w:t xml:space="preserve">those </w:t>
      </w:r>
      <w:r w:rsidR="008E7ED6">
        <w:t xml:space="preserve">established by </w:t>
      </w:r>
      <w:r w:rsidR="00B32198">
        <w:t xml:space="preserve">former rule 951(f) of the </w:t>
      </w:r>
      <w:r w:rsidR="008E7ED6">
        <w:t xml:space="preserve">California </w:t>
      </w:r>
      <w:r w:rsidR="000D6F0F">
        <w:t>R</w:t>
      </w:r>
      <w:r w:rsidR="008E7ED6">
        <w:t>ules of Court.</w:t>
      </w:r>
      <w:r w:rsidR="00B32198">
        <w:rPr>
          <w:rStyle w:val="FootnoteReference"/>
        </w:rPr>
        <w:footnoteReference w:id="16"/>
      </w:r>
      <w:r w:rsidR="003D3097">
        <w:t xml:space="preserve">  (</w:t>
      </w:r>
      <w:r w:rsidR="003D3097" w:rsidRPr="003D3097">
        <w:rPr>
          <w:i/>
          <w:iCs/>
        </w:rPr>
        <w:t>Ibid.</w:t>
      </w:r>
      <w:r w:rsidR="003D3097">
        <w:t>)</w:t>
      </w:r>
      <w:r w:rsidR="008E7ED6">
        <w:t xml:space="preserve">  </w:t>
      </w:r>
      <w:r w:rsidR="00373E06">
        <w:t xml:space="preserve">We </w:t>
      </w:r>
      <w:r w:rsidR="00545333">
        <w:t xml:space="preserve">reaffirmed this </w:t>
      </w:r>
      <w:r w:rsidR="00B21961">
        <w:t xml:space="preserve">specific </w:t>
      </w:r>
      <w:r w:rsidR="00545333">
        <w:t>position</w:t>
      </w:r>
      <w:r w:rsidR="00B21961">
        <w:t xml:space="preserve">, as well as the general proposition that </w:t>
      </w:r>
      <w:r w:rsidR="001E45A8">
        <w:t>the Rules of Procedure of the State Bar</w:t>
      </w:r>
      <w:r w:rsidR="00881A0D">
        <w:t xml:space="preserve"> are subordinate to and must not conflict with the California Rules of Court,</w:t>
      </w:r>
      <w:r w:rsidR="00545333">
        <w:t xml:space="preserve"> in </w:t>
      </w:r>
      <w:r w:rsidR="00545333" w:rsidRPr="000C383A">
        <w:rPr>
          <w:i/>
          <w:iCs/>
        </w:rPr>
        <w:t>In the Matter of Mackenzie</w:t>
      </w:r>
      <w:r w:rsidR="00097669">
        <w:t xml:space="preserve">, </w:t>
      </w:r>
      <w:r w:rsidR="00097669" w:rsidRPr="000C383A">
        <w:rPr>
          <w:i/>
          <w:iCs/>
        </w:rPr>
        <w:t>supra</w:t>
      </w:r>
      <w:r w:rsidR="00097669">
        <w:t>,</w:t>
      </w:r>
      <w:r w:rsidR="00AD4FF9">
        <w:t xml:space="preserve"> 5 Cal. State Bar Ct. Rptr.</w:t>
      </w:r>
      <w:r w:rsidR="00A47668">
        <w:t xml:space="preserve"> at p.</w:t>
      </w:r>
      <w:r w:rsidR="001E540B">
        <w:t xml:space="preserve"> </w:t>
      </w:r>
      <w:r w:rsidR="00A47668">
        <w:t>6</w:t>
      </w:r>
      <w:r w:rsidR="008A02ED">
        <w:t>4</w:t>
      </w:r>
      <w:r w:rsidR="00A47668">
        <w:t xml:space="preserve">, </w:t>
      </w:r>
      <w:r w:rsidR="000E67B4">
        <w:t>stating</w:t>
      </w:r>
      <w:r w:rsidR="00222D6F">
        <w:t>,</w:t>
      </w:r>
      <w:r w:rsidR="000E67B4">
        <w:t xml:space="preserve"> “We thus made it clear </w:t>
      </w:r>
      <w:r w:rsidR="008248DF">
        <w:t xml:space="preserve">that the interpretation we were adopting saved rule 665(a) </w:t>
      </w:r>
      <w:r w:rsidR="00DB34F7">
        <w:t>[of the Rules of Procedure]</w:t>
      </w:r>
      <w:r w:rsidR="008248DF">
        <w:t xml:space="preserve"> from </w:t>
      </w:r>
      <w:r w:rsidR="00B91125">
        <w:t xml:space="preserve">impermissibly </w:t>
      </w:r>
      <w:r w:rsidR="008248DF">
        <w:t xml:space="preserve">conflicting with rule 951(f) of the California Rules of Court.”  </w:t>
      </w:r>
      <w:r w:rsidR="00E77D71">
        <w:t>Thus, while rule</w:t>
      </w:r>
      <w:r w:rsidR="00922616">
        <w:t> </w:t>
      </w:r>
      <w:r w:rsidR="00666F8D">
        <w:t xml:space="preserve">5.445(A)(1) requires that a petitioner pass a PRE within one year prior to filing a petition for reinstatement, a petitioner is not required to </w:t>
      </w:r>
      <w:r w:rsidR="00666F8D" w:rsidRPr="000C383A">
        <w:rPr>
          <w:i/>
          <w:iCs/>
        </w:rPr>
        <w:t xml:space="preserve">show </w:t>
      </w:r>
      <w:r w:rsidR="008F369E">
        <w:t xml:space="preserve">compliance </w:t>
      </w:r>
      <w:r w:rsidR="0090498B">
        <w:t>upon</w:t>
      </w:r>
      <w:r w:rsidR="008F369E">
        <w:t xml:space="preserve"> the filing of the petition</w:t>
      </w:r>
      <w:r w:rsidR="00284D9A">
        <w:t>, which is consistent with Cal</w:t>
      </w:r>
      <w:r w:rsidR="00180564">
        <w:t>ifornia</w:t>
      </w:r>
      <w:r w:rsidR="00284D9A">
        <w:t xml:space="preserve"> Rules of Court, rule 9.10(f)</w:t>
      </w:r>
      <w:r w:rsidR="008F369E">
        <w:t>.</w:t>
      </w:r>
      <w:r w:rsidR="00C23AAA">
        <w:rPr>
          <w:rStyle w:val="FootnoteReference"/>
        </w:rPr>
        <w:footnoteReference w:id="17"/>
      </w:r>
      <w:r w:rsidR="00332E4E">
        <w:t xml:space="preserve">  </w:t>
      </w:r>
      <w:r w:rsidR="00FD01E5">
        <w:t>As</w:t>
      </w:r>
      <w:r w:rsidR="00332E4E">
        <w:t xml:space="preserve"> we noted in</w:t>
      </w:r>
      <w:r w:rsidR="009F6190">
        <w:t xml:space="preserve"> </w:t>
      </w:r>
      <w:r w:rsidR="009F6190" w:rsidRPr="00311A5C">
        <w:rPr>
          <w:i/>
          <w:iCs/>
        </w:rPr>
        <w:t>Sheppard</w:t>
      </w:r>
      <w:r w:rsidR="009F6190">
        <w:t>, a petitioner who takes this approach without being able to show proof at the hearing “takes a calculated risk</w:t>
      </w:r>
      <w:r w:rsidR="00A1608A">
        <w:t xml:space="preserve">,” as an adverse </w:t>
      </w:r>
      <w:r w:rsidR="006E1AE1">
        <w:t xml:space="preserve">decision on the petition </w:t>
      </w:r>
      <w:r w:rsidR="00222D6F">
        <w:t>c</w:t>
      </w:r>
      <w:r w:rsidR="006E1AE1">
        <w:t>ould follow</w:t>
      </w:r>
      <w:r w:rsidR="000D5174">
        <w:t>,</w:t>
      </w:r>
      <w:r w:rsidR="006E1AE1">
        <w:t xml:space="preserve"> </w:t>
      </w:r>
      <w:r w:rsidR="00D262E4">
        <w:t xml:space="preserve">and the petitioner would presumably be </w:t>
      </w:r>
      <w:r w:rsidR="00137635">
        <w:t>prohibited</w:t>
      </w:r>
      <w:r w:rsidR="00D262E4">
        <w:t xml:space="preserve"> from filing a</w:t>
      </w:r>
      <w:r w:rsidR="00CD07BA">
        <w:t>nother</w:t>
      </w:r>
      <w:r w:rsidR="00D262E4">
        <w:t xml:space="preserve"> petition for reinstatement for </w:t>
      </w:r>
      <w:r w:rsidR="00CD07BA">
        <w:t>two</w:t>
      </w:r>
      <w:r w:rsidR="00322B03">
        <w:t xml:space="preserve"> more</w:t>
      </w:r>
      <w:r w:rsidR="00CD07BA">
        <w:t xml:space="preserve"> </w:t>
      </w:r>
      <w:r w:rsidR="00D262E4">
        <w:t>year</w:t>
      </w:r>
      <w:r w:rsidR="00CD07BA">
        <w:t>s.</w:t>
      </w:r>
      <w:r w:rsidR="00311A5C">
        <w:t xml:space="preserve">  (</w:t>
      </w:r>
      <w:r w:rsidR="00311A5C" w:rsidRPr="001D5F8C">
        <w:rPr>
          <w:i/>
          <w:iCs/>
        </w:rPr>
        <w:t>In the Matter of Sheppard</w:t>
      </w:r>
      <w:r w:rsidR="00311A5C">
        <w:t xml:space="preserve">, </w:t>
      </w:r>
      <w:r w:rsidR="00311A5C" w:rsidRPr="001D5F8C">
        <w:rPr>
          <w:i/>
          <w:iCs/>
        </w:rPr>
        <w:t>supra</w:t>
      </w:r>
      <w:r w:rsidR="00311A5C">
        <w:t xml:space="preserve">, 4 Cal. State Bar Ct. Rptr. at p. </w:t>
      </w:r>
      <w:r w:rsidR="000D5174">
        <w:t>100.)</w:t>
      </w:r>
    </w:p>
    <w:p w14:paraId="43EAE5BC" w14:textId="198E9FB9" w:rsidR="00F52418" w:rsidRDefault="004160AF" w:rsidP="00FE0AFE">
      <w:pPr>
        <w:spacing w:line="480" w:lineRule="auto"/>
        <w:ind w:firstLine="720"/>
      </w:pPr>
      <w:r>
        <w:t>However, we disagree with Bhardwaj’s claim that because he passed the Attorney</w:t>
      </w:r>
      <w:r w:rsidR="00AB140E">
        <w:t>s</w:t>
      </w:r>
      <w:r w:rsidR="00772B7C">
        <w:t>’</w:t>
      </w:r>
      <w:r>
        <w:t xml:space="preserve"> Examination, which contains a professional responsibility </w:t>
      </w:r>
      <w:r w:rsidR="004E299C">
        <w:t xml:space="preserve">component, he timely satisfied the requirement that he pass </w:t>
      </w:r>
      <w:r w:rsidR="004E299C" w:rsidRPr="008E09A1">
        <w:t>a</w:t>
      </w:r>
      <w:r w:rsidR="004E299C">
        <w:t xml:space="preserve"> PRE.</w:t>
      </w:r>
      <w:r w:rsidR="00C434AD">
        <w:t xml:space="preserve">  </w:t>
      </w:r>
      <w:r w:rsidR="00A772CE">
        <w:t xml:space="preserve">The </w:t>
      </w:r>
      <w:r w:rsidR="00A474B2">
        <w:t xml:space="preserve">obligatory </w:t>
      </w:r>
      <w:r w:rsidR="00A772CE">
        <w:t xml:space="preserve">passage of a PRE is </w:t>
      </w:r>
      <w:r w:rsidR="00A474B2">
        <w:t xml:space="preserve">a requirement </w:t>
      </w:r>
      <w:r w:rsidR="00977E9A">
        <w:t xml:space="preserve">of the California </w:t>
      </w:r>
      <w:r w:rsidR="005F356A">
        <w:t>R</w:t>
      </w:r>
      <w:r w:rsidR="00977E9A">
        <w:t xml:space="preserve">ules of Court </w:t>
      </w:r>
      <w:r w:rsidR="00A772CE">
        <w:t xml:space="preserve">separate and apart from the </w:t>
      </w:r>
      <w:r w:rsidR="00A474B2">
        <w:t>passage of the Attorney</w:t>
      </w:r>
      <w:r w:rsidR="0097262C">
        <w:t>s’</w:t>
      </w:r>
      <w:r w:rsidR="00A474B2">
        <w:t xml:space="preserve"> Examination</w:t>
      </w:r>
      <w:r w:rsidR="00F52418">
        <w:t xml:space="preserve">, which is demonstrated by the </w:t>
      </w:r>
      <w:r w:rsidR="00977E9A">
        <w:t>S</w:t>
      </w:r>
      <w:r w:rsidR="00F52418">
        <w:t xml:space="preserve">upreme Court’s consideration of the </w:t>
      </w:r>
      <w:r w:rsidR="00977E9A">
        <w:t xml:space="preserve">PRE </w:t>
      </w:r>
      <w:r w:rsidR="00F52418">
        <w:t>requirement:</w:t>
      </w:r>
    </w:p>
    <w:p w14:paraId="16F6C0AE" w14:textId="3B71A0D9" w:rsidR="004D5B0D" w:rsidRPr="00B416B9" w:rsidRDefault="00977E9A" w:rsidP="000C383A">
      <w:pPr>
        <w:ind w:left="720" w:right="720"/>
        <w:rPr>
          <w:szCs w:val="24"/>
        </w:rPr>
      </w:pPr>
      <w:r>
        <w:rPr>
          <w:color w:val="212121"/>
          <w:szCs w:val="24"/>
          <w:shd w:val="clear" w:color="auto" w:fill="FFFFFF"/>
        </w:rPr>
        <w:t>[U]</w:t>
      </w:r>
      <w:r w:rsidR="00B416B9" w:rsidRPr="000C383A">
        <w:rPr>
          <w:color w:val="212121"/>
          <w:szCs w:val="24"/>
          <w:shd w:val="clear" w:color="auto" w:fill="FFFFFF"/>
        </w:rPr>
        <w:t xml:space="preserve">pon request of the State Bar we have recently adopted an amendment to California Rules of Court rule 952(d), effective January 1, 1976, relating to applications for readmission or reinstatement by former members of the bar who have been disbarred or have resigned with prejudice.  New rule 952(d) requires all such applicants not only to establish their present moral fitness and knowledge of the law, but also to take and pass the Professional Responsibility Examination. </w:t>
      </w:r>
      <w:r w:rsidR="00E348AC">
        <w:rPr>
          <w:color w:val="212121"/>
          <w:szCs w:val="24"/>
          <w:shd w:val="clear" w:color="auto" w:fill="FFFFFF"/>
        </w:rPr>
        <w:t xml:space="preserve"> </w:t>
      </w:r>
      <w:r w:rsidR="00B416B9" w:rsidRPr="000C383A">
        <w:rPr>
          <w:color w:val="212121"/>
          <w:szCs w:val="24"/>
          <w:shd w:val="clear" w:color="auto" w:fill="FFFFFF"/>
        </w:rPr>
        <w:t xml:space="preserve">In </w:t>
      </w:r>
      <w:r w:rsidR="00B416B9" w:rsidRPr="000C383A">
        <w:rPr>
          <w:color w:val="212121"/>
          <w:szCs w:val="24"/>
          <w:shd w:val="clear" w:color="auto" w:fill="FFFFFF"/>
        </w:rPr>
        <w:lastRenderedPageBreak/>
        <w:t xml:space="preserve">its letter of transmittal to this court the State Bar explained that the latter requirement, now imposed on all persons seeking admission to the California bar for the first time, becomes </w:t>
      </w:r>
      <w:r w:rsidR="00B74A0C">
        <w:rPr>
          <w:color w:val="212121"/>
          <w:szCs w:val="24"/>
          <w:shd w:val="clear" w:color="auto" w:fill="FFFFFF"/>
        </w:rPr>
        <w:t>“</w:t>
      </w:r>
      <w:r w:rsidR="00B416B9" w:rsidRPr="000C383A">
        <w:rPr>
          <w:color w:val="212121"/>
          <w:szCs w:val="24"/>
          <w:shd w:val="clear" w:color="auto" w:fill="FFFFFF"/>
        </w:rPr>
        <w:t>even more essential</w:t>
      </w:r>
      <w:r w:rsidR="00B74A0C">
        <w:rPr>
          <w:color w:val="212121"/>
          <w:szCs w:val="24"/>
          <w:shd w:val="clear" w:color="auto" w:fill="FFFFFF"/>
        </w:rPr>
        <w:t>”</w:t>
      </w:r>
      <w:r w:rsidR="00B416B9" w:rsidRPr="000C383A">
        <w:rPr>
          <w:color w:val="212121"/>
          <w:szCs w:val="24"/>
          <w:shd w:val="clear" w:color="auto" w:fill="FFFFFF"/>
        </w:rPr>
        <w:t xml:space="preserve"> in the case of individuals who, once admitted, have demonstrated by their misconduct their failure to live up to the ethical standards of the profession.</w:t>
      </w:r>
    </w:p>
    <w:p w14:paraId="6345C9B3" w14:textId="77777777" w:rsidR="004D5B0D" w:rsidRPr="00B416B9" w:rsidRDefault="004D5B0D" w:rsidP="000C383A">
      <w:pPr>
        <w:ind w:left="720" w:right="720"/>
        <w:rPr>
          <w:szCs w:val="24"/>
        </w:rPr>
      </w:pPr>
    </w:p>
    <w:p w14:paraId="0CDF5D7E" w14:textId="5CCF3391" w:rsidR="00F422ED" w:rsidRPr="00B12A6A" w:rsidRDefault="00E36182" w:rsidP="00F422ED">
      <w:pPr>
        <w:spacing w:line="480" w:lineRule="auto"/>
      </w:pPr>
      <w:r>
        <w:t>(</w:t>
      </w:r>
      <w:r w:rsidR="00B764DF" w:rsidRPr="000C383A">
        <w:rPr>
          <w:i/>
          <w:iCs/>
        </w:rPr>
        <w:t>Segretti v. State Bar</w:t>
      </w:r>
      <w:r w:rsidR="00693426">
        <w:t xml:space="preserve"> (1976) 15 Cal.3d 878, 890.</w:t>
      </w:r>
      <w:r>
        <w:t>)</w:t>
      </w:r>
      <w:r w:rsidR="00693426">
        <w:t xml:space="preserve">  </w:t>
      </w:r>
      <w:r w:rsidR="00C434AD">
        <w:t xml:space="preserve">To adopt Bhardwaj’s view would render the addition of the PRE passage </w:t>
      </w:r>
      <w:r w:rsidR="00991798">
        <w:t xml:space="preserve">requirement </w:t>
      </w:r>
      <w:r w:rsidR="005A7F43">
        <w:t xml:space="preserve">in the </w:t>
      </w:r>
      <w:r w:rsidR="00977E9A">
        <w:t xml:space="preserve">California </w:t>
      </w:r>
      <w:r w:rsidR="0097538B">
        <w:t>Rules of Court</w:t>
      </w:r>
      <w:r w:rsidR="005A7F43">
        <w:t xml:space="preserve"> </w:t>
      </w:r>
      <w:r w:rsidR="00C434AD">
        <w:t>superfluous</w:t>
      </w:r>
      <w:r w:rsidR="00693426">
        <w:t>, and accordingly, we reject it</w:t>
      </w:r>
      <w:r w:rsidR="00991798">
        <w:t>.</w:t>
      </w:r>
      <w:r w:rsidR="000D3ABD">
        <w:t xml:space="preserve">  </w:t>
      </w:r>
      <w:r w:rsidR="00F422ED">
        <w:t>(</w:t>
      </w:r>
      <w:r w:rsidR="00222D6F">
        <w:t xml:space="preserve">See </w:t>
      </w:r>
      <w:r w:rsidR="00F422ED" w:rsidRPr="4C0AA3A4">
        <w:rPr>
          <w:i/>
        </w:rPr>
        <w:t>In re C.H.</w:t>
      </w:r>
      <w:r w:rsidR="00F422ED">
        <w:t xml:space="preserve"> (2011) 53 Cal.4th 94, 103 [“It is a settled principle of statutory construction, that courts should ‘strive to give meaning to every word in a statute and to avoid constructions that render words, phrases, or clauses superfluous.’ [</w:t>
      </w:r>
      <w:r w:rsidR="000454E4">
        <w:t>C</w:t>
      </w:r>
      <w:r w:rsidR="00F422ED">
        <w:t>itations]</w:t>
      </w:r>
      <w:r w:rsidR="00C2644A">
        <w:t>”]</w:t>
      </w:r>
      <w:r w:rsidR="00E3634C">
        <w:t>.</w:t>
      </w:r>
      <w:r w:rsidR="00F422ED">
        <w:t>)</w:t>
      </w:r>
    </w:p>
    <w:p w14:paraId="3E218353" w14:textId="110EC45F" w:rsidR="00295188" w:rsidRDefault="00452E4A" w:rsidP="00EE3C2B">
      <w:pPr>
        <w:spacing w:line="480" w:lineRule="auto"/>
        <w:ind w:firstLine="720"/>
      </w:pPr>
      <w:r>
        <w:t xml:space="preserve">Since </w:t>
      </w:r>
      <w:r w:rsidR="00EE3C2B">
        <w:t>Bhardwaj’s</w:t>
      </w:r>
      <w:r w:rsidR="00262DE9">
        <w:t xml:space="preserve"> petition was deficient from the outset</w:t>
      </w:r>
      <w:r w:rsidR="000F60FB">
        <w:t xml:space="preserve"> by failing to show proof of </w:t>
      </w:r>
      <w:r w:rsidR="00974102">
        <w:t xml:space="preserve">payment of discipline costs or </w:t>
      </w:r>
      <w:r w:rsidR="00BA3A84">
        <w:t xml:space="preserve">by </w:t>
      </w:r>
      <w:r w:rsidR="000F2159">
        <w:t>correctly</w:t>
      </w:r>
      <w:r w:rsidR="00BA3A84">
        <w:t xml:space="preserve"> filing a motion to extend such payment</w:t>
      </w:r>
      <w:r w:rsidR="00262DE9">
        <w:t>,</w:t>
      </w:r>
      <w:r>
        <w:t xml:space="preserve"> </w:t>
      </w:r>
      <w:r w:rsidR="00E04F3F">
        <w:t>t</w:t>
      </w:r>
      <w:r w:rsidR="005C4BC0">
        <w:t xml:space="preserve">he </w:t>
      </w:r>
      <w:r w:rsidR="005C4BC0" w:rsidRPr="00662AA2">
        <w:t xml:space="preserve">hearing judge </w:t>
      </w:r>
      <w:r w:rsidR="00B07531">
        <w:t xml:space="preserve">appropriately </w:t>
      </w:r>
      <w:r w:rsidR="00975D28">
        <w:t>exercised her</w:t>
      </w:r>
      <w:r w:rsidR="00975D28" w:rsidRPr="00662AA2">
        <w:t xml:space="preserve"> </w:t>
      </w:r>
      <w:r w:rsidR="005C4BC0" w:rsidRPr="00662AA2">
        <w:t xml:space="preserve">discretion </w:t>
      </w:r>
      <w:r w:rsidR="00975D28">
        <w:t>and dismissed the</w:t>
      </w:r>
      <w:r w:rsidR="005C4BC0" w:rsidRPr="00662AA2">
        <w:t xml:space="preserve"> proceeding </w:t>
      </w:r>
      <w:r w:rsidR="00EC4D1B">
        <w:t xml:space="preserve">without </w:t>
      </w:r>
      <w:r w:rsidR="00975D28">
        <w:t>a hearing</w:t>
      </w:r>
      <w:r w:rsidR="00EC4D1B">
        <w:t>.</w:t>
      </w:r>
      <w:r w:rsidR="00CE1760">
        <w:rPr>
          <w:rStyle w:val="FootnoteReference"/>
        </w:rPr>
        <w:footnoteReference w:id="18"/>
      </w:r>
      <w:r w:rsidR="00EC4D1B">
        <w:t xml:space="preserve">  (</w:t>
      </w:r>
      <w:r w:rsidR="00EC4D1B" w:rsidRPr="00790024">
        <w:rPr>
          <w:i/>
          <w:iCs/>
        </w:rPr>
        <w:t>In the Matter of MacKenzie</w:t>
      </w:r>
      <w:r w:rsidR="00EC4D1B">
        <w:t xml:space="preserve">, </w:t>
      </w:r>
      <w:r w:rsidR="00EC4D1B" w:rsidRPr="00BB2126">
        <w:rPr>
          <w:i/>
          <w:iCs/>
        </w:rPr>
        <w:t>supra</w:t>
      </w:r>
      <w:r w:rsidR="00EC4D1B">
        <w:t>, 5 Cal. State Bar Ct. Rptr. at p. 66; rule</w:t>
      </w:r>
      <w:r w:rsidR="00541CAE">
        <w:t> </w:t>
      </w:r>
      <w:r w:rsidR="00EC4D1B">
        <w:t xml:space="preserve">5.441(E).)  </w:t>
      </w:r>
      <w:r w:rsidR="00BB2126">
        <w:t xml:space="preserve">Considering that </w:t>
      </w:r>
      <w:r w:rsidR="005C7DB0">
        <w:t xml:space="preserve">dismissal was </w:t>
      </w:r>
      <w:r w:rsidR="000F2159">
        <w:t>proper</w:t>
      </w:r>
      <w:r w:rsidR="00BB2126">
        <w:t xml:space="preserve"> under rule 5.441(E), </w:t>
      </w:r>
      <w:r w:rsidR="00B76840">
        <w:t>we need</w:t>
      </w:r>
      <w:r w:rsidR="00BB2126">
        <w:t xml:space="preserve"> not address whether </w:t>
      </w:r>
      <w:r w:rsidR="00294036">
        <w:t>Bhardwaj</w:t>
      </w:r>
      <w:r w:rsidR="00BB2126">
        <w:t xml:space="preserve"> established his burden of proof for reinstatement under rule 5.445.  </w:t>
      </w:r>
    </w:p>
    <w:p w14:paraId="772A9242" w14:textId="76B5CC56" w:rsidR="00467ECF" w:rsidRDefault="00467ECF" w:rsidP="008669EF">
      <w:pPr>
        <w:pStyle w:val="Heading2"/>
        <w:spacing w:before="0" w:after="0" w:line="480" w:lineRule="auto"/>
      </w:pPr>
      <w:r>
        <w:t xml:space="preserve">Bhardwaj’s </w:t>
      </w:r>
      <w:r w:rsidR="007A5AEA">
        <w:t xml:space="preserve">Additional Arguments </w:t>
      </w:r>
      <w:r w:rsidR="00745D26">
        <w:t>A</w:t>
      </w:r>
      <w:r w:rsidR="00444FEA">
        <w:t xml:space="preserve">re </w:t>
      </w:r>
      <w:r w:rsidR="002E1A9F">
        <w:t>Unavailing</w:t>
      </w:r>
      <w:r w:rsidR="00444FEA">
        <w:rPr>
          <w:rStyle w:val="FootnoteReference"/>
        </w:rPr>
        <w:footnoteReference w:id="19"/>
      </w:r>
      <w:r>
        <w:t xml:space="preserve"> </w:t>
      </w:r>
    </w:p>
    <w:p w14:paraId="46B72FAB" w14:textId="730C2CCE" w:rsidR="00AA2B8A" w:rsidRDefault="00073BF5" w:rsidP="004D6617">
      <w:pPr>
        <w:spacing w:line="480" w:lineRule="auto"/>
        <w:ind w:firstLine="720"/>
      </w:pPr>
      <w:r>
        <w:t>On review, Bhardwaj</w:t>
      </w:r>
      <w:r w:rsidR="000232A0">
        <w:t xml:space="preserve"> claims he did not receive notice of OCTC’s motion to dismiss</w:t>
      </w:r>
      <w:r w:rsidR="002F6F90">
        <w:t xml:space="preserve"> due to improper service, thereby resul</w:t>
      </w:r>
      <w:r w:rsidR="00264E31">
        <w:t>t</w:t>
      </w:r>
      <w:r w:rsidR="002F6F90">
        <w:t>ing in his c</w:t>
      </w:r>
      <w:r w:rsidR="00264E31">
        <w:t xml:space="preserve">ase being dismissed without a hearing.  He further asserts </w:t>
      </w:r>
      <w:r w:rsidR="00AA12ED">
        <w:t>errors by the hearing judge in denying his motion for reconsideration.</w:t>
      </w:r>
    </w:p>
    <w:p w14:paraId="395CF486" w14:textId="4E747B40" w:rsidR="00AA12ED" w:rsidRDefault="00977937" w:rsidP="000C383A">
      <w:pPr>
        <w:pStyle w:val="Heading3"/>
      </w:pPr>
      <w:r>
        <w:lastRenderedPageBreak/>
        <w:t xml:space="preserve">There was </w:t>
      </w:r>
      <w:r w:rsidR="00023FE8">
        <w:t xml:space="preserve">no error </w:t>
      </w:r>
      <w:r w:rsidR="00D2099E">
        <w:t>with</w:t>
      </w:r>
      <w:r w:rsidR="00023FE8">
        <w:t xml:space="preserve"> OCTC’s electronic service of its motion to dismiss.</w:t>
      </w:r>
    </w:p>
    <w:p w14:paraId="3FB19D2C" w14:textId="3610363A" w:rsidR="00AD5704" w:rsidRDefault="00326611" w:rsidP="004D6617">
      <w:pPr>
        <w:spacing w:line="480" w:lineRule="auto"/>
        <w:ind w:firstLine="720"/>
      </w:pPr>
      <w:r>
        <w:t>B</w:t>
      </w:r>
      <w:r w:rsidR="00F950ED">
        <w:t xml:space="preserve">hardwaj </w:t>
      </w:r>
      <w:r w:rsidR="00880908">
        <w:t>asserts</w:t>
      </w:r>
      <w:r w:rsidR="00F950ED">
        <w:t xml:space="preserve"> that he </w:t>
      </w:r>
      <w:r w:rsidR="00AD5704">
        <w:t>was not served with OCTC’s motion to dismiss</w:t>
      </w:r>
      <w:r w:rsidR="001D0E51">
        <w:t xml:space="preserve"> and had no notice of the motion</w:t>
      </w:r>
      <w:r w:rsidR="00917AF4">
        <w:t xml:space="preserve"> so that he could respond</w:t>
      </w:r>
      <w:r w:rsidR="00AD5704">
        <w:t xml:space="preserve">.  He </w:t>
      </w:r>
      <w:r w:rsidR="000F52BB">
        <w:t>s</w:t>
      </w:r>
      <w:r w:rsidR="001D0E51">
        <w:t>tates</w:t>
      </w:r>
      <w:r w:rsidR="000F52BB">
        <w:t xml:space="preserve"> that because</w:t>
      </w:r>
      <w:r w:rsidR="00880908">
        <w:t xml:space="preserve"> he never </w:t>
      </w:r>
      <w:r w:rsidR="001D0E51">
        <w:t>con</w:t>
      </w:r>
      <w:r w:rsidR="00E70005">
        <w:t>s</w:t>
      </w:r>
      <w:r w:rsidR="001D0E51">
        <w:t>ented</w:t>
      </w:r>
      <w:r w:rsidR="000F52BB">
        <w:t xml:space="preserve"> to</w:t>
      </w:r>
      <w:r w:rsidR="00880908">
        <w:t xml:space="preserve"> electronic </w:t>
      </w:r>
      <w:r w:rsidR="000F52BB">
        <w:t xml:space="preserve">service, </w:t>
      </w:r>
      <w:r w:rsidR="00AD5704">
        <w:t xml:space="preserve">he was not properly served with </w:t>
      </w:r>
      <w:r w:rsidR="000F52BB">
        <w:t>OCTC’s</w:t>
      </w:r>
      <w:r w:rsidR="00AD5704">
        <w:t xml:space="preserve"> motion</w:t>
      </w:r>
      <w:r w:rsidR="000F52BB">
        <w:t xml:space="preserve"> and </w:t>
      </w:r>
      <w:r w:rsidR="00880908">
        <w:t xml:space="preserve">never </w:t>
      </w:r>
      <w:r w:rsidR="000F52BB">
        <w:t xml:space="preserve">actually </w:t>
      </w:r>
      <w:r w:rsidR="00880908">
        <w:t>received it</w:t>
      </w:r>
      <w:r w:rsidR="000F52BB">
        <w:t>.</w:t>
      </w:r>
      <w:r w:rsidR="00FC1F75">
        <w:t xml:space="preserve"> </w:t>
      </w:r>
      <w:r w:rsidR="000F52BB">
        <w:t xml:space="preserve"> </w:t>
      </w:r>
      <w:r w:rsidR="006F2333">
        <w:t>H</w:t>
      </w:r>
      <w:r w:rsidR="00AD5704">
        <w:t xml:space="preserve">e also </w:t>
      </w:r>
      <w:r w:rsidR="000F52BB">
        <w:t xml:space="preserve">claims that he is entitled to </w:t>
      </w:r>
      <w:r w:rsidR="007A40EF">
        <w:t>relief under Code of Civil Procedure section</w:t>
      </w:r>
      <w:r w:rsidR="006017D9">
        <w:t> </w:t>
      </w:r>
      <w:r w:rsidR="007A40EF">
        <w:t>473</w:t>
      </w:r>
      <w:r w:rsidR="00E70005">
        <w:t>, subdivision (b),</w:t>
      </w:r>
      <w:r w:rsidR="007A40EF">
        <w:t xml:space="preserve"> </w:t>
      </w:r>
      <w:r w:rsidR="00C77EF0">
        <w:t>because</w:t>
      </w:r>
      <w:r w:rsidR="007A40EF">
        <w:t xml:space="preserve"> the reinstatement proceeding was dismissed against him through “surprise</w:t>
      </w:r>
      <w:r w:rsidR="00B13BB2">
        <w:t>,</w:t>
      </w:r>
      <w:r w:rsidR="007A40EF">
        <w:t>” and the hearing judge failed to schedule a hearing before ruling on OCTC’s motion.</w:t>
      </w:r>
      <w:r w:rsidR="00F11918">
        <w:t xml:space="preserve">  </w:t>
      </w:r>
      <w:r w:rsidR="000F52BB">
        <w:t xml:space="preserve">We find that his arguments lack merit. </w:t>
      </w:r>
    </w:p>
    <w:p w14:paraId="62E959FA" w14:textId="21E0EC0F" w:rsidR="00A71683" w:rsidRDefault="00AC3E5C" w:rsidP="0013294E">
      <w:pPr>
        <w:spacing w:line="480" w:lineRule="auto"/>
        <w:ind w:firstLine="720"/>
      </w:pPr>
      <w:r>
        <w:t>Contrary to Bhardwaj’s claim, r</w:t>
      </w:r>
      <w:r w:rsidR="001D0E51">
        <w:t>ule 5.4(28) states that for the purposes of electronic service, “[p]rior consent of the party</w:t>
      </w:r>
      <w:r>
        <w:t xml:space="preserve"> </w:t>
      </w:r>
      <w:r w:rsidR="001D0E51">
        <w:t>. . . to be served electronically is not required.”</w:t>
      </w:r>
      <w:r w:rsidR="00872D71">
        <w:t xml:space="preserve">  </w:t>
      </w:r>
      <w:r>
        <w:t>A</w:t>
      </w:r>
      <w:r w:rsidR="00E70005">
        <w:t xml:space="preserve">nd </w:t>
      </w:r>
      <w:r w:rsidR="00655444">
        <w:t>pursuant</w:t>
      </w:r>
      <w:r>
        <w:t xml:space="preserve"> to rule 5.4(29)(</w:t>
      </w:r>
      <w:r w:rsidR="00872D71">
        <w:t>c</w:t>
      </w:r>
      <w:r>
        <w:t xml:space="preserve">), </w:t>
      </w:r>
      <w:r w:rsidR="002905E6">
        <w:t xml:space="preserve">which governs service to non-attorneys, </w:t>
      </w:r>
      <w:r w:rsidR="00872D71">
        <w:t xml:space="preserve">a party’s electronic service address is the email address provided to the court and parties for service of documents.  </w:t>
      </w:r>
      <w:r w:rsidR="004E1F42">
        <w:t>Rule</w:t>
      </w:r>
      <w:r w:rsidR="006017D9">
        <w:t> </w:t>
      </w:r>
      <w:r w:rsidR="004E1F42">
        <w:t xml:space="preserve">5.26.1(D) states that a party’s initial electronic service address is deemed valid, as defined under </w:t>
      </w:r>
      <w:r w:rsidR="00D219D4">
        <w:t xml:space="preserve">rule </w:t>
      </w:r>
      <w:r w:rsidR="004E1F42">
        <w:t xml:space="preserve">5.4(29), unless the party </w:t>
      </w:r>
      <w:r w:rsidR="00E70005">
        <w:t xml:space="preserve">has </w:t>
      </w:r>
      <w:r w:rsidR="004E1F42">
        <w:t xml:space="preserve">filed a change of electronic service address.  </w:t>
      </w:r>
      <w:r w:rsidR="00E70005">
        <w:t>T</w:t>
      </w:r>
      <w:r w:rsidR="00C77EF0">
        <w:t>he evidence in the record establishes that Bhardwaj provided his email address in an attachment</w:t>
      </w:r>
      <w:r w:rsidR="004E1F42">
        <w:t xml:space="preserve"> when he filed his petition</w:t>
      </w:r>
      <w:r w:rsidR="00872D71">
        <w:t>—</w:t>
      </w:r>
      <w:r w:rsidR="004E1F42">
        <w:t xml:space="preserve">it was listed in the contact header of </w:t>
      </w:r>
      <w:r w:rsidR="00872D71">
        <w:t xml:space="preserve">the </w:t>
      </w:r>
      <w:r w:rsidR="007A5B28">
        <w:t>p</w:t>
      </w:r>
      <w:r w:rsidR="00872D71">
        <w:t xml:space="preserve">ayment </w:t>
      </w:r>
      <w:r w:rsidR="001B6764">
        <w:t>p</w:t>
      </w:r>
      <w:r w:rsidR="00872D71">
        <w:t xml:space="preserve">lan </w:t>
      </w:r>
      <w:r w:rsidR="001B6764">
        <w:t>m</w:t>
      </w:r>
      <w:r w:rsidR="00872D71">
        <w:t>otion</w:t>
      </w:r>
      <w:r w:rsidR="004E1F42">
        <w:t xml:space="preserve">.  </w:t>
      </w:r>
      <w:r w:rsidR="002705C3">
        <w:t>Thereafter</w:t>
      </w:r>
      <w:r w:rsidR="004E1F42">
        <w:t xml:space="preserve">, he never filed a change of electronic service address.  </w:t>
      </w:r>
      <w:r w:rsidR="00C61B3C">
        <w:t xml:space="preserve">Additionally, </w:t>
      </w:r>
      <w:r w:rsidR="003F69B8">
        <w:t xml:space="preserve">on June 3, 2022, </w:t>
      </w:r>
      <w:r w:rsidR="00C61B3C">
        <w:t xml:space="preserve">the </w:t>
      </w:r>
      <w:r w:rsidR="003F69B8">
        <w:t>court</w:t>
      </w:r>
      <w:r w:rsidR="00C61B3C">
        <w:t xml:space="preserve"> </w:t>
      </w:r>
      <w:r w:rsidR="0054198E">
        <w:t>electronically</w:t>
      </w:r>
      <w:r w:rsidR="0005324F">
        <w:t xml:space="preserve"> </w:t>
      </w:r>
      <w:r w:rsidR="003F69B8">
        <w:t xml:space="preserve">issued </w:t>
      </w:r>
      <w:r w:rsidR="0054198E">
        <w:t xml:space="preserve">to the parties a Notice of Assignment and Notice of Initial Status Conference.  </w:t>
      </w:r>
      <w:r w:rsidR="00E7138B">
        <w:t xml:space="preserve">The court subsequently provided </w:t>
      </w:r>
      <w:r w:rsidR="00CF1B22">
        <w:t>to the parties</w:t>
      </w:r>
      <w:r w:rsidR="006D4B17">
        <w:t>,</w:t>
      </w:r>
      <w:r w:rsidR="00CF1B22">
        <w:t xml:space="preserve"> </w:t>
      </w:r>
      <w:r w:rsidR="00E7138B">
        <w:t>via email</w:t>
      </w:r>
      <w:r w:rsidR="00CF1B22">
        <w:t>,</w:t>
      </w:r>
      <w:r w:rsidR="00E7138B">
        <w:t xml:space="preserve"> information for join</w:t>
      </w:r>
      <w:r w:rsidR="00CF1B22">
        <w:t>ing the conference by video.  Bhardwaj received</w:t>
      </w:r>
      <w:r w:rsidR="00CF0891">
        <w:t xml:space="preserve"> the email and</w:t>
      </w:r>
      <w:r w:rsidR="00CF1B22">
        <w:t xml:space="preserve"> attended the initial status conference, but he did not inform </w:t>
      </w:r>
      <w:r w:rsidR="008971F4">
        <w:t>the hearing judge or OCTC</w:t>
      </w:r>
      <w:r w:rsidR="001A52C6">
        <w:t xml:space="preserve"> during the conference that his email address should not be used to communicate with him.</w:t>
      </w:r>
      <w:r w:rsidR="00207232">
        <w:t xml:space="preserve">  </w:t>
      </w:r>
    </w:p>
    <w:p w14:paraId="53D70A3C" w14:textId="69FBAD19" w:rsidR="00FF514F" w:rsidRDefault="00207232" w:rsidP="0013294E">
      <w:pPr>
        <w:spacing w:line="480" w:lineRule="auto"/>
        <w:ind w:firstLine="720"/>
      </w:pPr>
      <w:r>
        <w:t xml:space="preserve">Under these circumstances, we </w:t>
      </w:r>
      <w:r w:rsidR="00FB69BD">
        <w:t xml:space="preserve">find that Bhardwaj’s email address was deemed valid </w:t>
      </w:r>
      <w:r w:rsidR="00A0729E">
        <w:t>under rule 5.</w:t>
      </w:r>
      <w:r w:rsidR="00D0490E">
        <w:t>4(29).</w:t>
      </w:r>
      <w:r w:rsidR="0013294E">
        <w:t xml:space="preserve">  </w:t>
      </w:r>
      <w:r w:rsidR="00C42E9B">
        <w:t>Accordingly</w:t>
      </w:r>
      <w:r w:rsidR="005538D7">
        <w:t xml:space="preserve">, </w:t>
      </w:r>
      <w:r w:rsidR="0013294E">
        <w:t>s</w:t>
      </w:r>
      <w:r w:rsidR="004E1F42">
        <w:t xml:space="preserve">ince </w:t>
      </w:r>
      <w:r w:rsidR="00872D71">
        <w:t>rule 5.26.1(B)</w:t>
      </w:r>
      <w:r w:rsidR="004E1F42">
        <w:t xml:space="preserve"> </w:t>
      </w:r>
      <w:r w:rsidR="00137A60">
        <w:t xml:space="preserve">permits a party to </w:t>
      </w:r>
      <w:r w:rsidR="00B80BAE">
        <w:t>electronically serve</w:t>
      </w:r>
      <w:r w:rsidR="00E70005">
        <w:t xml:space="preserve"> </w:t>
      </w:r>
      <w:r w:rsidR="00872D71">
        <w:t xml:space="preserve">a </w:t>
      </w:r>
      <w:r w:rsidR="00872D71">
        <w:lastRenderedPageBreak/>
        <w:t xml:space="preserve">document that is not an initial pleading </w:t>
      </w:r>
      <w:r w:rsidR="00B80BAE">
        <w:t>to</w:t>
      </w:r>
      <w:r w:rsidR="00872D71">
        <w:t xml:space="preserve"> the</w:t>
      </w:r>
      <w:r w:rsidR="00B80BAE">
        <w:t xml:space="preserve"> other</w:t>
      </w:r>
      <w:r w:rsidR="00872D71">
        <w:t xml:space="preserve"> party’s</w:t>
      </w:r>
      <w:r w:rsidR="00B80BAE">
        <w:t xml:space="preserve"> email</w:t>
      </w:r>
      <w:r w:rsidR="00872D71">
        <w:t xml:space="preserve"> address as defined under rule</w:t>
      </w:r>
      <w:r w:rsidR="00F74C20">
        <w:t> </w:t>
      </w:r>
      <w:r w:rsidR="00872D71">
        <w:t>5.4(29)</w:t>
      </w:r>
      <w:r w:rsidR="004E1F42">
        <w:t xml:space="preserve">, we </w:t>
      </w:r>
      <w:r w:rsidR="00E70005">
        <w:t>find that</w:t>
      </w:r>
      <w:r w:rsidR="004E1F42">
        <w:t xml:space="preserve"> OCTC</w:t>
      </w:r>
      <w:r w:rsidR="00E70005">
        <w:t xml:space="preserve">’s </w:t>
      </w:r>
      <w:r w:rsidR="004E1F42">
        <w:t>electronic serv</w:t>
      </w:r>
      <w:r w:rsidR="00E70005">
        <w:t xml:space="preserve">ice </w:t>
      </w:r>
      <w:r w:rsidR="00CF5A58">
        <w:t xml:space="preserve">to Bhardwaj </w:t>
      </w:r>
      <w:r w:rsidR="00E70005">
        <w:t>of</w:t>
      </w:r>
      <w:r w:rsidR="004E1F42">
        <w:t xml:space="preserve"> its motion to dismiss was proper.  And although Bhardwaj a</w:t>
      </w:r>
      <w:r w:rsidR="009A563D">
        <w:t>ssert</w:t>
      </w:r>
      <w:r w:rsidR="004E1F42">
        <w:t xml:space="preserve">s that he never received OCTC’s email containing its motion to dismiss, </w:t>
      </w:r>
      <w:r w:rsidR="006F2333">
        <w:t xml:space="preserve">electronic service is deemed complete at the time of transmission or at the time the electronic notification of service is sent. </w:t>
      </w:r>
      <w:r w:rsidR="008A6149">
        <w:t xml:space="preserve"> </w:t>
      </w:r>
      <w:r w:rsidR="006F2333">
        <w:t xml:space="preserve">(Rule 5.26.1(G).)  </w:t>
      </w:r>
      <w:r w:rsidR="00EA0619">
        <w:t>E</w:t>
      </w:r>
      <w:r w:rsidR="00FF514F">
        <w:t xml:space="preserve">ven if </w:t>
      </w:r>
      <w:r w:rsidR="0081055F">
        <w:t>electronic service to Bhardwaj was done in error, it was harmless and not prejudicial to him</w:t>
      </w:r>
      <w:r w:rsidR="00EA0619">
        <w:t>,</w:t>
      </w:r>
      <w:r w:rsidR="00063204">
        <w:t xml:space="preserve"> because he was not precluded from presenting his challenges to the dismissal to the hearing judge</w:t>
      </w:r>
      <w:r w:rsidR="006334DE">
        <w:t>, and he in fact did so in his motion for reconsideration</w:t>
      </w:r>
      <w:r w:rsidR="0081055F">
        <w:t xml:space="preserve">.  </w:t>
      </w:r>
      <w:r w:rsidR="00063204">
        <w:t xml:space="preserve">(See </w:t>
      </w:r>
      <w:r w:rsidR="00063204" w:rsidRPr="00063204">
        <w:rPr>
          <w:i/>
          <w:iCs/>
        </w:rPr>
        <w:t>In the Matter of Johnson</w:t>
      </w:r>
      <w:r w:rsidR="006017D9">
        <w:t xml:space="preserve">, </w:t>
      </w:r>
      <w:r w:rsidR="006017D9">
        <w:rPr>
          <w:i/>
          <w:iCs/>
        </w:rPr>
        <w:t>supra</w:t>
      </w:r>
      <w:r w:rsidR="006017D9">
        <w:t>,</w:t>
      </w:r>
      <w:r w:rsidR="00063204" w:rsidRPr="00063204">
        <w:t xml:space="preserve"> 3 Cal. State Bar Ct. Rptr. </w:t>
      </w:r>
      <w:r w:rsidR="00527DF6">
        <w:t>at p.</w:t>
      </w:r>
      <w:r w:rsidR="00063204" w:rsidRPr="00063204">
        <w:t xml:space="preserve"> 241 [absent actual prejudice, party not entitled to relief].)</w:t>
      </w:r>
    </w:p>
    <w:p w14:paraId="6D2CAD83" w14:textId="076BE44A" w:rsidR="00872D71" w:rsidRDefault="006F2333" w:rsidP="00FF514F">
      <w:pPr>
        <w:spacing w:line="480" w:lineRule="auto"/>
        <w:ind w:firstLine="720"/>
      </w:pPr>
      <w:r>
        <w:t xml:space="preserve">Finally, Bhardwaj’s argument </w:t>
      </w:r>
      <w:r w:rsidR="00E70005">
        <w:t xml:space="preserve">that </w:t>
      </w:r>
      <w:r w:rsidR="00097006">
        <w:t>we should grant a remand based on his claim</w:t>
      </w:r>
      <w:r>
        <w:t xml:space="preserve"> </w:t>
      </w:r>
      <w:r w:rsidR="00EC5FC6">
        <w:t>of alleged surprise under</w:t>
      </w:r>
      <w:r>
        <w:t xml:space="preserve"> Code of Civil Procedure, section 473,</w:t>
      </w:r>
      <w:r w:rsidR="00097006">
        <w:t xml:space="preserve"> subdivision (b)</w:t>
      </w:r>
      <w:r w:rsidR="00C65D38">
        <w:t>,</w:t>
      </w:r>
      <w:r w:rsidR="00417A9E">
        <w:rPr>
          <w:rStyle w:val="FootnoteReference"/>
        </w:rPr>
        <w:footnoteReference w:id="20"/>
      </w:r>
      <w:r>
        <w:t xml:space="preserve"> </w:t>
      </w:r>
      <w:r w:rsidR="00097006">
        <w:t xml:space="preserve">is not </w:t>
      </w:r>
      <w:r w:rsidR="008B462A">
        <w:t>persuasive</w:t>
      </w:r>
      <w:r w:rsidR="008736D6">
        <w:t xml:space="preserve">. </w:t>
      </w:r>
      <w:r w:rsidR="00EC5FC6">
        <w:t xml:space="preserve"> </w:t>
      </w:r>
      <w:r w:rsidR="004161EC">
        <w:t>E</w:t>
      </w:r>
      <w:r w:rsidR="008E34D9">
        <w:t xml:space="preserve">ven though </w:t>
      </w:r>
      <w:r w:rsidR="002069C7">
        <w:t>Bhardwaj</w:t>
      </w:r>
      <w:r w:rsidR="004161EC">
        <w:t xml:space="preserve"> </w:t>
      </w:r>
      <w:r w:rsidR="008E34D9">
        <w:t xml:space="preserve">did not </w:t>
      </w:r>
      <w:r w:rsidR="004161EC">
        <w:t xml:space="preserve">file an </w:t>
      </w:r>
      <w:r w:rsidR="008E34D9">
        <w:t>oppos</w:t>
      </w:r>
      <w:r w:rsidR="004161EC">
        <w:t>ition to</w:t>
      </w:r>
      <w:r w:rsidR="008E34D9">
        <w:t xml:space="preserve"> OCTC’s motion, </w:t>
      </w:r>
      <w:r w:rsidR="002069C7">
        <w:t>he</w:t>
      </w:r>
      <w:r w:rsidR="008E34D9">
        <w:t xml:space="preserve"> presented his </w:t>
      </w:r>
      <w:r w:rsidR="008669EF">
        <w:t>due process</w:t>
      </w:r>
      <w:r w:rsidR="004161EC">
        <w:t xml:space="preserve"> </w:t>
      </w:r>
      <w:r w:rsidR="008669EF">
        <w:t xml:space="preserve">and evidentiary challenges </w:t>
      </w:r>
      <w:r w:rsidR="004161EC">
        <w:t xml:space="preserve">in </w:t>
      </w:r>
      <w:r w:rsidR="00E70005">
        <w:t>his</w:t>
      </w:r>
      <w:r w:rsidR="008E34D9">
        <w:t xml:space="preserve"> motion for reconsideration</w:t>
      </w:r>
      <w:r w:rsidR="008669EF">
        <w:t xml:space="preserve"> after receiving the Dismissal Order</w:t>
      </w:r>
      <w:r w:rsidR="004161EC">
        <w:t xml:space="preserve">, </w:t>
      </w:r>
      <w:r w:rsidR="008669EF">
        <w:t>and</w:t>
      </w:r>
      <w:r w:rsidR="004161EC">
        <w:t xml:space="preserve"> the hearing judge properly considered</w:t>
      </w:r>
      <w:r w:rsidR="008669EF">
        <w:t xml:space="preserve"> his arguments </w:t>
      </w:r>
      <w:r w:rsidR="00485B03">
        <w:t xml:space="preserve">on the merits </w:t>
      </w:r>
      <w:r w:rsidR="008669EF">
        <w:t xml:space="preserve">before issuing the </w:t>
      </w:r>
      <w:r w:rsidR="003A1C2D">
        <w:t>Order Denying Reconsideration</w:t>
      </w:r>
      <w:r w:rsidR="008E34D9">
        <w:t>.</w:t>
      </w:r>
      <w:r w:rsidR="004161EC">
        <w:t xml:space="preserve">  Thus, we </w:t>
      </w:r>
      <w:r w:rsidR="008E34D9">
        <w:t xml:space="preserve">find that </w:t>
      </w:r>
      <w:r w:rsidR="004161EC">
        <w:t>Bhardwaj</w:t>
      </w:r>
      <w:r w:rsidR="00E70005">
        <w:t xml:space="preserve"> </w:t>
      </w:r>
      <w:r w:rsidR="00DB0FA0">
        <w:t>has not shown he is entitled to</w:t>
      </w:r>
      <w:r w:rsidR="008E34D9">
        <w:t xml:space="preserve"> relief under section 473, subdivision (b)</w:t>
      </w:r>
      <w:r w:rsidR="00DB0FA0">
        <w:t>,</w:t>
      </w:r>
      <w:r w:rsidR="008E34D9">
        <w:t xml:space="preserve"> of the Code of Civil Procedure</w:t>
      </w:r>
      <w:r w:rsidR="00E70005">
        <w:t>.</w:t>
      </w:r>
    </w:p>
    <w:p w14:paraId="2C143E0A" w14:textId="41139197" w:rsidR="00023FE8" w:rsidRDefault="0085585E" w:rsidP="000C383A">
      <w:pPr>
        <w:pStyle w:val="Heading3"/>
      </w:pPr>
      <w:r>
        <w:t xml:space="preserve">The hearing </w:t>
      </w:r>
      <w:r w:rsidR="00AE5E30">
        <w:t xml:space="preserve">judge’s consideration of evidence </w:t>
      </w:r>
      <w:r w:rsidR="00DA7BC6">
        <w:t xml:space="preserve">to which </w:t>
      </w:r>
      <w:r w:rsidR="00AE5E30">
        <w:t xml:space="preserve">Bhardwaj objects </w:t>
      </w:r>
      <w:r w:rsidR="00E22FC3">
        <w:t>was not error.</w:t>
      </w:r>
    </w:p>
    <w:p w14:paraId="78849F8F" w14:textId="04AA5F1B" w:rsidR="005A35DD" w:rsidRDefault="000F52BB" w:rsidP="005A35DD">
      <w:pPr>
        <w:spacing w:line="480" w:lineRule="auto"/>
        <w:ind w:firstLine="720"/>
      </w:pPr>
      <w:r>
        <w:t>Bhardwaj raises additional arguments claiming tha</w:t>
      </w:r>
      <w:r w:rsidR="00C77EF0">
        <w:t xml:space="preserve">t </w:t>
      </w:r>
      <w:r w:rsidR="00467ECF">
        <w:t>the hearing judge improperly took judicial notice of his di</w:t>
      </w:r>
      <w:r w:rsidR="00464033">
        <w:t>sciplinary</w:t>
      </w:r>
      <w:r w:rsidR="00467ECF">
        <w:t xml:space="preserve"> case</w:t>
      </w:r>
      <w:r w:rsidR="00C77EF0">
        <w:t xml:space="preserve"> and improperly considered the updated petition he filed on September 8, 2022, when she denied his motion for reconsideration.  </w:t>
      </w:r>
      <w:r w:rsidR="00377BCE">
        <w:t>We disagree</w:t>
      </w:r>
      <w:r w:rsidR="00C77EF0">
        <w:t xml:space="preserve">.  </w:t>
      </w:r>
    </w:p>
    <w:p w14:paraId="732CA9F8" w14:textId="78BB1790" w:rsidR="00467ECF" w:rsidRDefault="00467ECF" w:rsidP="003A1C2D">
      <w:pPr>
        <w:spacing w:line="480" w:lineRule="auto"/>
        <w:ind w:firstLine="720"/>
      </w:pPr>
      <w:r>
        <w:lastRenderedPageBreak/>
        <w:t>Rule 5.104(H)(2) permit</w:t>
      </w:r>
      <w:r w:rsidR="005A35DD">
        <w:t>ted</w:t>
      </w:r>
      <w:r>
        <w:t xml:space="preserve"> the hearing judge to take judicial notice of State Bar Court records relevant to the proceedings.</w:t>
      </w:r>
      <w:r w:rsidR="00F950ED">
        <w:t xml:space="preserve">  </w:t>
      </w:r>
      <w:r w:rsidR="00680433">
        <w:t xml:space="preserve">On review, </w:t>
      </w:r>
      <w:r w:rsidR="005F51E3">
        <w:t>Bhardwaj</w:t>
      </w:r>
      <w:r w:rsidR="0040473E">
        <w:t xml:space="preserve"> has not cl</w:t>
      </w:r>
      <w:r w:rsidR="00C65783">
        <w:t>aimed that the records in question are incomplete or not authentic</w:t>
      </w:r>
      <w:r w:rsidR="00A85A07">
        <w:t>, which could have</w:t>
      </w:r>
      <w:r w:rsidR="00F83693">
        <w:t xml:space="preserve"> prevent</w:t>
      </w:r>
      <w:r w:rsidR="00A85A07">
        <w:t>ed</w:t>
      </w:r>
      <w:r w:rsidR="00F83693">
        <w:t xml:space="preserve"> the judge from taking judicial notice of them</w:t>
      </w:r>
      <w:r w:rsidR="00C65783">
        <w:t xml:space="preserve">.  (See rule 5.104(H)(3).)  </w:t>
      </w:r>
      <w:r w:rsidR="000F1ED2">
        <w:t>And as previously discussed, Bhardwaj requested that we take judicial notice of the same dis</w:t>
      </w:r>
      <w:r w:rsidR="00BD24A5">
        <w:t>ciplinary</w:t>
      </w:r>
      <w:r w:rsidR="000F1ED2">
        <w:t xml:space="preserve"> case.  </w:t>
      </w:r>
      <w:r w:rsidR="005A35DD">
        <w:t>Bhardwaj</w:t>
      </w:r>
      <w:r w:rsidR="00A92AD5">
        <w:t xml:space="preserve"> </w:t>
      </w:r>
      <w:r w:rsidR="005671BD">
        <w:t>asserts</w:t>
      </w:r>
      <w:r w:rsidR="00552CD3">
        <w:t>, without citing any authority,</w:t>
      </w:r>
      <w:r w:rsidR="00A92AD5">
        <w:t xml:space="preserve"> that the judge did not have jurisdiction </w:t>
      </w:r>
      <w:r w:rsidR="005671BD">
        <w:t xml:space="preserve">over the matter </w:t>
      </w:r>
      <w:r w:rsidR="00A92AD5">
        <w:t>to consider the updated pleading</w:t>
      </w:r>
      <w:r w:rsidR="00D03BFA">
        <w:t>,</w:t>
      </w:r>
      <w:r w:rsidR="00A92AD5">
        <w:t xml:space="preserve"> and</w:t>
      </w:r>
      <w:r w:rsidR="005671BD">
        <w:t xml:space="preserve"> he was</w:t>
      </w:r>
      <w:r w:rsidR="00A92AD5">
        <w:t xml:space="preserve"> prejudiced</w:t>
      </w:r>
      <w:r w:rsidR="005671BD">
        <w:t>.</w:t>
      </w:r>
      <w:r w:rsidR="00A92AD5">
        <w:t xml:space="preserve">  </w:t>
      </w:r>
      <w:r w:rsidR="00121C9C">
        <w:t>Bhardwaj is incorrect.</w:t>
      </w:r>
      <w:r w:rsidR="00A92AD5">
        <w:t xml:space="preserve">  </w:t>
      </w:r>
      <w:r w:rsidR="005671BD">
        <w:t>T</w:t>
      </w:r>
      <w:r w:rsidR="005A35DD">
        <w:t xml:space="preserve">he language </w:t>
      </w:r>
      <w:r w:rsidR="00A92AD5">
        <w:t xml:space="preserve">on the petition </w:t>
      </w:r>
      <w:r w:rsidR="006E7B27">
        <w:t>instructs that</w:t>
      </w:r>
      <w:r w:rsidR="00A92AD5">
        <w:t xml:space="preserve"> a petitioner </w:t>
      </w:r>
      <w:r w:rsidR="006E7B27">
        <w:t>must</w:t>
      </w:r>
      <w:r w:rsidR="0064460A">
        <w:t xml:space="preserve"> </w:t>
      </w:r>
      <w:r w:rsidR="00A92AD5">
        <w:t>“continue to update the information contained in the petition whenever changes to the information occur and must promptly file the updates with the State Bar Court.”</w:t>
      </w:r>
      <w:r w:rsidR="005671BD">
        <w:t xml:space="preserve">  Bhardwaj filed his updated petition prior to the hearing judge denying his motion for reconsideration</w:t>
      </w:r>
      <w:r w:rsidR="005062BA">
        <w:t>, and we find it was, therefore, properly considered</w:t>
      </w:r>
      <w:r w:rsidR="0030008E">
        <w:t xml:space="preserve"> by the judge</w:t>
      </w:r>
      <w:r w:rsidR="005671BD">
        <w:t xml:space="preserve">.  </w:t>
      </w:r>
      <w:r w:rsidR="00A92AD5">
        <w:t xml:space="preserve">Accordingly, we reject Bhardwaj’s argument as lacking merit. </w:t>
      </w:r>
    </w:p>
    <w:p w14:paraId="02EA064A" w14:textId="7BD03CA7" w:rsidR="00DD7803" w:rsidRDefault="00DE251C" w:rsidP="00DE251C">
      <w:pPr>
        <w:pStyle w:val="Heading3"/>
      </w:pPr>
      <w:r>
        <w:t xml:space="preserve">Bhardwaj is not entitled to </w:t>
      </w:r>
      <w:r w:rsidR="007B046A">
        <w:t>a waiver of the petition filing fee.</w:t>
      </w:r>
    </w:p>
    <w:p w14:paraId="0A35E491" w14:textId="3D71AD2D" w:rsidR="001C372B" w:rsidRDefault="00D3123C" w:rsidP="4C0AA3A4">
      <w:pPr>
        <w:spacing w:line="480" w:lineRule="auto"/>
        <w:ind w:firstLine="720"/>
      </w:pPr>
      <w:r>
        <w:t xml:space="preserve">Bhardwaj requests that the $1,600 filing fee imposed by rule 5.441(C) be waived.   Bhardwaj cites no authority in support of his request.  </w:t>
      </w:r>
      <w:r w:rsidR="00883E7D">
        <w:t xml:space="preserve">The </w:t>
      </w:r>
      <w:r w:rsidR="00312DEC">
        <w:t>rule governing the commencement of a reinstatement proceeding</w:t>
      </w:r>
      <w:r w:rsidR="00883E7D">
        <w:t xml:space="preserve"> demonstrates that the filing fee is mandatory</w:t>
      </w:r>
      <w:r w:rsidR="004662F0">
        <w:t>.</w:t>
      </w:r>
      <w:r w:rsidR="00883E7D">
        <w:t xml:space="preserve"> </w:t>
      </w:r>
      <w:r w:rsidR="004662F0">
        <w:t xml:space="preserve"> </w:t>
      </w:r>
      <w:r w:rsidR="00A612DE">
        <w:t xml:space="preserve">To </w:t>
      </w:r>
      <w:r w:rsidR="00BC7A00">
        <w:t>initiate</w:t>
      </w:r>
      <w:r w:rsidR="00A612DE">
        <w:t xml:space="preserve"> a reinstatement proceeding, a petitioner </w:t>
      </w:r>
      <w:r w:rsidR="00A612DE" w:rsidRPr="00FE2F4C">
        <w:t>must</w:t>
      </w:r>
      <w:r w:rsidR="00A612DE">
        <w:t xml:space="preserve"> </w:t>
      </w:r>
      <w:r w:rsidR="000703A8">
        <w:t xml:space="preserve">file and serve a petition and </w:t>
      </w:r>
      <w:r w:rsidR="00CF5FCA">
        <w:t>“</w:t>
      </w:r>
      <w:r w:rsidR="000703A8">
        <w:t>pay</w:t>
      </w:r>
      <w:r w:rsidR="00CF5FCA">
        <w:t>[]</w:t>
      </w:r>
      <w:r w:rsidR="000703A8">
        <w:t xml:space="preserve"> the </w:t>
      </w:r>
      <w:r w:rsidR="000703A8" w:rsidRPr="000C383A">
        <w:rPr>
          <w:i/>
          <w:iCs/>
        </w:rPr>
        <w:t>required</w:t>
      </w:r>
      <w:r w:rsidR="000703A8">
        <w:t xml:space="preserve"> fee.</w:t>
      </w:r>
      <w:r w:rsidR="00CF5FCA">
        <w:t>”</w:t>
      </w:r>
      <w:r w:rsidR="000703A8">
        <w:t xml:space="preserve">  (Rule. 5.440(</w:t>
      </w:r>
      <w:r w:rsidR="008F2CBC">
        <w:t>C)</w:t>
      </w:r>
      <w:r w:rsidR="0065513D">
        <w:t>,</w:t>
      </w:r>
      <w:r w:rsidR="00FE746C">
        <w:t xml:space="preserve"> italics added</w:t>
      </w:r>
      <w:r w:rsidR="008F2CBC">
        <w:t xml:space="preserve">.)  </w:t>
      </w:r>
      <w:r w:rsidR="00883E7D">
        <w:t>Th</w:t>
      </w:r>
      <w:r w:rsidR="00B21CF3">
        <w:t xml:space="preserve">e compulsory nature </w:t>
      </w:r>
      <w:r w:rsidR="00D62EC4">
        <w:t xml:space="preserve">of the fee is </w:t>
      </w:r>
      <w:r w:rsidR="00C14C59">
        <w:t>reiterated in</w:t>
      </w:r>
      <w:r w:rsidR="00D62EC4">
        <w:t xml:space="preserve"> rule</w:t>
      </w:r>
      <w:r w:rsidR="006017D9">
        <w:t> </w:t>
      </w:r>
      <w:r w:rsidR="00D62EC4">
        <w:t>5.441(C)</w:t>
      </w:r>
      <w:r w:rsidR="00AB6446">
        <w:t xml:space="preserve"> explaining the consequence of </w:t>
      </w:r>
      <w:r w:rsidR="00B02AD1">
        <w:t>not paying the fee</w:t>
      </w:r>
      <w:r w:rsidR="00856AAE">
        <w:t>: “</w:t>
      </w:r>
      <w:r w:rsidR="0047293C">
        <w:t xml:space="preserve">The petition must include a filing fee of $1,600, which </w:t>
      </w:r>
      <w:r w:rsidR="001B6D41">
        <w:t xml:space="preserve">will be given to [OCTC] </w:t>
      </w:r>
      <w:r w:rsidR="00F55929">
        <w:t xml:space="preserve">to defray incurred costs.  The Clerk will reject </w:t>
      </w:r>
      <w:r w:rsidR="00E93E89">
        <w:t>the petition for filing if the fee is not included.”</w:t>
      </w:r>
      <w:r w:rsidR="0089063F">
        <w:t xml:space="preserve">  </w:t>
      </w:r>
      <w:r w:rsidR="00304EA9">
        <w:t>The obligation is further underscored in section 6.a of the petition form, which</w:t>
      </w:r>
      <w:r w:rsidR="00A85D89">
        <w:t xml:space="preserve"> specifically</w:t>
      </w:r>
      <w:r w:rsidR="00304EA9">
        <w:t xml:space="preserve"> notifies petitioners that the court will not waive the filing fee.  </w:t>
      </w:r>
      <w:r w:rsidR="003A65BA">
        <w:t xml:space="preserve">Unlike </w:t>
      </w:r>
      <w:r w:rsidR="00057F34">
        <w:t xml:space="preserve">the rules governing </w:t>
      </w:r>
      <w:r w:rsidR="003A65BA">
        <w:t>discipline</w:t>
      </w:r>
      <w:r w:rsidR="009126FC">
        <w:t xml:space="preserve"> costs</w:t>
      </w:r>
      <w:r w:rsidR="00DC5A29">
        <w:t xml:space="preserve"> and monetary sanctions</w:t>
      </w:r>
      <w:r w:rsidR="00057F34">
        <w:t xml:space="preserve"> that</w:t>
      </w:r>
      <w:r w:rsidR="00B90C69">
        <w:t xml:space="preserve"> contain</w:t>
      </w:r>
      <w:r w:rsidR="000F55A1">
        <w:t xml:space="preserve"> waiver</w:t>
      </w:r>
      <w:r w:rsidR="00B90C69">
        <w:t xml:space="preserve"> provisions</w:t>
      </w:r>
      <w:r w:rsidR="000F55A1">
        <w:t xml:space="preserve">, </w:t>
      </w:r>
      <w:r w:rsidR="00A348E5">
        <w:t xml:space="preserve">we </w:t>
      </w:r>
      <w:r w:rsidR="00BC355A">
        <w:t xml:space="preserve">discern no similar </w:t>
      </w:r>
      <w:r w:rsidR="008747B5">
        <w:t>authority to waive</w:t>
      </w:r>
      <w:r w:rsidR="00A348E5">
        <w:t xml:space="preserve"> </w:t>
      </w:r>
      <w:r w:rsidR="00824025">
        <w:t>the</w:t>
      </w:r>
      <w:r w:rsidR="00A348E5">
        <w:t xml:space="preserve"> petition filing fee, and Bhardwaj has not </w:t>
      </w:r>
      <w:r w:rsidR="00A348E5">
        <w:lastRenderedPageBreak/>
        <w:t>identified any.</w:t>
      </w:r>
      <w:r w:rsidR="00BF73A6">
        <w:t xml:space="preserve">  </w:t>
      </w:r>
      <w:r w:rsidR="000E5228">
        <w:t>(</w:t>
      </w:r>
      <w:r w:rsidR="000E5228" w:rsidRPr="000E5228">
        <w:t>S</w:t>
      </w:r>
      <w:r w:rsidR="000E5228">
        <w:t xml:space="preserve">ee </w:t>
      </w:r>
      <w:r w:rsidR="002E6F2F">
        <w:t>§</w:t>
      </w:r>
      <w:r w:rsidR="000E5228">
        <w:t xml:space="preserve"> 6086.10</w:t>
      </w:r>
      <w:r w:rsidR="002E6F2F">
        <w:t xml:space="preserve">, subd. </w:t>
      </w:r>
      <w:r w:rsidR="000E5228">
        <w:t xml:space="preserve">(c); </w:t>
      </w:r>
      <w:r w:rsidR="00906925">
        <w:t xml:space="preserve">rule 5.130(B); rule </w:t>
      </w:r>
      <w:r w:rsidR="00486D73">
        <w:t>5.137(E)(4)</w:t>
      </w:r>
      <w:r w:rsidR="00824025">
        <w:t>.</w:t>
      </w:r>
      <w:r w:rsidR="00EC03AD">
        <w:t>)</w:t>
      </w:r>
      <w:r w:rsidR="00F5676A">
        <w:t xml:space="preserve">  Accordingly, </w:t>
      </w:r>
      <w:r w:rsidR="00AC050D">
        <w:t>we deny his request.</w:t>
      </w:r>
    </w:p>
    <w:p w14:paraId="4AA5DBBC" w14:textId="44F00D29" w:rsidR="007B0669" w:rsidRDefault="002E1A9F" w:rsidP="003A1C2D">
      <w:pPr>
        <w:pStyle w:val="Heading1"/>
        <w:spacing w:after="0" w:line="480" w:lineRule="auto"/>
        <w:contextualSpacing/>
      </w:pPr>
      <w:r>
        <w:t>CONCLUSION</w:t>
      </w:r>
    </w:p>
    <w:p w14:paraId="14EB9EB2" w14:textId="002AD9FC" w:rsidR="00FB4AF3" w:rsidRDefault="005E55C7" w:rsidP="004D6617">
      <w:pPr>
        <w:spacing w:line="480" w:lineRule="auto"/>
        <w:ind w:firstLine="720"/>
        <w:contextualSpacing/>
      </w:pPr>
      <w:r w:rsidRPr="005E55C7">
        <w:t>We affirm the hearing judge</w:t>
      </w:r>
      <w:r w:rsidR="00412658">
        <w:t>’</w:t>
      </w:r>
      <w:r w:rsidRPr="005E55C7">
        <w:t xml:space="preserve">s </w:t>
      </w:r>
      <w:r>
        <w:t>decision to dismiss</w:t>
      </w:r>
      <w:r w:rsidRPr="005E55C7">
        <w:t xml:space="preserve"> </w:t>
      </w:r>
      <w:r>
        <w:t>Sanjay Bhardwaj’s</w:t>
      </w:r>
      <w:r w:rsidRPr="005E55C7">
        <w:t xml:space="preserve"> petition for reinstatement to the practice of law</w:t>
      </w:r>
      <w:r w:rsidR="00916A32">
        <w:t xml:space="preserve"> but </w:t>
      </w:r>
      <w:r w:rsidR="00F46B10">
        <w:t xml:space="preserve">do so </w:t>
      </w:r>
      <w:r w:rsidR="00916A32">
        <w:t>without prejudice</w:t>
      </w:r>
      <w:r w:rsidR="00871BE9">
        <w:t xml:space="preserve"> </w:t>
      </w:r>
      <w:r w:rsidR="00922616">
        <w:t>because</w:t>
      </w:r>
      <w:r w:rsidR="00E11032">
        <w:t xml:space="preserve"> the dismissal is made pursuant to rule 5.441(E)</w:t>
      </w:r>
      <w:r w:rsidRPr="005E55C7">
        <w:t>.</w:t>
      </w:r>
      <w:r w:rsidR="00916A32">
        <w:rPr>
          <w:rStyle w:val="FootnoteReference"/>
        </w:rPr>
        <w:footnoteReference w:id="21"/>
      </w:r>
      <w:r w:rsidR="000746B7">
        <w:t xml:space="preserve"> </w:t>
      </w:r>
    </w:p>
    <w:p w14:paraId="41B2B147" w14:textId="3292BC78" w:rsidR="00832223" w:rsidRDefault="00832223" w:rsidP="00832223"/>
    <w:p w14:paraId="3EA28906" w14:textId="77777777" w:rsidR="00FE1CAC" w:rsidRDefault="00FE1CAC" w:rsidP="00FE1CAC">
      <w:r>
        <w:tab/>
      </w:r>
      <w:r>
        <w:tab/>
      </w:r>
      <w:r>
        <w:tab/>
      </w:r>
      <w:r>
        <w:tab/>
      </w:r>
      <w:r>
        <w:tab/>
      </w:r>
      <w:r>
        <w:tab/>
      </w:r>
      <w:r>
        <w:tab/>
      </w:r>
      <w:r>
        <w:tab/>
      </w:r>
      <w:sdt>
        <w:sdtPr>
          <w:alias w:val="Select Concurring Judges"/>
          <w:tag w:val="Select Concurring Judges"/>
          <w:id w:val="55982159"/>
          <w:placeholder>
            <w:docPart w:val="3BC6E42D95DE40708C008307E145C42E"/>
          </w:placeholder>
          <w15:color w:val="FF0000"/>
          <w:dropDownList>
            <w:listItem w:displayText="HONN, P. J." w:value="HONN, P. J."/>
            <w:listItem w:displayText="McGILL, J." w:value="McGILL, J."/>
            <w:listItem w:displayText="RIBAS, J." w:value="RIBAS, J."/>
            <w:listItem w:displayText="STOVITZ, J." w:value="STOVITZ, J."/>
          </w:dropDownList>
        </w:sdtPr>
        <w:sdtEndPr/>
        <w:sdtContent>
          <w:r>
            <w:t>RIBAS, J.</w:t>
          </w:r>
        </w:sdtContent>
      </w:sdt>
    </w:p>
    <w:p w14:paraId="7F47C1C9" w14:textId="7C6F931A" w:rsidR="00832223" w:rsidRDefault="00832223" w:rsidP="00832223"/>
    <w:p w14:paraId="7EE249C8" w14:textId="77777777" w:rsidR="00832223" w:rsidRDefault="00832223" w:rsidP="00832223"/>
    <w:p w14:paraId="4A3570F8" w14:textId="77777777" w:rsidR="00832223" w:rsidRDefault="00832223" w:rsidP="003A1C2D">
      <w:pPr>
        <w:spacing w:line="480" w:lineRule="auto"/>
      </w:pPr>
      <w:r>
        <w:t>WE CONCUR:</w:t>
      </w:r>
    </w:p>
    <w:bookmarkStart w:id="4" w:name="multinames"/>
    <w:bookmarkEnd w:id="4"/>
    <w:p w14:paraId="7F3BC8E9" w14:textId="0227EFC5" w:rsidR="00203644" w:rsidRDefault="00AF1D56" w:rsidP="003A1C2D">
      <w:pPr>
        <w:spacing w:line="480" w:lineRule="auto"/>
      </w:pPr>
      <w:sdt>
        <w:sdtPr>
          <w:alias w:val="Select Concurring Judges"/>
          <w:tag w:val="Select Concurring Judges"/>
          <w:id w:val="1727411610"/>
          <w:placeholder>
            <w:docPart w:val="8A82D4D59C9740C28228FC74C09416B9"/>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FE1CAC">
            <w:t>HONN, P. J.</w:t>
          </w:r>
        </w:sdtContent>
      </w:sdt>
    </w:p>
    <w:p w14:paraId="1464EFC9" w14:textId="2A6448FD" w:rsidR="00224D6E" w:rsidRDefault="00AF1D56" w:rsidP="003A1C2D">
      <w:pPr>
        <w:spacing w:line="480" w:lineRule="auto"/>
      </w:pPr>
      <w:sdt>
        <w:sdtPr>
          <w:alias w:val="Select Concurring Judges"/>
          <w:tag w:val="Select Concurring Judges"/>
          <w:id w:val="505484268"/>
          <w:placeholder>
            <w:docPart w:val="D0E2C1EDDF6845CBB92F091B01EF4B28"/>
          </w:placeholder>
          <w15:color w:val="FF0000"/>
          <w:dropDownList>
            <w:listItem w:displayText="HONN, P. J." w:value="HONN, P. J."/>
            <w:listItem w:displayText="McGILL, J." w:value="McGILL, J."/>
            <w:listItem w:displayText="RIBAS, J." w:value="RIBAS, J."/>
            <w:listItem w:displayText="STOVITZ, J." w:value="STOVITZ, J."/>
          </w:dropDownList>
        </w:sdtPr>
        <w:sdtEndPr/>
        <w:sdtContent>
          <w:r w:rsidR="00FE1CAC">
            <w:t>McGILL, J.</w:t>
          </w:r>
        </w:sdtContent>
      </w:sdt>
    </w:p>
    <w:p w14:paraId="7F4FC0EA" w14:textId="1EDA39FA" w:rsidR="00784561" w:rsidRDefault="00784561">
      <w:r>
        <w:br w:type="page"/>
      </w:r>
    </w:p>
    <w:p w14:paraId="16F3B1C9" w14:textId="77777777" w:rsidR="00784561" w:rsidRDefault="00784561" w:rsidP="00784561">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1DF824BE" w14:textId="77777777" w:rsidR="00784561" w:rsidRDefault="00784561" w:rsidP="00784561">
      <w:pPr>
        <w:jc w:val="center"/>
        <w:rPr>
          <w:b/>
          <w:bCs/>
          <w:sz w:val="34"/>
          <w:szCs w:val="34"/>
        </w:rPr>
      </w:pPr>
    </w:p>
    <w:p w14:paraId="53A653C1" w14:textId="77777777" w:rsidR="00784561" w:rsidRDefault="00784561" w:rsidP="00784561">
      <w:pPr>
        <w:jc w:val="center"/>
        <w:outlineLvl w:val="0"/>
        <w:rPr>
          <w:b/>
          <w:bCs/>
          <w:sz w:val="34"/>
          <w:szCs w:val="34"/>
        </w:rPr>
      </w:pPr>
    </w:p>
    <w:p w14:paraId="2EE7FEF0" w14:textId="049CF8CB" w:rsidR="00784561" w:rsidRDefault="00AF1D56" w:rsidP="00784561">
      <w:pPr>
        <w:jc w:val="center"/>
        <w:outlineLvl w:val="0"/>
        <w:rPr>
          <w:b/>
          <w:bCs/>
          <w:szCs w:val="34"/>
        </w:rPr>
      </w:pPr>
      <w:sdt>
        <w:sdtPr>
          <w:rPr>
            <w:b/>
            <w:bCs/>
            <w:szCs w:val="34"/>
          </w:rPr>
          <w:id w:val="1857532092"/>
          <w:placeholder>
            <w:docPart w:val="6785480A164440ACAAED30CAC914BC5B"/>
          </w:placeholder>
          <w:text/>
        </w:sdtPr>
        <w:sdtEndPr/>
        <w:sdtContent>
          <w:r w:rsidR="00816476">
            <w:rPr>
              <w:b/>
              <w:bCs/>
              <w:szCs w:val="34"/>
            </w:rPr>
            <w:t xml:space="preserve">No. </w:t>
          </w:r>
          <w:r w:rsidR="00784561">
            <w:rPr>
              <w:b/>
              <w:bCs/>
              <w:szCs w:val="34"/>
            </w:rPr>
            <w:t>SBC-22-R-30503</w:t>
          </w:r>
        </w:sdtContent>
      </w:sdt>
    </w:p>
    <w:p w14:paraId="152BFF47" w14:textId="77777777" w:rsidR="00784561" w:rsidRDefault="00784561" w:rsidP="00784561">
      <w:pPr>
        <w:jc w:val="center"/>
        <w:outlineLvl w:val="0"/>
        <w:rPr>
          <w:szCs w:val="34"/>
        </w:rPr>
      </w:pPr>
    </w:p>
    <w:p w14:paraId="53ED0236" w14:textId="77777777" w:rsidR="00784561" w:rsidRDefault="00784561" w:rsidP="00784561">
      <w:pPr>
        <w:jc w:val="center"/>
        <w:rPr>
          <w:b/>
          <w:bCs/>
          <w:i/>
          <w:iCs/>
          <w:szCs w:val="34"/>
        </w:rPr>
      </w:pPr>
    </w:p>
    <w:p w14:paraId="467AAD08" w14:textId="77777777" w:rsidR="00784561" w:rsidRDefault="00784561" w:rsidP="00784561">
      <w:pPr>
        <w:jc w:val="center"/>
        <w:rPr>
          <w:b/>
          <w:bCs/>
          <w:i/>
          <w:iCs/>
          <w:szCs w:val="34"/>
        </w:rPr>
      </w:pPr>
      <w:r>
        <w:rPr>
          <w:b/>
          <w:bCs/>
          <w:i/>
          <w:iCs/>
          <w:szCs w:val="34"/>
        </w:rPr>
        <w:br/>
      </w:r>
    </w:p>
    <w:p w14:paraId="6B4CD675" w14:textId="77777777" w:rsidR="00784561" w:rsidRDefault="00784561" w:rsidP="00784561">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6785480A164440ACAAED30CAC914BC5B"/>
        </w:placeholder>
        <w:text/>
      </w:sdtPr>
      <w:sdtEndPr/>
      <w:sdtContent>
        <w:p w14:paraId="7DCC3C70" w14:textId="77777777" w:rsidR="00784561" w:rsidRDefault="00784561" w:rsidP="00784561">
          <w:pPr>
            <w:spacing w:line="360" w:lineRule="auto"/>
            <w:jc w:val="center"/>
            <w:outlineLvl w:val="0"/>
            <w:rPr>
              <w:szCs w:val="28"/>
            </w:rPr>
          </w:pPr>
          <w:r>
            <w:rPr>
              <w:b/>
              <w:bCs/>
              <w:szCs w:val="28"/>
            </w:rPr>
            <w:t>SANJAY BHARDWAJ</w:t>
          </w:r>
        </w:p>
      </w:sdtContent>
    </w:sdt>
    <w:p w14:paraId="1F37914C" w14:textId="77777777" w:rsidR="00784561" w:rsidRDefault="00784561" w:rsidP="00784561">
      <w:pPr>
        <w:spacing w:line="360" w:lineRule="auto"/>
        <w:jc w:val="center"/>
        <w:rPr>
          <w:szCs w:val="28"/>
        </w:rPr>
      </w:pPr>
    </w:p>
    <w:p w14:paraId="31CDC6C9" w14:textId="77777777" w:rsidR="00784561" w:rsidRDefault="00784561" w:rsidP="00784561">
      <w:pPr>
        <w:spacing w:line="360" w:lineRule="auto"/>
        <w:jc w:val="center"/>
        <w:rPr>
          <w:szCs w:val="28"/>
        </w:rPr>
      </w:pPr>
    </w:p>
    <w:p w14:paraId="3E4FCD02" w14:textId="77777777" w:rsidR="00784561" w:rsidRDefault="00784561" w:rsidP="00784561">
      <w:pPr>
        <w:spacing w:line="360" w:lineRule="auto"/>
        <w:jc w:val="center"/>
        <w:rPr>
          <w:szCs w:val="28"/>
        </w:rPr>
      </w:pPr>
    </w:p>
    <w:p w14:paraId="1678A437" w14:textId="77777777" w:rsidR="00784561" w:rsidRDefault="00784561" w:rsidP="00784561">
      <w:pPr>
        <w:spacing w:line="360" w:lineRule="auto"/>
        <w:jc w:val="center"/>
        <w:rPr>
          <w:szCs w:val="28"/>
        </w:rPr>
      </w:pPr>
    </w:p>
    <w:p w14:paraId="2D408755" w14:textId="77777777" w:rsidR="00784561" w:rsidRDefault="00784561" w:rsidP="00784561">
      <w:pPr>
        <w:spacing w:line="360" w:lineRule="auto"/>
        <w:jc w:val="center"/>
        <w:rPr>
          <w:szCs w:val="28"/>
        </w:rPr>
      </w:pPr>
    </w:p>
    <w:p w14:paraId="1F9487F2" w14:textId="77777777" w:rsidR="00784561" w:rsidRDefault="00784561" w:rsidP="00784561">
      <w:pPr>
        <w:jc w:val="center"/>
        <w:outlineLvl w:val="0"/>
        <w:rPr>
          <w:i/>
          <w:iCs/>
          <w:szCs w:val="28"/>
        </w:rPr>
      </w:pPr>
      <w:r>
        <w:rPr>
          <w:i/>
          <w:iCs/>
          <w:szCs w:val="28"/>
        </w:rPr>
        <w:t>Hearing Judge</w:t>
      </w:r>
    </w:p>
    <w:p w14:paraId="20300E02" w14:textId="77777777" w:rsidR="00784561" w:rsidRDefault="00784561" w:rsidP="00784561">
      <w:pPr>
        <w:jc w:val="center"/>
        <w:outlineLvl w:val="0"/>
        <w:rPr>
          <w:szCs w:val="28"/>
        </w:rPr>
      </w:pPr>
      <w:r>
        <w:rPr>
          <w:b/>
          <w:bCs/>
          <w:szCs w:val="32"/>
        </w:rPr>
        <w:t xml:space="preserve">Hon. </w:t>
      </w:r>
      <w:sdt>
        <w:sdtPr>
          <w:rPr>
            <w:b/>
            <w:bCs/>
            <w:szCs w:val="32"/>
          </w:rPr>
          <w:id w:val="-2064322851"/>
          <w:placeholder>
            <w:docPart w:val="6785480A164440ACAAED30CAC914BC5B"/>
          </w:placeholder>
          <w:text/>
        </w:sdtPr>
        <w:sdtEndPr/>
        <w:sdtContent>
          <w:r>
            <w:rPr>
              <w:b/>
              <w:bCs/>
              <w:szCs w:val="32"/>
            </w:rPr>
            <w:t>Phong Wang</w:t>
          </w:r>
        </w:sdtContent>
      </w:sdt>
    </w:p>
    <w:p w14:paraId="6E9613F4" w14:textId="77777777" w:rsidR="00784561" w:rsidRDefault="00784561" w:rsidP="00784561">
      <w:pPr>
        <w:jc w:val="center"/>
        <w:rPr>
          <w:szCs w:val="28"/>
        </w:rPr>
      </w:pPr>
    </w:p>
    <w:p w14:paraId="0E885E72" w14:textId="77777777" w:rsidR="00784561" w:rsidRDefault="00784561" w:rsidP="00784561">
      <w:pPr>
        <w:jc w:val="center"/>
        <w:rPr>
          <w:szCs w:val="28"/>
        </w:rPr>
      </w:pPr>
    </w:p>
    <w:p w14:paraId="209BF6FC" w14:textId="77777777" w:rsidR="00784561" w:rsidRDefault="00784561" w:rsidP="00784561">
      <w:pPr>
        <w:jc w:val="center"/>
        <w:rPr>
          <w:szCs w:val="28"/>
        </w:rPr>
      </w:pPr>
    </w:p>
    <w:p w14:paraId="1A5EE489" w14:textId="77777777" w:rsidR="00784561" w:rsidRDefault="00784561" w:rsidP="00784561">
      <w:pPr>
        <w:jc w:val="center"/>
        <w:rPr>
          <w:szCs w:val="28"/>
        </w:rPr>
      </w:pPr>
    </w:p>
    <w:p w14:paraId="45721E15" w14:textId="77777777" w:rsidR="00784561" w:rsidRDefault="00784561" w:rsidP="00784561">
      <w:pPr>
        <w:jc w:val="center"/>
        <w:rPr>
          <w:szCs w:val="28"/>
        </w:rPr>
      </w:pPr>
    </w:p>
    <w:p w14:paraId="45F8DBF4" w14:textId="77777777" w:rsidR="00784561" w:rsidRDefault="00784561" w:rsidP="00784561">
      <w:pPr>
        <w:jc w:val="center"/>
        <w:rPr>
          <w:szCs w:val="28"/>
        </w:rPr>
      </w:pPr>
    </w:p>
    <w:p w14:paraId="771AEEB0" w14:textId="77777777" w:rsidR="00784561" w:rsidRDefault="00784561" w:rsidP="00784561">
      <w:pPr>
        <w:rPr>
          <w:szCs w:val="28"/>
        </w:rPr>
      </w:pPr>
    </w:p>
    <w:p w14:paraId="5F43C7FA" w14:textId="77777777" w:rsidR="00784561" w:rsidRDefault="00784561" w:rsidP="00784561">
      <w:pPr>
        <w:jc w:val="center"/>
        <w:outlineLvl w:val="0"/>
        <w:rPr>
          <w:b/>
          <w:bCs/>
          <w:i/>
          <w:iCs/>
          <w:szCs w:val="28"/>
        </w:rPr>
      </w:pPr>
      <w:r>
        <w:rPr>
          <w:i/>
          <w:iCs/>
          <w:szCs w:val="28"/>
        </w:rPr>
        <w:t>Counsel for the Parties</w:t>
      </w:r>
    </w:p>
    <w:p w14:paraId="465BAD58" w14:textId="77777777" w:rsidR="00784561" w:rsidRDefault="00784561" w:rsidP="00784561">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784561" w14:paraId="0BE92E78" w14:textId="77777777" w:rsidTr="00567169">
        <w:trPr>
          <w:cantSplit/>
        </w:trPr>
        <w:tc>
          <w:tcPr>
            <w:tcW w:w="5310" w:type="dxa"/>
          </w:tcPr>
          <w:p w14:paraId="4615D58C" w14:textId="77777777" w:rsidR="00784561" w:rsidRDefault="00784561" w:rsidP="00567169">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6785480A164440ACAAED30CAC914BC5B"/>
              </w:placeholder>
              <w:text/>
            </w:sdtPr>
            <w:sdtEndPr/>
            <w:sdtContent>
              <w:p w14:paraId="0A383DC2" w14:textId="6676F19E" w:rsidR="00784561" w:rsidRDefault="00926C8A" w:rsidP="00B04D98">
                <w:pPr>
                  <w:spacing w:before="100"/>
                  <w:rPr>
                    <w:szCs w:val="28"/>
                  </w:rPr>
                </w:pPr>
                <w:r>
                  <w:rPr>
                    <w:szCs w:val="28"/>
                  </w:rPr>
                  <w:t>Peter Allen Klivans</w:t>
                </w:r>
              </w:p>
            </w:sdtContent>
          </w:sdt>
          <w:p w14:paraId="2AA5EDC1" w14:textId="77777777" w:rsidR="00784561" w:rsidRDefault="00784561" w:rsidP="00B04D98">
            <w:pPr>
              <w:rPr>
                <w:szCs w:val="28"/>
              </w:rPr>
            </w:pPr>
            <w:r>
              <w:rPr>
                <w:szCs w:val="28"/>
              </w:rPr>
              <w:t>Office of Chief Trial Counsel</w:t>
            </w:r>
          </w:p>
          <w:p w14:paraId="3A9EDA62" w14:textId="77777777" w:rsidR="00784561" w:rsidRDefault="00784561" w:rsidP="00B04D98">
            <w:pPr>
              <w:rPr>
                <w:szCs w:val="28"/>
              </w:rPr>
            </w:pPr>
            <w:r>
              <w:rPr>
                <w:szCs w:val="28"/>
              </w:rPr>
              <w:t>The State Bar of California</w:t>
            </w:r>
          </w:p>
          <w:sdt>
            <w:sdtPr>
              <w:rPr>
                <w:szCs w:val="28"/>
              </w:rPr>
              <w:alias w:val="Street"/>
              <w:tag w:val="Address"/>
              <w:id w:val="1418752663"/>
              <w:placeholder>
                <w:docPart w:val="F5AA917582294A08A5884252A8962E5F"/>
              </w:placeholder>
              <w:dropDownList>
                <w:listItem w:value="Choose an item."/>
                <w:listItem w:displayText="180 Howard St." w:value="180 Howard St."/>
                <w:listItem w:displayText="### Figueroa St." w:value="### Figueroa St."/>
              </w:dropDownList>
            </w:sdtPr>
            <w:sdtEndPr/>
            <w:sdtContent>
              <w:p w14:paraId="7B2CB033" w14:textId="77777777" w:rsidR="00784561" w:rsidRDefault="00784561" w:rsidP="00B04D98">
                <w:pPr>
                  <w:rPr>
                    <w:szCs w:val="28"/>
                  </w:rPr>
                </w:pPr>
                <w:r>
                  <w:rPr>
                    <w:szCs w:val="28"/>
                  </w:rPr>
                  <w:t>180 Howard St.</w:t>
                </w:r>
              </w:p>
            </w:sdtContent>
          </w:sdt>
          <w:p w14:paraId="7C70831E" w14:textId="6A1E0D4E" w:rsidR="00784561" w:rsidRDefault="00784561" w:rsidP="00B04D98">
            <w:pPr>
              <w:rPr>
                <w:szCs w:val="28"/>
              </w:rPr>
            </w:pPr>
            <w:r>
              <w:rPr>
                <w:szCs w:val="28"/>
              </w:rPr>
              <w:t>San Francisco, CA 94105</w:t>
            </w:r>
          </w:p>
          <w:p w14:paraId="4D37952C" w14:textId="2DE67A8F" w:rsidR="0057503F" w:rsidRDefault="0057503F" w:rsidP="00B04D98">
            <w:pPr>
              <w:rPr>
                <w:szCs w:val="28"/>
              </w:rPr>
            </w:pPr>
            <w:r>
              <w:rPr>
                <w:szCs w:val="28"/>
              </w:rPr>
              <w:t>Peter.Klivans@calbar.ca.gov</w:t>
            </w:r>
          </w:p>
          <w:p w14:paraId="03631A00" w14:textId="77777777" w:rsidR="00784561" w:rsidRDefault="00784561" w:rsidP="00567169">
            <w:pPr>
              <w:spacing w:after="48"/>
              <w:rPr>
                <w:szCs w:val="28"/>
              </w:rPr>
            </w:pPr>
          </w:p>
        </w:tc>
      </w:tr>
      <w:tr w:rsidR="00784561" w14:paraId="2626E3B2" w14:textId="77777777" w:rsidTr="00567169">
        <w:trPr>
          <w:cantSplit/>
          <w:trHeight w:val="1458"/>
        </w:trPr>
        <w:tc>
          <w:tcPr>
            <w:tcW w:w="5310" w:type="dxa"/>
          </w:tcPr>
          <w:p w14:paraId="0BA87B7A" w14:textId="6BAD354B" w:rsidR="00784561" w:rsidRDefault="00784561" w:rsidP="00567169">
            <w:pPr>
              <w:spacing w:before="100" w:after="48"/>
              <w:rPr>
                <w:szCs w:val="28"/>
              </w:rPr>
            </w:pPr>
            <w:r>
              <w:rPr>
                <w:b/>
                <w:bCs/>
                <w:szCs w:val="28"/>
              </w:rPr>
              <w:tab/>
            </w:r>
            <w:r>
              <w:rPr>
                <w:szCs w:val="28"/>
              </w:rPr>
              <w:t>For Petitioner, in pro. per.</w:t>
            </w:r>
            <w:r w:rsidR="0057503F">
              <w:rPr>
                <w:szCs w:val="28"/>
              </w:rPr>
              <w:t>:</w:t>
            </w:r>
          </w:p>
        </w:tc>
        <w:tc>
          <w:tcPr>
            <w:tcW w:w="4140" w:type="dxa"/>
          </w:tcPr>
          <w:p w14:paraId="083775E1" w14:textId="67006BF2" w:rsidR="007B14EE" w:rsidRDefault="007B14EE" w:rsidP="00B04D98">
            <w:pPr>
              <w:spacing w:before="100"/>
              <w:rPr>
                <w:szCs w:val="28"/>
              </w:rPr>
            </w:pPr>
            <w:r>
              <w:rPr>
                <w:szCs w:val="28"/>
              </w:rPr>
              <w:t>Sanjay Bhardwaj</w:t>
            </w:r>
          </w:p>
          <w:sdt>
            <w:sdtPr>
              <w:rPr>
                <w:szCs w:val="28"/>
              </w:rPr>
              <w:id w:val="784239175"/>
              <w:placeholder>
                <w:docPart w:val="6785480A164440ACAAED30CAC914BC5B"/>
              </w:placeholder>
              <w:text/>
            </w:sdtPr>
            <w:sdtEndPr/>
            <w:sdtContent>
              <w:p w14:paraId="5E55DF50" w14:textId="0F9E862D" w:rsidR="00784561" w:rsidRDefault="00784561" w:rsidP="00567169">
                <w:pPr>
                  <w:rPr>
                    <w:szCs w:val="28"/>
                  </w:rPr>
                </w:pPr>
                <w:r>
                  <w:rPr>
                    <w:szCs w:val="28"/>
                  </w:rPr>
                  <w:t>2030 Laurel Canyon C</w:t>
                </w:r>
                <w:r w:rsidR="00404DDB">
                  <w:rPr>
                    <w:szCs w:val="28"/>
                  </w:rPr>
                  <w:t>ourt</w:t>
                </w:r>
              </w:p>
            </w:sdtContent>
          </w:sdt>
          <w:p w14:paraId="1F64F195" w14:textId="01489B2D" w:rsidR="00784561" w:rsidRDefault="00784561" w:rsidP="00567169">
            <w:pPr>
              <w:rPr>
                <w:szCs w:val="28"/>
              </w:rPr>
            </w:pPr>
            <w:r>
              <w:rPr>
                <w:szCs w:val="28"/>
              </w:rPr>
              <w:t xml:space="preserve">Fremont, CA 94539  </w:t>
            </w:r>
          </w:p>
          <w:p w14:paraId="7E949BB8" w14:textId="216CD691" w:rsidR="00784561" w:rsidRDefault="0057503F" w:rsidP="00567169">
            <w:pPr>
              <w:rPr>
                <w:szCs w:val="28"/>
              </w:rPr>
            </w:pPr>
            <w:r>
              <w:rPr>
                <w:szCs w:val="28"/>
              </w:rPr>
              <w:t>bhardwajsa@cs.com</w:t>
            </w:r>
          </w:p>
        </w:tc>
      </w:tr>
    </w:tbl>
    <w:p w14:paraId="3CF9F543" w14:textId="77777777" w:rsidR="00784561" w:rsidRDefault="00784561" w:rsidP="00784561"/>
    <w:p w14:paraId="34EEEB5C" w14:textId="77777777" w:rsidR="00224D6E" w:rsidRPr="00E26B8A" w:rsidRDefault="00224D6E" w:rsidP="000E0A7C"/>
    <w:sectPr w:rsidR="00224D6E"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9EED4" w14:textId="77777777" w:rsidR="00AB6689" w:rsidRDefault="00AB6689" w:rsidP="00055C8A">
      <w:r>
        <w:separator/>
      </w:r>
    </w:p>
  </w:endnote>
  <w:endnote w:type="continuationSeparator" w:id="0">
    <w:p w14:paraId="2856DF29" w14:textId="77777777" w:rsidR="00AB6689" w:rsidRDefault="00AB6689" w:rsidP="00055C8A">
      <w:r>
        <w:continuationSeparator/>
      </w:r>
    </w:p>
  </w:endnote>
  <w:endnote w:type="continuationNotice" w:id="1">
    <w:p w14:paraId="7247FEB7" w14:textId="77777777" w:rsidR="00AB6689" w:rsidRDefault="00AB6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4FF4E524"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2F72" w14:textId="77777777" w:rsidR="00784251" w:rsidRDefault="00784251">
    <w:pPr>
      <w:pStyle w:val="Footer"/>
      <w:jc w:val="center"/>
    </w:pPr>
  </w:p>
  <w:p w14:paraId="1C5EDFCA"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6E6F" w14:textId="77777777" w:rsidR="00AB6689" w:rsidRPr="004F7297" w:rsidRDefault="00AB6689" w:rsidP="004F7297">
      <w:pPr>
        <w:pStyle w:val="Footer"/>
      </w:pPr>
      <w:r w:rsidRPr="004F7297">
        <w:separator/>
      </w:r>
      <w:r>
        <w:t xml:space="preserve"> </w:t>
      </w:r>
    </w:p>
  </w:footnote>
  <w:footnote w:type="continuationSeparator" w:id="0">
    <w:p w14:paraId="144C4DF9" w14:textId="77777777" w:rsidR="00AB6689" w:rsidRPr="000308F7" w:rsidRDefault="00AB6689" w:rsidP="000308F7">
      <w:pPr>
        <w:pStyle w:val="Footer"/>
      </w:pPr>
    </w:p>
  </w:footnote>
  <w:footnote w:type="continuationNotice" w:id="1">
    <w:p w14:paraId="2207BD8E" w14:textId="77777777" w:rsidR="00AB6689" w:rsidRDefault="00AB6689"/>
  </w:footnote>
  <w:footnote w:id="2">
    <w:p w14:paraId="2C1C0AEC" w14:textId="7DD55791" w:rsidR="002D446F" w:rsidRDefault="002D446F">
      <w:pPr>
        <w:pStyle w:val="FootnoteText"/>
      </w:pPr>
      <w:r>
        <w:rPr>
          <w:rStyle w:val="FootnoteReference"/>
        </w:rPr>
        <w:footnoteRef/>
      </w:r>
      <w:r>
        <w:t xml:space="preserve"> </w:t>
      </w:r>
      <w:r w:rsidR="0045213B">
        <w:t>All further references to rules are to Rules of Procedure of the State Bar unless otherwise noted.</w:t>
      </w:r>
    </w:p>
  </w:footnote>
  <w:footnote w:id="3">
    <w:p w14:paraId="15EFF785" w14:textId="23B06757" w:rsidR="004F2CA0" w:rsidRPr="009E4107" w:rsidRDefault="004F2CA0" w:rsidP="00A83CA4">
      <w:pPr>
        <w:pStyle w:val="FootnoteText"/>
        <w:spacing w:after="120"/>
        <w:rPr>
          <w:b/>
          <w:bCs/>
        </w:rPr>
      </w:pPr>
      <w:r>
        <w:rPr>
          <w:rStyle w:val="FootnoteReference"/>
        </w:rPr>
        <w:footnoteRef/>
      </w:r>
      <w:r>
        <w:t xml:space="preserve"> Under rule 5.442(C), if a petitioner receives an adverse decision on </w:t>
      </w:r>
      <w:r w:rsidR="004747F8">
        <w:t xml:space="preserve">a </w:t>
      </w:r>
      <w:r>
        <w:t>prior petition for reinstatement following disbarment</w:t>
      </w:r>
      <w:r w:rsidR="000B03F8">
        <w:t xml:space="preserve">, a subsequent petition cannot be filed for two years after the effective date of an adverse decision, unless the </w:t>
      </w:r>
      <w:r w:rsidR="006A12BE">
        <w:t>c</w:t>
      </w:r>
      <w:r w:rsidR="000B03F8">
        <w:t>ourt orders a shorter period for good cause shown.</w:t>
      </w:r>
      <w:r w:rsidR="005403A0">
        <w:t xml:space="preserve">  </w:t>
      </w:r>
    </w:p>
  </w:footnote>
  <w:footnote w:id="4">
    <w:p w14:paraId="431FE8CB" w14:textId="38FE96E1" w:rsidR="007F7EDE" w:rsidRDefault="007F7EDE" w:rsidP="006110D7">
      <w:pPr>
        <w:pStyle w:val="FootnoteText"/>
        <w:spacing w:after="120"/>
      </w:pPr>
      <w:r>
        <w:rPr>
          <w:rStyle w:val="FootnoteReference"/>
        </w:rPr>
        <w:footnoteRef/>
      </w:r>
      <w:r>
        <w:t xml:space="preserve"> All further references to sections are to the Business and Professions Code unless otherwise noted.</w:t>
      </w:r>
    </w:p>
  </w:footnote>
  <w:footnote w:id="5">
    <w:p w14:paraId="59AABCC4" w14:textId="6FE95D16" w:rsidR="00D24341" w:rsidRDefault="00D24341">
      <w:pPr>
        <w:pStyle w:val="FootnoteText"/>
      </w:pPr>
      <w:r>
        <w:rPr>
          <w:rStyle w:val="FootnoteReference"/>
        </w:rPr>
        <w:footnoteRef/>
      </w:r>
      <w:r>
        <w:t xml:space="preserve"> The total amount of discipline costs assessed according to the certificate of costs was $25,404.82.</w:t>
      </w:r>
    </w:p>
  </w:footnote>
  <w:footnote w:id="6">
    <w:p w14:paraId="654C37EB" w14:textId="24FF03FD" w:rsidR="00202786" w:rsidRDefault="00024690" w:rsidP="006110D7">
      <w:pPr>
        <w:pStyle w:val="FootnoteText"/>
        <w:spacing w:after="120"/>
      </w:pPr>
      <w:r>
        <w:rPr>
          <w:rStyle w:val="FootnoteReference"/>
        </w:rPr>
        <w:footnoteRef/>
      </w:r>
      <w:r>
        <w:t xml:space="preserve"> </w:t>
      </w:r>
      <w:r w:rsidR="007260A5">
        <w:t xml:space="preserve">In accordance with rule 5.442(B), Bhardwaj waited five years from the date </w:t>
      </w:r>
      <w:r w:rsidR="005E6520">
        <w:t xml:space="preserve">he was </w:t>
      </w:r>
      <w:r w:rsidR="007B57C0">
        <w:t xml:space="preserve">transferred to involuntary inactive status before filing </w:t>
      </w:r>
      <w:r w:rsidR="005A7336">
        <w:t>his petition.</w:t>
      </w:r>
    </w:p>
  </w:footnote>
  <w:footnote w:id="7">
    <w:p w14:paraId="1366D96A" w14:textId="3097354B" w:rsidR="00B275AA" w:rsidRDefault="00B275AA" w:rsidP="00A83CA4">
      <w:pPr>
        <w:pStyle w:val="FootnoteText"/>
        <w:spacing w:after="120"/>
      </w:pPr>
      <w:r w:rsidRPr="009F2555">
        <w:rPr>
          <w:rStyle w:val="FootnoteReference"/>
        </w:rPr>
        <w:footnoteRef/>
      </w:r>
      <w:r>
        <w:t xml:space="preserve"> </w:t>
      </w:r>
      <w:r w:rsidR="003B653D">
        <w:t>Bhardwaj</w:t>
      </w:r>
      <w:r w:rsidR="001724AC">
        <w:t xml:space="preserve"> included his email address in the caption of his</w:t>
      </w:r>
      <w:r w:rsidR="00D7077A">
        <w:t xml:space="preserve"> </w:t>
      </w:r>
      <w:r w:rsidR="00D923DE">
        <w:t>p</w:t>
      </w:r>
      <w:r>
        <w:t xml:space="preserve">ayment </w:t>
      </w:r>
      <w:r w:rsidR="00D923DE">
        <w:t>p</w:t>
      </w:r>
      <w:r>
        <w:t xml:space="preserve">lan </w:t>
      </w:r>
      <w:r w:rsidR="00D923DE">
        <w:t>m</w:t>
      </w:r>
      <w:r>
        <w:t>otion</w:t>
      </w:r>
      <w:r w:rsidR="00084569">
        <w:t>,</w:t>
      </w:r>
      <w:r w:rsidR="00D7077A">
        <w:t xml:space="preserve"> and </w:t>
      </w:r>
      <w:r w:rsidR="006E1B23">
        <w:t>the Hearing Department utilized th</w:t>
      </w:r>
      <w:r w:rsidR="003B653D">
        <w:t>is</w:t>
      </w:r>
      <w:r w:rsidR="006E1B23">
        <w:t xml:space="preserve"> email address for </w:t>
      </w:r>
      <w:r w:rsidR="00D7077A">
        <w:t xml:space="preserve">the </w:t>
      </w:r>
      <w:r w:rsidR="006E1B23">
        <w:t>purpose of electronic service</w:t>
      </w:r>
      <w:r w:rsidR="00D7077A">
        <w:t xml:space="preserve"> of its orders</w:t>
      </w:r>
      <w:r w:rsidR="006E1B23">
        <w:t xml:space="preserve">.  </w:t>
      </w:r>
    </w:p>
  </w:footnote>
  <w:footnote w:id="8">
    <w:p w14:paraId="6CD1B8A6" w14:textId="6ADE9D60" w:rsidR="00E07739" w:rsidRDefault="00E07739" w:rsidP="00AD4DE9">
      <w:pPr>
        <w:pStyle w:val="FootnoteText"/>
      </w:pPr>
      <w:r>
        <w:rPr>
          <w:rStyle w:val="FootnoteReference"/>
        </w:rPr>
        <w:footnoteRef/>
      </w:r>
      <w:r w:rsidR="00D3629D">
        <w:t xml:space="preserve"> </w:t>
      </w:r>
      <w:r w:rsidR="006E0799" w:rsidRPr="008C556B">
        <w:t xml:space="preserve">Like the hearing judge, </w:t>
      </w:r>
      <w:r w:rsidRPr="008C556B">
        <w:t xml:space="preserve">we note </w:t>
      </w:r>
      <w:r w:rsidR="006E0799" w:rsidRPr="008C556B">
        <w:t xml:space="preserve">that Bhardwaj did not receive a </w:t>
      </w:r>
      <w:r w:rsidRPr="008C556B">
        <w:t xml:space="preserve">passing score </w:t>
      </w:r>
      <w:r w:rsidR="006E0799" w:rsidRPr="008C556B">
        <w:t>on his March 2022 MPRE</w:t>
      </w:r>
      <w:r w:rsidRPr="008C556B">
        <w:t>.</w:t>
      </w:r>
      <w:r w:rsidR="00C47C6B" w:rsidRPr="008C556B">
        <w:t xml:space="preserve">  </w:t>
      </w:r>
      <w:r w:rsidR="00FE5FD7" w:rsidRPr="008C556B">
        <w:t>Rule 4.59</w:t>
      </w:r>
      <w:r w:rsidR="00212E5A" w:rsidRPr="008C556B">
        <w:t xml:space="preserve"> of title 4, division 1, chapter 5 of the Rules of the State Bar</w:t>
      </w:r>
      <w:r w:rsidR="00C918E1" w:rsidRPr="008C556B">
        <w:t xml:space="preserve"> </w:t>
      </w:r>
      <w:r w:rsidR="4C0AA3A4" w:rsidRPr="008C556B">
        <w:t>state</w:t>
      </w:r>
      <w:r w:rsidR="4C0AA3A4">
        <w:t>s</w:t>
      </w:r>
      <w:r w:rsidR="00C918E1" w:rsidRPr="008C556B">
        <w:t xml:space="preserve"> that the passing score of the MPRE is determined by the Committee of Bar Examiners</w:t>
      </w:r>
      <w:r w:rsidR="00D814B6" w:rsidRPr="008C556B">
        <w:t xml:space="preserve"> (the Committee)</w:t>
      </w:r>
      <w:r w:rsidR="00C918E1" w:rsidRPr="008C556B">
        <w:t>.</w:t>
      </w:r>
      <w:r w:rsidR="00C918E1">
        <w:t xml:space="preserve">  </w:t>
      </w:r>
      <w:r w:rsidR="0018699C">
        <w:t xml:space="preserve">The judge properly </w:t>
      </w:r>
      <w:r w:rsidR="00D814B6">
        <w:t>took judicial notice that the Committee had determined the passing score</w:t>
      </w:r>
      <w:r w:rsidR="0086284C">
        <w:t xml:space="preserve"> to be 86.  </w:t>
      </w:r>
      <w:r w:rsidR="003A38F4">
        <w:t>(</w:t>
      </w:r>
      <w:r w:rsidR="00C47C6B">
        <w:t>See r</w:t>
      </w:r>
      <w:r w:rsidR="003A38F4">
        <w:t>ule 5.104</w:t>
      </w:r>
      <w:r w:rsidR="00333F82">
        <w:t>(H)(4).)</w:t>
      </w:r>
    </w:p>
  </w:footnote>
  <w:footnote w:id="9">
    <w:p w14:paraId="58768DD4" w14:textId="3FD2CD56" w:rsidR="00FE1CAC" w:rsidRDefault="00FE1CAC" w:rsidP="00AD4DE9">
      <w:pPr>
        <w:pStyle w:val="FootnoteText"/>
      </w:pPr>
      <w:r>
        <w:rPr>
          <w:rStyle w:val="FootnoteReference"/>
        </w:rPr>
        <w:footnoteRef/>
      </w:r>
      <w:r>
        <w:t xml:space="preserve"> In his brief</w:t>
      </w:r>
      <w:r w:rsidR="00FF7CBF">
        <w:t>s</w:t>
      </w:r>
      <w:r>
        <w:t xml:space="preserve">, Bhardwaj requests that we take judicial notice of </w:t>
      </w:r>
      <w:r w:rsidR="00F453B8">
        <w:t>the court docket</w:t>
      </w:r>
      <w:r w:rsidR="00FF7CBF">
        <w:t>s</w:t>
      </w:r>
      <w:r w:rsidR="00F453B8">
        <w:t xml:space="preserve"> in this proceeding and </w:t>
      </w:r>
      <w:r w:rsidR="00045671">
        <w:t xml:space="preserve">in </w:t>
      </w:r>
      <w:r w:rsidR="00F453B8">
        <w:t>his dis</w:t>
      </w:r>
      <w:r w:rsidR="00AA0D54">
        <w:t>ciplinary</w:t>
      </w:r>
      <w:r w:rsidR="00F453B8">
        <w:t xml:space="preserve"> case.  </w:t>
      </w:r>
      <w:r w:rsidR="00867F9A">
        <w:t xml:space="preserve">OCTC does not oppose the request.  </w:t>
      </w:r>
      <w:r w:rsidR="00AA504C">
        <w:t xml:space="preserve">We grant </w:t>
      </w:r>
      <w:r w:rsidR="00867F9A">
        <w:t>Bhardwaj’s</w:t>
      </w:r>
      <w:r w:rsidR="00AA504C">
        <w:t xml:space="preserve"> request</w:t>
      </w:r>
      <w:r w:rsidR="00BB2126">
        <w:t>, in part,</w:t>
      </w:r>
      <w:r w:rsidR="00AA504C">
        <w:t xml:space="preserve"> and take judicial notice of the court docket in </w:t>
      </w:r>
      <w:r w:rsidR="00F453B8">
        <w:t xml:space="preserve">State Bar Court </w:t>
      </w:r>
      <w:r w:rsidR="00E377AA">
        <w:t>case number</w:t>
      </w:r>
      <w:r w:rsidR="00F453B8">
        <w:t xml:space="preserve"> 14-O-00848</w:t>
      </w:r>
      <w:r w:rsidR="005208D5">
        <w:t xml:space="preserve"> and note that</w:t>
      </w:r>
      <w:r w:rsidR="00BB2126">
        <w:t xml:space="preserve"> the docket in the </w:t>
      </w:r>
      <w:r w:rsidR="005A215C">
        <w:t xml:space="preserve">instant </w:t>
      </w:r>
      <w:r w:rsidR="00BB2126">
        <w:t>proceeding</w:t>
      </w:r>
      <w:r w:rsidR="00F453B8">
        <w:t xml:space="preserve"> </w:t>
      </w:r>
      <w:r w:rsidR="005A215C">
        <w:t>(</w:t>
      </w:r>
      <w:sdt>
        <w:sdtPr>
          <w:alias w:val="Enter Case No."/>
          <w:tag w:val="Enter Case No."/>
          <w:id w:val="862788527"/>
          <w:placeholder>
            <w:docPart w:val="26AAC71C585F4F34994FA66C7141FC5F"/>
          </w:placeholder>
          <w:showingPlcHdr/>
          <w15:color w:val="FF0000"/>
        </w:sdtPr>
        <w:sdtEndPr/>
        <w:sdtContent>
          <w:r w:rsidR="00F453B8">
            <w:t>SBC-22-R-30503</w:t>
          </w:r>
        </w:sdtContent>
      </w:sdt>
      <w:r w:rsidR="00746C5C">
        <w:t>)</w:t>
      </w:r>
      <w:r w:rsidR="00BB2126">
        <w:t xml:space="preserve"> is already part of the record on review</w:t>
      </w:r>
      <w:r w:rsidR="00F453B8">
        <w:t xml:space="preserve">.  </w:t>
      </w:r>
      <w:r w:rsidR="00AA504C">
        <w:t>(Rule 5.156(B) [Review Department may take judicial notice of Supreme Court</w:t>
      </w:r>
      <w:r w:rsidR="00E377AA">
        <w:t xml:space="preserve"> or State Bar Court</w:t>
      </w:r>
      <w:r w:rsidR="00AA504C">
        <w:t xml:space="preserve"> decisions and orders arising out of any State Bar Court proceeding involving party who is subject of proceeding under review]</w:t>
      </w:r>
      <w:r w:rsidR="00F453B8">
        <w:t xml:space="preserve">.) </w:t>
      </w:r>
    </w:p>
  </w:footnote>
  <w:footnote w:id="10">
    <w:p w14:paraId="21F0D612" w14:textId="77777777" w:rsidR="007B09DB" w:rsidRDefault="007B09DB" w:rsidP="007B09DB">
      <w:pPr>
        <w:pStyle w:val="FootnoteText"/>
      </w:pPr>
      <w:r>
        <w:rPr>
          <w:rStyle w:val="FootnoteReference"/>
        </w:rPr>
        <w:footnoteRef/>
      </w:r>
      <w:r>
        <w:t xml:space="preserve"> Section 6086.10, subdivision (c), states that a petitioner may be granted relief from costs or an extension of time to pay costs “in the discretion of the State Bar, upon grounds of hardship, special circumstances, or other good cause.”  </w:t>
      </w:r>
    </w:p>
  </w:footnote>
  <w:footnote w:id="11">
    <w:p w14:paraId="24268565" w14:textId="21394284" w:rsidR="00D41D77" w:rsidRDefault="00D41D77">
      <w:pPr>
        <w:pStyle w:val="FootnoteText"/>
      </w:pPr>
      <w:r>
        <w:rPr>
          <w:rStyle w:val="FootnoteReference"/>
        </w:rPr>
        <w:footnoteRef/>
      </w:r>
      <w:r>
        <w:t xml:space="preserve"> Bhardwaj also </w:t>
      </w:r>
      <w:r w:rsidR="00CC1082">
        <w:t xml:space="preserve">relies on rule 5.137, </w:t>
      </w:r>
      <w:r w:rsidR="00601507">
        <w:t xml:space="preserve">but that rule </w:t>
      </w:r>
      <w:r w:rsidR="00B073F3">
        <w:t>concerns the imposition and payment of monetary sanctions, which is not at issue in this case.</w:t>
      </w:r>
    </w:p>
  </w:footnote>
  <w:footnote w:id="12">
    <w:p w14:paraId="390915BF" w14:textId="2DA000FA" w:rsidR="00EA3126" w:rsidRDefault="00EA3126">
      <w:pPr>
        <w:pStyle w:val="FootnoteText"/>
      </w:pPr>
      <w:r>
        <w:rPr>
          <w:rStyle w:val="FootnoteReference"/>
        </w:rPr>
        <w:footnoteRef/>
      </w:r>
      <w:r>
        <w:t xml:space="preserve"> </w:t>
      </w:r>
      <w:r w:rsidR="006D62A6">
        <w:t>Hence, rule 5.130(B)</w:t>
      </w:r>
      <w:r w:rsidR="007E15A5">
        <w:t xml:space="preserve"> requires</w:t>
      </w:r>
      <w:r w:rsidR="006D62A6">
        <w:t xml:space="preserve"> that the case number be placed on the motion, which was lacking in Bhardwaj’s payment plan motion.</w:t>
      </w:r>
    </w:p>
  </w:footnote>
  <w:footnote w:id="13">
    <w:p w14:paraId="6EA211E6" w14:textId="625C5540" w:rsidR="005C124B" w:rsidRDefault="005C124B" w:rsidP="004804CC">
      <w:pPr>
        <w:pStyle w:val="FootnoteText"/>
        <w:spacing w:after="120"/>
      </w:pPr>
      <w:r>
        <w:rPr>
          <w:rStyle w:val="FootnoteReference"/>
        </w:rPr>
        <w:footnoteRef/>
      </w:r>
      <w:r>
        <w:t xml:space="preserve"> In its responsive brief, OCTC requests that we take judicial notice of the fact that the required form entitled “Financial Declaration in </w:t>
      </w:r>
      <w:r w:rsidR="00700D8A">
        <w:t>S</w:t>
      </w:r>
      <w:r>
        <w:t>upport of Motion for Relief” is available on the State Bar Court’s website.</w:t>
      </w:r>
      <w:r w:rsidR="002F6FCA">
        <w:t xml:space="preserve">  </w:t>
      </w:r>
      <w:r>
        <w:t>We grant OCTC’s request.  (</w:t>
      </w:r>
      <w:r w:rsidR="00E64701">
        <w:t>R</w:t>
      </w:r>
      <w:r>
        <w:t>ule 5.156(B).</w:t>
      </w:r>
      <w:r w:rsidR="00E64701">
        <w:t>)</w:t>
      </w:r>
    </w:p>
  </w:footnote>
  <w:footnote w:id="14">
    <w:p w14:paraId="7C1F1A33" w14:textId="4EDFB996" w:rsidR="00226CBC" w:rsidRDefault="00226CBC" w:rsidP="004804CC">
      <w:pPr>
        <w:pStyle w:val="FootnoteText"/>
        <w:spacing w:after="120"/>
      </w:pPr>
      <w:r>
        <w:rPr>
          <w:rStyle w:val="FootnoteReference"/>
        </w:rPr>
        <w:footnoteRef/>
      </w:r>
      <w:r>
        <w:t xml:space="preserve"> </w:t>
      </w:r>
      <w:r w:rsidR="004804CC">
        <w:rPr>
          <w:szCs w:val="24"/>
        </w:rPr>
        <w:t>R</w:t>
      </w:r>
      <w:r w:rsidR="004804CC" w:rsidRPr="004F51D8">
        <w:rPr>
          <w:szCs w:val="24"/>
        </w:rPr>
        <w:t xml:space="preserve">easonable doubts are </w:t>
      </w:r>
      <w:r w:rsidR="00A83CA4">
        <w:rPr>
          <w:szCs w:val="24"/>
        </w:rPr>
        <w:t xml:space="preserve">ordinarily </w:t>
      </w:r>
      <w:r w:rsidR="004804CC" w:rsidRPr="004F51D8">
        <w:rPr>
          <w:szCs w:val="24"/>
        </w:rPr>
        <w:t xml:space="preserve">resolved in favor of the </w:t>
      </w:r>
      <w:r w:rsidR="00226FC8">
        <w:rPr>
          <w:szCs w:val="24"/>
        </w:rPr>
        <w:t>petitioner</w:t>
      </w:r>
      <w:r w:rsidR="004804CC" w:rsidRPr="004F51D8">
        <w:rPr>
          <w:szCs w:val="24"/>
        </w:rPr>
        <w:t>.  (</w:t>
      </w:r>
      <w:r w:rsidR="00226FC8">
        <w:rPr>
          <w:szCs w:val="24"/>
        </w:rPr>
        <w:t>See</w:t>
      </w:r>
      <w:r w:rsidR="00832846">
        <w:rPr>
          <w:szCs w:val="24"/>
        </w:rPr>
        <w:t xml:space="preserve"> </w:t>
      </w:r>
      <w:r w:rsidR="00832846" w:rsidRPr="000C383A">
        <w:rPr>
          <w:i/>
          <w:iCs/>
          <w:szCs w:val="24"/>
        </w:rPr>
        <w:t>Seide v. Committee of Bar Examiners</w:t>
      </w:r>
      <w:r w:rsidR="00832846">
        <w:rPr>
          <w:szCs w:val="24"/>
        </w:rPr>
        <w:t xml:space="preserve"> (1989) 49 Cal.3d 933, 937</w:t>
      </w:r>
      <w:r w:rsidR="004804CC" w:rsidRPr="004F51D8">
        <w:rPr>
          <w:szCs w:val="24"/>
        </w:rPr>
        <w:t xml:space="preserve">.)  </w:t>
      </w:r>
    </w:p>
  </w:footnote>
  <w:footnote w:id="15">
    <w:p w14:paraId="343DEC86" w14:textId="04D4FF8B" w:rsidR="004B70E0" w:rsidRPr="00D82D04" w:rsidRDefault="004B70E0" w:rsidP="00AD4DE9">
      <w:pPr>
        <w:pStyle w:val="FootnoteText"/>
      </w:pPr>
      <w:r>
        <w:rPr>
          <w:rStyle w:val="FootnoteReference"/>
        </w:rPr>
        <w:footnoteRef/>
      </w:r>
      <w:r>
        <w:t xml:space="preserve"> Former rule 66</w:t>
      </w:r>
      <w:r w:rsidR="005D7694">
        <w:t>2</w:t>
      </w:r>
      <w:r>
        <w:t xml:space="preserve">(c) stated in </w:t>
      </w:r>
      <w:r w:rsidR="00A938F4" w:rsidRPr="0019445C">
        <w:t>pertinent</w:t>
      </w:r>
      <w:r w:rsidR="00A938F4">
        <w:t xml:space="preserve"> </w:t>
      </w:r>
      <w:r>
        <w:t>part that “[n]o petition for reinstatement shall be filed unless and until the petitioner has provided satisfactory proof to the State Bar Court that he or she has paid all discipline costs</w:t>
      </w:r>
      <w:r w:rsidR="4C0AA3A4">
        <w:t>.”</w:t>
      </w:r>
      <w:r>
        <w:t xml:space="preserve">  </w:t>
      </w:r>
      <w:r w:rsidR="00245353">
        <w:t xml:space="preserve">  </w:t>
      </w:r>
    </w:p>
  </w:footnote>
  <w:footnote w:id="16">
    <w:p w14:paraId="46F156AD" w14:textId="35DBA835" w:rsidR="00B32198" w:rsidRDefault="00B32198" w:rsidP="003F0D65">
      <w:pPr>
        <w:pStyle w:val="FootnoteText"/>
        <w:spacing w:after="120"/>
      </w:pPr>
      <w:r>
        <w:rPr>
          <w:rStyle w:val="FootnoteReference"/>
        </w:rPr>
        <w:footnoteRef/>
      </w:r>
      <w:r>
        <w:t xml:space="preserve"> The California Rules of Court w</w:t>
      </w:r>
      <w:r w:rsidR="009D1AAE">
        <w:t>as</w:t>
      </w:r>
      <w:r>
        <w:t xml:space="preserve"> subsequently reorganized, and rule 951(f) became </w:t>
      </w:r>
      <w:r w:rsidR="4C0AA3A4">
        <w:t xml:space="preserve">rule </w:t>
      </w:r>
      <w:r>
        <w:t>9.10(f)</w:t>
      </w:r>
      <w:r w:rsidR="003F55C4">
        <w:t>.</w:t>
      </w:r>
      <w:r w:rsidR="00B0448C">
        <w:t xml:space="preserve">  </w:t>
      </w:r>
    </w:p>
  </w:footnote>
  <w:footnote w:id="17">
    <w:p w14:paraId="37DD7BB0" w14:textId="1C0CC80D" w:rsidR="00C23AAA" w:rsidRDefault="00C23AAA">
      <w:pPr>
        <w:pStyle w:val="FootnoteText"/>
      </w:pPr>
      <w:r>
        <w:rPr>
          <w:rStyle w:val="FootnoteReference"/>
        </w:rPr>
        <w:footnoteRef/>
      </w:r>
      <w:r>
        <w:t xml:space="preserve"> </w:t>
      </w:r>
      <w:r w:rsidR="00C838E3">
        <w:t xml:space="preserve">In </w:t>
      </w:r>
      <w:r w:rsidR="00C838E3" w:rsidRPr="00C838E3">
        <w:rPr>
          <w:i/>
          <w:iCs/>
        </w:rPr>
        <w:t>Sheppard</w:t>
      </w:r>
      <w:r w:rsidR="00C838E3">
        <w:t>, w</w:t>
      </w:r>
      <w:r>
        <w:t xml:space="preserve">e </w:t>
      </w:r>
      <w:r w:rsidR="00480281">
        <w:t xml:space="preserve">also </w:t>
      </w:r>
      <w:r>
        <w:t xml:space="preserve">rejected </w:t>
      </w:r>
      <w:r w:rsidR="00C02A9A">
        <w:t xml:space="preserve">the State Bar’s assertion that our interpretation </w:t>
      </w:r>
      <w:r w:rsidR="00480281">
        <w:t>would strain or waste the resources of the State Bar.</w:t>
      </w:r>
      <w:r w:rsidR="008035CE">
        <w:t xml:space="preserve">  (</w:t>
      </w:r>
      <w:r w:rsidR="008035CE" w:rsidRPr="00C11C95">
        <w:rPr>
          <w:i/>
          <w:iCs/>
        </w:rPr>
        <w:t>In the Matter of Sheppard</w:t>
      </w:r>
      <w:r w:rsidR="008035CE">
        <w:t xml:space="preserve">, </w:t>
      </w:r>
      <w:r w:rsidR="008035CE" w:rsidRPr="000C383A">
        <w:rPr>
          <w:i/>
          <w:iCs/>
        </w:rPr>
        <w:t>supra</w:t>
      </w:r>
      <w:r w:rsidR="008035CE">
        <w:t>, 4 Cal. State Bar Ct. Rptr. at p.</w:t>
      </w:r>
      <w:r w:rsidR="4C0AA3A4">
        <w:t> </w:t>
      </w:r>
      <w:r w:rsidR="0067528C">
        <w:t>10</w:t>
      </w:r>
      <w:r w:rsidR="000D5174">
        <w:t>0</w:t>
      </w:r>
      <w:r w:rsidR="008035CE">
        <w:t>.)</w:t>
      </w:r>
    </w:p>
  </w:footnote>
  <w:footnote w:id="18">
    <w:p w14:paraId="3C1DB5B1" w14:textId="3E0B1483" w:rsidR="00CE1760" w:rsidRDefault="00CE1760" w:rsidP="00B76840">
      <w:pPr>
        <w:pStyle w:val="FootnoteText"/>
        <w:spacing w:after="120"/>
      </w:pPr>
      <w:r>
        <w:rPr>
          <w:rStyle w:val="FootnoteReference"/>
        </w:rPr>
        <w:footnoteRef/>
      </w:r>
      <w:r>
        <w:t xml:space="preserve"> We disagree with the assertion by OCTC that if </w:t>
      </w:r>
      <w:r w:rsidR="00137242">
        <w:t>the petition is deficient under rule</w:t>
      </w:r>
      <w:r w:rsidR="004456CC">
        <w:t> </w:t>
      </w:r>
      <w:r w:rsidR="00137242">
        <w:t>5.441, then the hearing judge is required to dismiss the petition</w:t>
      </w:r>
      <w:r w:rsidR="00507D06">
        <w:t xml:space="preserve">.  Rule 5.441(E) states only that such a deficiency will be grounds for dismissal, but it does not go so far </w:t>
      </w:r>
      <w:r w:rsidR="006841D4">
        <w:t xml:space="preserve">as to </w:t>
      </w:r>
      <w:r w:rsidR="00B50AF7" w:rsidRPr="000C383A">
        <w:rPr>
          <w:i/>
          <w:iCs/>
        </w:rPr>
        <w:t>pr</w:t>
      </w:r>
      <w:r w:rsidR="007E516D">
        <w:rPr>
          <w:i/>
          <w:iCs/>
        </w:rPr>
        <w:t>ohibi</w:t>
      </w:r>
      <w:r w:rsidR="00B50AF7" w:rsidRPr="000C383A">
        <w:rPr>
          <w:i/>
          <w:iCs/>
        </w:rPr>
        <w:t>t</w:t>
      </w:r>
      <w:r w:rsidR="006841D4">
        <w:t xml:space="preserve"> a judge </w:t>
      </w:r>
      <w:r w:rsidR="00B50AF7">
        <w:t>from holding a hearing</w:t>
      </w:r>
      <w:r w:rsidR="006841D4">
        <w:t>.</w:t>
      </w:r>
      <w:r w:rsidR="00923B42">
        <w:t xml:space="preserve">  (</w:t>
      </w:r>
      <w:r w:rsidR="003D1669">
        <w:t>See, e</w:t>
      </w:r>
      <w:r w:rsidR="006E16F9">
        <w:t xml:space="preserve">.g., </w:t>
      </w:r>
      <w:r w:rsidR="00923B42" w:rsidRPr="00790024">
        <w:rPr>
          <w:i/>
          <w:iCs/>
        </w:rPr>
        <w:t>In the Matter of MacKenzie</w:t>
      </w:r>
      <w:r w:rsidR="00923B42">
        <w:t xml:space="preserve">, </w:t>
      </w:r>
      <w:r w:rsidR="00923B42" w:rsidRPr="00BB2126">
        <w:rPr>
          <w:i/>
          <w:iCs/>
        </w:rPr>
        <w:t>supra</w:t>
      </w:r>
      <w:r w:rsidR="00923B42">
        <w:t>, 5 Cal. State Bar Ct. Rptr. at p. 66</w:t>
      </w:r>
      <w:r w:rsidR="002A4519">
        <w:t xml:space="preserve"> [judge can consider failure to timely pay costs</w:t>
      </w:r>
      <w:r w:rsidR="00687C5B">
        <w:t xml:space="preserve"> </w:t>
      </w:r>
      <w:r w:rsidR="00162D0D">
        <w:t>as adverse factor in petitioner’s rehabilitation].)</w:t>
      </w:r>
    </w:p>
  </w:footnote>
  <w:footnote w:id="19">
    <w:p w14:paraId="53EED109" w14:textId="2D16B3BF" w:rsidR="00444FEA" w:rsidRDefault="00444FEA" w:rsidP="008669EF">
      <w:pPr>
        <w:pStyle w:val="FootnoteText"/>
      </w:pPr>
      <w:r>
        <w:rPr>
          <w:rStyle w:val="FootnoteReference"/>
        </w:rPr>
        <w:footnoteRef/>
      </w:r>
      <w:r>
        <w:t xml:space="preserve"> We have independently reviewed each argument set forth by Bhardwaj on review and </w:t>
      </w:r>
      <w:r w:rsidR="000B7898">
        <w:t xml:space="preserve">those not specifically addressed in this opinion are </w:t>
      </w:r>
      <w:r>
        <w:t>reject</w:t>
      </w:r>
      <w:r w:rsidR="000B7898">
        <w:t>ed</w:t>
      </w:r>
      <w:r>
        <w:t xml:space="preserve"> as having no merit.</w:t>
      </w:r>
    </w:p>
  </w:footnote>
  <w:footnote w:id="20">
    <w:p w14:paraId="202A30BC" w14:textId="4FCEAC29" w:rsidR="00417A9E" w:rsidRDefault="00417A9E">
      <w:pPr>
        <w:pStyle w:val="FootnoteText"/>
      </w:pPr>
      <w:r>
        <w:rPr>
          <w:rStyle w:val="FootnoteReference"/>
        </w:rPr>
        <w:footnoteRef/>
      </w:r>
      <w:r>
        <w:t xml:space="preserve"> </w:t>
      </w:r>
      <w:r w:rsidR="008736D6">
        <w:t>Code of Civil Procedure section 473, subdivision (b),</w:t>
      </w:r>
      <w:r>
        <w:t xml:space="preserve"> states</w:t>
      </w:r>
      <w:r w:rsidR="008736D6">
        <w:t>, in part, that a “</w:t>
      </w:r>
      <w:r w:rsidR="008736D6" w:rsidRPr="008736D6">
        <w:t>court may, upon any terms as may be just, relieve a party or his or her legal representative from a judgment, dismissal, order, or other proceeding taken against him or her through his or her mistake, inadvertence, surprise, or excusable neglect.</w:t>
      </w:r>
      <w:r w:rsidR="008736D6">
        <w:t xml:space="preserve">” </w:t>
      </w:r>
    </w:p>
  </w:footnote>
  <w:footnote w:id="21">
    <w:p w14:paraId="3028360F" w14:textId="610C3B77" w:rsidR="00916A32" w:rsidRDefault="00916A32">
      <w:pPr>
        <w:pStyle w:val="FootnoteText"/>
      </w:pPr>
      <w:r>
        <w:rPr>
          <w:rStyle w:val="FootnoteReference"/>
        </w:rPr>
        <w:footnoteRef/>
      </w:r>
      <w:r>
        <w:t xml:space="preserve"> </w:t>
      </w:r>
      <w:r w:rsidR="00E77782">
        <w:t xml:space="preserve">The </w:t>
      </w:r>
      <w:r w:rsidR="00E239E6">
        <w:t>limitation on the earliest time to file a subsequent petition, as</w:t>
      </w:r>
      <w:r w:rsidR="00E77782">
        <w:t xml:space="preserve"> set forth in</w:t>
      </w:r>
      <w:r>
        <w:t xml:space="preserve"> rule</w:t>
      </w:r>
      <w:r w:rsidR="00AD4DE9">
        <w:t> </w:t>
      </w:r>
      <w:r>
        <w:t>5.442(C)</w:t>
      </w:r>
      <w:r w:rsidR="00E77782">
        <w:t>,</w:t>
      </w:r>
      <w:r>
        <w:t xml:space="preserve"> is not applicable to </w:t>
      </w:r>
      <w:r w:rsidR="00805399">
        <w:t>Bhardwaj’s</w:t>
      </w:r>
      <w:r>
        <w:t xml:space="preserve"> case</w:t>
      </w:r>
      <w:r w:rsidR="00E77782">
        <w:t>,</w:t>
      </w:r>
      <w:r>
        <w:t xml:space="preserve"> because our dismissal without prejudice does not constitute an “adverse decision.”</w:t>
      </w:r>
      <w:r w:rsidR="00805399">
        <w:t xml:space="preserve"> </w:t>
      </w:r>
      <w:r>
        <w:t xml:space="preserve"> </w:t>
      </w:r>
      <w:r w:rsidR="00C86E70">
        <w:t>Consequently</w:t>
      </w:r>
      <w:r>
        <w:t xml:space="preserve">, Bhardwaj is not </w:t>
      </w:r>
      <w:r w:rsidR="00A86CE7">
        <w:t>boun</w:t>
      </w:r>
      <w:r>
        <w:t xml:space="preserve">d by the two-year filing restriction prescribed under rule </w:t>
      </w:r>
      <w:r w:rsidR="00EE094F">
        <w:t>5.442(C) if</w:t>
      </w:r>
      <w:r w:rsidR="006F593F">
        <w:t xml:space="preserve"> he chooses to file a </w:t>
      </w:r>
      <w:r w:rsidR="00DF114B">
        <w:t>s</w:t>
      </w:r>
      <w:r w:rsidR="006F593F">
        <w:t xml:space="preserve">econd </w:t>
      </w:r>
      <w:r w:rsidR="00DF114B">
        <w:t>petition</w:t>
      </w:r>
      <w:r w:rsidR="006F593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53AA0A96"/>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15:restartNumberingAfterBreak="0">
    <w:nsid w:val="1FD435BD"/>
    <w:multiLevelType w:val="multilevel"/>
    <w:tmpl w:val="53AA0A96"/>
    <w:numStyleLink w:val="Headings"/>
  </w:abstractNum>
  <w:abstractNum w:abstractNumId="6"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9"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007E6"/>
    <w:multiLevelType w:val="hybridMultilevel"/>
    <w:tmpl w:val="4134B23E"/>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8"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4"/>
  </w:num>
  <w:num w:numId="2" w16cid:durableId="420680347">
    <w:abstractNumId w:val="13"/>
  </w:num>
  <w:num w:numId="3" w16cid:durableId="966157666">
    <w:abstractNumId w:val="7"/>
  </w:num>
  <w:num w:numId="4" w16cid:durableId="484661747">
    <w:abstractNumId w:val="20"/>
  </w:num>
  <w:num w:numId="5" w16cid:durableId="1734502494">
    <w:abstractNumId w:val="6"/>
  </w:num>
  <w:num w:numId="6" w16cid:durableId="834035563">
    <w:abstractNumId w:val="15"/>
  </w:num>
  <w:num w:numId="7" w16cid:durableId="1507743089">
    <w:abstractNumId w:val="10"/>
  </w:num>
  <w:num w:numId="8" w16cid:durableId="1863933771">
    <w:abstractNumId w:val="9"/>
  </w:num>
  <w:num w:numId="9" w16cid:durableId="1630552243">
    <w:abstractNumId w:val="18"/>
  </w:num>
  <w:num w:numId="10" w16cid:durableId="116488163">
    <w:abstractNumId w:val="17"/>
  </w:num>
  <w:num w:numId="11" w16cid:durableId="1136068887">
    <w:abstractNumId w:val="12"/>
  </w:num>
  <w:num w:numId="12" w16cid:durableId="706490734">
    <w:abstractNumId w:val="8"/>
  </w:num>
  <w:num w:numId="13" w16cid:durableId="239557790">
    <w:abstractNumId w:val="23"/>
  </w:num>
  <w:num w:numId="14" w16cid:durableId="139661034">
    <w:abstractNumId w:val="19"/>
  </w:num>
  <w:num w:numId="15" w16cid:durableId="682822722">
    <w:abstractNumId w:val="11"/>
  </w:num>
  <w:num w:numId="16" w16cid:durableId="593125076">
    <w:abstractNumId w:val="4"/>
  </w:num>
  <w:num w:numId="17" w16cid:durableId="2006278029">
    <w:abstractNumId w:val="0"/>
  </w:num>
  <w:num w:numId="18" w16cid:durableId="1823958345">
    <w:abstractNumId w:val="22"/>
  </w:num>
  <w:num w:numId="19" w16cid:durableId="18089073">
    <w:abstractNumId w:val="1"/>
  </w:num>
  <w:num w:numId="20" w16cid:durableId="1925644500">
    <w:abstractNumId w:val="3"/>
  </w:num>
  <w:num w:numId="21" w16cid:durableId="309598706">
    <w:abstractNumId w:val="21"/>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5"/>
  </w:num>
  <w:num w:numId="27" w16cid:durableId="1481192543">
    <w:abstractNumId w:val="16"/>
  </w:num>
  <w:num w:numId="28" w16cid:durableId="98103322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40"/>
    <w:rsid w:val="00000D21"/>
    <w:rsid w:val="000010E9"/>
    <w:rsid w:val="0000172C"/>
    <w:rsid w:val="00001DE7"/>
    <w:rsid w:val="00001F9F"/>
    <w:rsid w:val="0000244C"/>
    <w:rsid w:val="00002504"/>
    <w:rsid w:val="00002F72"/>
    <w:rsid w:val="00003B04"/>
    <w:rsid w:val="000043E9"/>
    <w:rsid w:val="000049FC"/>
    <w:rsid w:val="000052D9"/>
    <w:rsid w:val="00005693"/>
    <w:rsid w:val="00007733"/>
    <w:rsid w:val="00010859"/>
    <w:rsid w:val="000114A5"/>
    <w:rsid w:val="000115E9"/>
    <w:rsid w:val="00011EC4"/>
    <w:rsid w:val="000149EC"/>
    <w:rsid w:val="0001510B"/>
    <w:rsid w:val="00015205"/>
    <w:rsid w:val="00016170"/>
    <w:rsid w:val="000161FD"/>
    <w:rsid w:val="00020E65"/>
    <w:rsid w:val="000219E8"/>
    <w:rsid w:val="00021FB0"/>
    <w:rsid w:val="000232A0"/>
    <w:rsid w:val="00023FE8"/>
    <w:rsid w:val="0002441F"/>
    <w:rsid w:val="00024690"/>
    <w:rsid w:val="00024D8D"/>
    <w:rsid w:val="000261D2"/>
    <w:rsid w:val="00027125"/>
    <w:rsid w:val="000308F7"/>
    <w:rsid w:val="0003333A"/>
    <w:rsid w:val="0003339E"/>
    <w:rsid w:val="00035B41"/>
    <w:rsid w:val="00036CD3"/>
    <w:rsid w:val="0003720A"/>
    <w:rsid w:val="00037857"/>
    <w:rsid w:val="00037A28"/>
    <w:rsid w:val="00041CF7"/>
    <w:rsid w:val="00041F43"/>
    <w:rsid w:val="0004201A"/>
    <w:rsid w:val="00042429"/>
    <w:rsid w:val="000432A2"/>
    <w:rsid w:val="000432A5"/>
    <w:rsid w:val="00043DCD"/>
    <w:rsid w:val="00044A40"/>
    <w:rsid w:val="000454E4"/>
    <w:rsid w:val="00045671"/>
    <w:rsid w:val="000469FB"/>
    <w:rsid w:val="0004779A"/>
    <w:rsid w:val="00047DC9"/>
    <w:rsid w:val="0005324F"/>
    <w:rsid w:val="000540E0"/>
    <w:rsid w:val="0005431C"/>
    <w:rsid w:val="00055C8A"/>
    <w:rsid w:val="0005668D"/>
    <w:rsid w:val="00056B0D"/>
    <w:rsid w:val="00057F34"/>
    <w:rsid w:val="000602F5"/>
    <w:rsid w:val="0006089C"/>
    <w:rsid w:val="00061471"/>
    <w:rsid w:val="00062040"/>
    <w:rsid w:val="00062AAA"/>
    <w:rsid w:val="00063204"/>
    <w:rsid w:val="00064414"/>
    <w:rsid w:val="00064802"/>
    <w:rsid w:val="00065A44"/>
    <w:rsid w:val="0006653F"/>
    <w:rsid w:val="000703A8"/>
    <w:rsid w:val="00070A43"/>
    <w:rsid w:val="00071315"/>
    <w:rsid w:val="000737F9"/>
    <w:rsid w:val="00073BF5"/>
    <w:rsid w:val="00073E72"/>
    <w:rsid w:val="000746B7"/>
    <w:rsid w:val="00076FB9"/>
    <w:rsid w:val="00077AC2"/>
    <w:rsid w:val="00082065"/>
    <w:rsid w:val="0008409D"/>
    <w:rsid w:val="00084569"/>
    <w:rsid w:val="000847F6"/>
    <w:rsid w:val="0008579D"/>
    <w:rsid w:val="00085D2A"/>
    <w:rsid w:val="00085FE7"/>
    <w:rsid w:val="00086578"/>
    <w:rsid w:val="00086E42"/>
    <w:rsid w:val="000910D3"/>
    <w:rsid w:val="00091F27"/>
    <w:rsid w:val="00092189"/>
    <w:rsid w:val="00093D65"/>
    <w:rsid w:val="000965FE"/>
    <w:rsid w:val="00096B50"/>
    <w:rsid w:val="00096C70"/>
    <w:rsid w:val="00097006"/>
    <w:rsid w:val="000970C9"/>
    <w:rsid w:val="00097669"/>
    <w:rsid w:val="00097DB2"/>
    <w:rsid w:val="000A2B14"/>
    <w:rsid w:val="000A3107"/>
    <w:rsid w:val="000A455D"/>
    <w:rsid w:val="000A529B"/>
    <w:rsid w:val="000A5822"/>
    <w:rsid w:val="000B03F8"/>
    <w:rsid w:val="000B0521"/>
    <w:rsid w:val="000B0BCF"/>
    <w:rsid w:val="000B18E4"/>
    <w:rsid w:val="000B3416"/>
    <w:rsid w:val="000B3576"/>
    <w:rsid w:val="000B3BA7"/>
    <w:rsid w:val="000B3E52"/>
    <w:rsid w:val="000B4EFB"/>
    <w:rsid w:val="000B6ACD"/>
    <w:rsid w:val="000B7898"/>
    <w:rsid w:val="000C055C"/>
    <w:rsid w:val="000C08C2"/>
    <w:rsid w:val="000C1B23"/>
    <w:rsid w:val="000C33CB"/>
    <w:rsid w:val="000C3723"/>
    <w:rsid w:val="000C383A"/>
    <w:rsid w:val="000C49B1"/>
    <w:rsid w:val="000C4D16"/>
    <w:rsid w:val="000C7755"/>
    <w:rsid w:val="000D0139"/>
    <w:rsid w:val="000D3ABD"/>
    <w:rsid w:val="000D5174"/>
    <w:rsid w:val="000D6F0F"/>
    <w:rsid w:val="000E0A7C"/>
    <w:rsid w:val="000E23F8"/>
    <w:rsid w:val="000E4C27"/>
    <w:rsid w:val="000E4F84"/>
    <w:rsid w:val="000E5228"/>
    <w:rsid w:val="000E52B3"/>
    <w:rsid w:val="000E610B"/>
    <w:rsid w:val="000E67B4"/>
    <w:rsid w:val="000E76B3"/>
    <w:rsid w:val="000F1ED2"/>
    <w:rsid w:val="000F2159"/>
    <w:rsid w:val="000F332F"/>
    <w:rsid w:val="000F3E8E"/>
    <w:rsid w:val="000F485F"/>
    <w:rsid w:val="000F52BB"/>
    <w:rsid w:val="000F55A1"/>
    <w:rsid w:val="000F60FB"/>
    <w:rsid w:val="000F64A4"/>
    <w:rsid w:val="001008FA"/>
    <w:rsid w:val="00100F29"/>
    <w:rsid w:val="00101F50"/>
    <w:rsid w:val="0010468E"/>
    <w:rsid w:val="00104C41"/>
    <w:rsid w:val="00104E0B"/>
    <w:rsid w:val="0010626B"/>
    <w:rsid w:val="00107527"/>
    <w:rsid w:val="0011022A"/>
    <w:rsid w:val="00110D5A"/>
    <w:rsid w:val="00111BC4"/>
    <w:rsid w:val="00111FD4"/>
    <w:rsid w:val="0011246F"/>
    <w:rsid w:val="00113185"/>
    <w:rsid w:val="00114B8C"/>
    <w:rsid w:val="00120EB2"/>
    <w:rsid w:val="00121357"/>
    <w:rsid w:val="00121C9C"/>
    <w:rsid w:val="001250E5"/>
    <w:rsid w:val="00125719"/>
    <w:rsid w:val="0012665F"/>
    <w:rsid w:val="0012693B"/>
    <w:rsid w:val="00126A4D"/>
    <w:rsid w:val="001277F1"/>
    <w:rsid w:val="00130D85"/>
    <w:rsid w:val="00131EF6"/>
    <w:rsid w:val="0013294E"/>
    <w:rsid w:val="00137242"/>
    <w:rsid w:val="00137635"/>
    <w:rsid w:val="00137A60"/>
    <w:rsid w:val="00137B23"/>
    <w:rsid w:val="00137B29"/>
    <w:rsid w:val="00141183"/>
    <w:rsid w:val="00143BAA"/>
    <w:rsid w:val="00145CEE"/>
    <w:rsid w:val="00146F66"/>
    <w:rsid w:val="001476F6"/>
    <w:rsid w:val="001507C1"/>
    <w:rsid w:val="00151802"/>
    <w:rsid w:val="00151D68"/>
    <w:rsid w:val="0015288B"/>
    <w:rsid w:val="001534CD"/>
    <w:rsid w:val="0015497C"/>
    <w:rsid w:val="00157216"/>
    <w:rsid w:val="0015743F"/>
    <w:rsid w:val="00160076"/>
    <w:rsid w:val="00160894"/>
    <w:rsid w:val="00160E35"/>
    <w:rsid w:val="00160FC8"/>
    <w:rsid w:val="00162D0D"/>
    <w:rsid w:val="001633B2"/>
    <w:rsid w:val="00163790"/>
    <w:rsid w:val="00163C75"/>
    <w:rsid w:val="0016416D"/>
    <w:rsid w:val="00164191"/>
    <w:rsid w:val="00166FCB"/>
    <w:rsid w:val="00170191"/>
    <w:rsid w:val="00170269"/>
    <w:rsid w:val="001712FE"/>
    <w:rsid w:val="00171E4E"/>
    <w:rsid w:val="001724AC"/>
    <w:rsid w:val="00172D79"/>
    <w:rsid w:val="001735D1"/>
    <w:rsid w:val="00173678"/>
    <w:rsid w:val="00174780"/>
    <w:rsid w:val="0017554B"/>
    <w:rsid w:val="00175C1C"/>
    <w:rsid w:val="00175D29"/>
    <w:rsid w:val="00180564"/>
    <w:rsid w:val="00183214"/>
    <w:rsid w:val="001837F0"/>
    <w:rsid w:val="00183C92"/>
    <w:rsid w:val="00184567"/>
    <w:rsid w:val="00184602"/>
    <w:rsid w:val="0018699C"/>
    <w:rsid w:val="00187068"/>
    <w:rsid w:val="00187387"/>
    <w:rsid w:val="001914FF"/>
    <w:rsid w:val="001919FE"/>
    <w:rsid w:val="00191BE4"/>
    <w:rsid w:val="0019445C"/>
    <w:rsid w:val="00195527"/>
    <w:rsid w:val="00196E7E"/>
    <w:rsid w:val="0019733F"/>
    <w:rsid w:val="00197FAB"/>
    <w:rsid w:val="001A1652"/>
    <w:rsid w:val="001A1E14"/>
    <w:rsid w:val="001A3082"/>
    <w:rsid w:val="001A4772"/>
    <w:rsid w:val="001A52C6"/>
    <w:rsid w:val="001A59C3"/>
    <w:rsid w:val="001A5D75"/>
    <w:rsid w:val="001A60FA"/>
    <w:rsid w:val="001A6CD9"/>
    <w:rsid w:val="001A77EB"/>
    <w:rsid w:val="001A7845"/>
    <w:rsid w:val="001A7B74"/>
    <w:rsid w:val="001B06F2"/>
    <w:rsid w:val="001B0733"/>
    <w:rsid w:val="001B12A4"/>
    <w:rsid w:val="001B208B"/>
    <w:rsid w:val="001B21E7"/>
    <w:rsid w:val="001B2B8D"/>
    <w:rsid w:val="001B2F99"/>
    <w:rsid w:val="001B3B9E"/>
    <w:rsid w:val="001B4752"/>
    <w:rsid w:val="001B52F5"/>
    <w:rsid w:val="001B6764"/>
    <w:rsid w:val="001B6D41"/>
    <w:rsid w:val="001C0964"/>
    <w:rsid w:val="001C0B98"/>
    <w:rsid w:val="001C12B2"/>
    <w:rsid w:val="001C225A"/>
    <w:rsid w:val="001C372B"/>
    <w:rsid w:val="001C3E27"/>
    <w:rsid w:val="001C746B"/>
    <w:rsid w:val="001D0C34"/>
    <w:rsid w:val="001D0C9C"/>
    <w:rsid w:val="001D0E51"/>
    <w:rsid w:val="001D1F3F"/>
    <w:rsid w:val="001D2AEB"/>
    <w:rsid w:val="001D2E46"/>
    <w:rsid w:val="001D3A28"/>
    <w:rsid w:val="001D4BCD"/>
    <w:rsid w:val="001D4EA3"/>
    <w:rsid w:val="001D5F8C"/>
    <w:rsid w:val="001D69C0"/>
    <w:rsid w:val="001D6EA5"/>
    <w:rsid w:val="001D7612"/>
    <w:rsid w:val="001D7A08"/>
    <w:rsid w:val="001D7AF8"/>
    <w:rsid w:val="001D7D60"/>
    <w:rsid w:val="001E12C9"/>
    <w:rsid w:val="001E2A63"/>
    <w:rsid w:val="001E45A8"/>
    <w:rsid w:val="001E46F4"/>
    <w:rsid w:val="001E4AFF"/>
    <w:rsid w:val="001E4E2F"/>
    <w:rsid w:val="001E540B"/>
    <w:rsid w:val="001E595A"/>
    <w:rsid w:val="001E5A9B"/>
    <w:rsid w:val="001E64A0"/>
    <w:rsid w:val="001E6A05"/>
    <w:rsid w:val="001F1243"/>
    <w:rsid w:val="001F1365"/>
    <w:rsid w:val="001F3634"/>
    <w:rsid w:val="001F4860"/>
    <w:rsid w:val="002002D9"/>
    <w:rsid w:val="00201515"/>
    <w:rsid w:val="002016FF"/>
    <w:rsid w:val="002025C1"/>
    <w:rsid w:val="00202786"/>
    <w:rsid w:val="00203644"/>
    <w:rsid w:val="00203EDA"/>
    <w:rsid w:val="00204A0E"/>
    <w:rsid w:val="002053E4"/>
    <w:rsid w:val="002069C7"/>
    <w:rsid w:val="00206FEA"/>
    <w:rsid w:val="00207232"/>
    <w:rsid w:val="00207ACB"/>
    <w:rsid w:val="00212E5A"/>
    <w:rsid w:val="00215E79"/>
    <w:rsid w:val="00215ECE"/>
    <w:rsid w:val="00216246"/>
    <w:rsid w:val="00216D6F"/>
    <w:rsid w:val="00222D6F"/>
    <w:rsid w:val="00223504"/>
    <w:rsid w:val="00223BF0"/>
    <w:rsid w:val="00224D6E"/>
    <w:rsid w:val="00224DAC"/>
    <w:rsid w:val="0022536E"/>
    <w:rsid w:val="002253BE"/>
    <w:rsid w:val="00225DAD"/>
    <w:rsid w:val="0022625B"/>
    <w:rsid w:val="00226CBC"/>
    <w:rsid w:val="00226FC8"/>
    <w:rsid w:val="00231D05"/>
    <w:rsid w:val="002334D1"/>
    <w:rsid w:val="0023464D"/>
    <w:rsid w:val="00234D03"/>
    <w:rsid w:val="002372AC"/>
    <w:rsid w:val="0023766E"/>
    <w:rsid w:val="0024299E"/>
    <w:rsid w:val="00243A9D"/>
    <w:rsid w:val="002441D9"/>
    <w:rsid w:val="00244A80"/>
    <w:rsid w:val="00245353"/>
    <w:rsid w:val="002464C0"/>
    <w:rsid w:val="0024650D"/>
    <w:rsid w:val="00247354"/>
    <w:rsid w:val="002475CC"/>
    <w:rsid w:val="0025053E"/>
    <w:rsid w:val="002508B4"/>
    <w:rsid w:val="00250ADE"/>
    <w:rsid w:val="00250C39"/>
    <w:rsid w:val="002518C1"/>
    <w:rsid w:val="00252C67"/>
    <w:rsid w:val="00253D89"/>
    <w:rsid w:val="0025743B"/>
    <w:rsid w:val="00261CDF"/>
    <w:rsid w:val="00262DE9"/>
    <w:rsid w:val="00264E31"/>
    <w:rsid w:val="002652BC"/>
    <w:rsid w:val="002664D6"/>
    <w:rsid w:val="00266F41"/>
    <w:rsid w:val="0026705B"/>
    <w:rsid w:val="002672F8"/>
    <w:rsid w:val="002705C3"/>
    <w:rsid w:val="00274E9E"/>
    <w:rsid w:val="00274F25"/>
    <w:rsid w:val="002752CD"/>
    <w:rsid w:val="00276188"/>
    <w:rsid w:val="00276395"/>
    <w:rsid w:val="00276EEC"/>
    <w:rsid w:val="00277B65"/>
    <w:rsid w:val="00280C8B"/>
    <w:rsid w:val="00281840"/>
    <w:rsid w:val="002826BE"/>
    <w:rsid w:val="002830F8"/>
    <w:rsid w:val="002835D6"/>
    <w:rsid w:val="002845A0"/>
    <w:rsid w:val="00284BF7"/>
    <w:rsid w:val="00284D9A"/>
    <w:rsid w:val="00285851"/>
    <w:rsid w:val="0028625D"/>
    <w:rsid w:val="002905E6"/>
    <w:rsid w:val="002914D7"/>
    <w:rsid w:val="00291BCF"/>
    <w:rsid w:val="002929F2"/>
    <w:rsid w:val="00292AB6"/>
    <w:rsid w:val="00292D2F"/>
    <w:rsid w:val="00292E40"/>
    <w:rsid w:val="002933A5"/>
    <w:rsid w:val="00293579"/>
    <w:rsid w:val="00293C4D"/>
    <w:rsid w:val="00293E7B"/>
    <w:rsid w:val="00294036"/>
    <w:rsid w:val="00294467"/>
    <w:rsid w:val="00294CB0"/>
    <w:rsid w:val="00294DB3"/>
    <w:rsid w:val="00294DEE"/>
    <w:rsid w:val="00295188"/>
    <w:rsid w:val="002951A2"/>
    <w:rsid w:val="002952D0"/>
    <w:rsid w:val="0029613F"/>
    <w:rsid w:val="002969A4"/>
    <w:rsid w:val="00297564"/>
    <w:rsid w:val="002A010C"/>
    <w:rsid w:val="002A0162"/>
    <w:rsid w:val="002A0C49"/>
    <w:rsid w:val="002A2ACF"/>
    <w:rsid w:val="002A4519"/>
    <w:rsid w:val="002A535A"/>
    <w:rsid w:val="002A61E0"/>
    <w:rsid w:val="002A65A5"/>
    <w:rsid w:val="002A7743"/>
    <w:rsid w:val="002B005C"/>
    <w:rsid w:val="002B134F"/>
    <w:rsid w:val="002B135F"/>
    <w:rsid w:val="002B2B8E"/>
    <w:rsid w:val="002B2E8E"/>
    <w:rsid w:val="002B327A"/>
    <w:rsid w:val="002B6FB6"/>
    <w:rsid w:val="002C0753"/>
    <w:rsid w:val="002C1326"/>
    <w:rsid w:val="002C1DF8"/>
    <w:rsid w:val="002C203F"/>
    <w:rsid w:val="002C20C2"/>
    <w:rsid w:val="002C7DD6"/>
    <w:rsid w:val="002D111E"/>
    <w:rsid w:val="002D446F"/>
    <w:rsid w:val="002D47AD"/>
    <w:rsid w:val="002D4FBC"/>
    <w:rsid w:val="002D561B"/>
    <w:rsid w:val="002D635C"/>
    <w:rsid w:val="002E1A9F"/>
    <w:rsid w:val="002E44C8"/>
    <w:rsid w:val="002E4CC5"/>
    <w:rsid w:val="002E6258"/>
    <w:rsid w:val="002E645F"/>
    <w:rsid w:val="002E6F2F"/>
    <w:rsid w:val="002F0B88"/>
    <w:rsid w:val="002F19BD"/>
    <w:rsid w:val="002F3BFA"/>
    <w:rsid w:val="002F3D89"/>
    <w:rsid w:val="002F45AA"/>
    <w:rsid w:val="002F6073"/>
    <w:rsid w:val="002F679B"/>
    <w:rsid w:val="002F6F90"/>
    <w:rsid w:val="002F6FCA"/>
    <w:rsid w:val="0030008E"/>
    <w:rsid w:val="00300959"/>
    <w:rsid w:val="00304EA9"/>
    <w:rsid w:val="00306E6F"/>
    <w:rsid w:val="00306F35"/>
    <w:rsid w:val="003074F6"/>
    <w:rsid w:val="00311270"/>
    <w:rsid w:val="00311A5C"/>
    <w:rsid w:val="00311D22"/>
    <w:rsid w:val="00312DEC"/>
    <w:rsid w:val="00314207"/>
    <w:rsid w:val="00314572"/>
    <w:rsid w:val="00317184"/>
    <w:rsid w:val="003209BE"/>
    <w:rsid w:val="00322B03"/>
    <w:rsid w:val="00324542"/>
    <w:rsid w:val="003254F3"/>
    <w:rsid w:val="00326611"/>
    <w:rsid w:val="003313E4"/>
    <w:rsid w:val="00332A23"/>
    <w:rsid w:val="00332DEB"/>
    <w:rsid w:val="00332E4E"/>
    <w:rsid w:val="00333F82"/>
    <w:rsid w:val="00334457"/>
    <w:rsid w:val="003348D5"/>
    <w:rsid w:val="00335CE6"/>
    <w:rsid w:val="003409AD"/>
    <w:rsid w:val="00340A29"/>
    <w:rsid w:val="003427DA"/>
    <w:rsid w:val="00342FB0"/>
    <w:rsid w:val="00343887"/>
    <w:rsid w:val="00343B45"/>
    <w:rsid w:val="00345541"/>
    <w:rsid w:val="00345817"/>
    <w:rsid w:val="00345CE7"/>
    <w:rsid w:val="0034752F"/>
    <w:rsid w:val="0034775E"/>
    <w:rsid w:val="003518AA"/>
    <w:rsid w:val="00351D9F"/>
    <w:rsid w:val="00353A72"/>
    <w:rsid w:val="0035432F"/>
    <w:rsid w:val="00357051"/>
    <w:rsid w:val="00357BA6"/>
    <w:rsid w:val="00360554"/>
    <w:rsid w:val="00361380"/>
    <w:rsid w:val="00361DD7"/>
    <w:rsid w:val="00363369"/>
    <w:rsid w:val="00365389"/>
    <w:rsid w:val="00367461"/>
    <w:rsid w:val="00367D4C"/>
    <w:rsid w:val="00370D0C"/>
    <w:rsid w:val="00373E06"/>
    <w:rsid w:val="00374340"/>
    <w:rsid w:val="00374D33"/>
    <w:rsid w:val="00375A19"/>
    <w:rsid w:val="00375ED2"/>
    <w:rsid w:val="003764DB"/>
    <w:rsid w:val="003766A7"/>
    <w:rsid w:val="00376A30"/>
    <w:rsid w:val="00377027"/>
    <w:rsid w:val="00377BCE"/>
    <w:rsid w:val="0038200E"/>
    <w:rsid w:val="00382790"/>
    <w:rsid w:val="00390739"/>
    <w:rsid w:val="00390AAC"/>
    <w:rsid w:val="0039169E"/>
    <w:rsid w:val="00393929"/>
    <w:rsid w:val="00394D62"/>
    <w:rsid w:val="003962E2"/>
    <w:rsid w:val="003A023F"/>
    <w:rsid w:val="003A1C2D"/>
    <w:rsid w:val="003A38F4"/>
    <w:rsid w:val="003A4026"/>
    <w:rsid w:val="003A5F40"/>
    <w:rsid w:val="003A65BA"/>
    <w:rsid w:val="003A76E3"/>
    <w:rsid w:val="003A7C55"/>
    <w:rsid w:val="003B0AD6"/>
    <w:rsid w:val="003B0FDF"/>
    <w:rsid w:val="003B2FDC"/>
    <w:rsid w:val="003B302B"/>
    <w:rsid w:val="003B3035"/>
    <w:rsid w:val="003B3054"/>
    <w:rsid w:val="003B404F"/>
    <w:rsid w:val="003B4138"/>
    <w:rsid w:val="003B53BD"/>
    <w:rsid w:val="003B579C"/>
    <w:rsid w:val="003B5B2E"/>
    <w:rsid w:val="003B653D"/>
    <w:rsid w:val="003C23B0"/>
    <w:rsid w:val="003C388D"/>
    <w:rsid w:val="003C3C98"/>
    <w:rsid w:val="003C5CC5"/>
    <w:rsid w:val="003C69F0"/>
    <w:rsid w:val="003C7B00"/>
    <w:rsid w:val="003D0725"/>
    <w:rsid w:val="003D09FD"/>
    <w:rsid w:val="003D1669"/>
    <w:rsid w:val="003D3097"/>
    <w:rsid w:val="003D41D0"/>
    <w:rsid w:val="003D4206"/>
    <w:rsid w:val="003D6943"/>
    <w:rsid w:val="003D7868"/>
    <w:rsid w:val="003D7D88"/>
    <w:rsid w:val="003E2BE1"/>
    <w:rsid w:val="003E4010"/>
    <w:rsid w:val="003E4FB8"/>
    <w:rsid w:val="003F06DF"/>
    <w:rsid w:val="003F0CFB"/>
    <w:rsid w:val="003F0D65"/>
    <w:rsid w:val="003F1B36"/>
    <w:rsid w:val="003F222C"/>
    <w:rsid w:val="003F25AC"/>
    <w:rsid w:val="003F34E7"/>
    <w:rsid w:val="003F3A8C"/>
    <w:rsid w:val="003F3B22"/>
    <w:rsid w:val="003F3B7B"/>
    <w:rsid w:val="003F55C4"/>
    <w:rsid w:val="003F5A0E"/>
    <w:rsid w:val="003F69B8"/>
    <w:rsid w:val="003F6EFE"/>
    <w:rsid w:val="003F71C6"/>
    <w:rsid w:val="003F76A5"/>
    <w:rsid w:val="003F7F9B"/>
    <w:rsid w:val="00400329"/>
    <w:rsid w:val="004015D6"/>
    <w:rsid w:val="00402164"/>
    <w:rsid w:val="0040334A"/>
    <w:rsid w:val="0040473E"/>
    <w:rsid w:val="00404917"/>
    <w:rsid w:val="00404DDB"/>
    <w:rsid w:val="00405137"/>
    <w:rsid w:val="0040528F"/>
    <w:rsid w:val="00405936"/>
    <w:rsid w:val="00405B5F"/>
    <w:rsid w:val="004109D1"/>
    <w:rsid w:val="004109E9"/>
    <w:rsid w:val="00412658"/>
    <w:rsid w:val="0041365F"/>
    <w:rsid w:val="0041580D"/>
    <w:rsid w:val="00415A9C"/>
    <w:rsid w:val="00415B8C"/>
    <w:rsid w:val="004160AF"/>
    <w:rsid w:val="004161EC"/>
    <w:rsid w:val="00417A9E"/>
    <w:rsid w:val="00421BE5"/>
    <w:rsid w:val="00423890"/>
    <w:rsid w:val="0042408F"/>
    <w:rsid w:val="00426015"/>
    <w:rsid w:val="00430EB9"/>
    <w:rsid w:val="00431642"/>
    <w:rsid w:val="004329D4"/>
    <w:rsid w:val="004330DE"/>
    <w:rsid w:val="004331ED"/>
    <w:rsid w:val="0043470D"/>
    <w:rsid w:val="00434FA7"/>
    <w:rsid w:val="004406A3"/>
    <w:rsid w:val="0044137D"/>
    <w:rsid w:val="0044272E"/>
    <w:rsid w:val="00442B4E"/>
    <w:rsid w:val="00443B87"/>
    <w:rsid w:val="00444393"/>
    <w:rsid w:val="00444727"/>
    <w:rsid w:val="00444894"/>
    <w:rsid w:val="00444905"/>
    <w:rsid w:val="00444FEA"/>
    <w:rsid w:val="0044504E"/>
    <w:rsid w:val="00445262"/>
    <w:rsid w:val="004456CC"/>
    <w:rsid w:val="00446B10"/>
    <w:rsid w:val="00451DD1"/>
    <w:rsid w:val="0045213B"/>
    <w:rsid w:val="00452291"/>
    <w:rsid w:val="00452E4A"/>
    <w:rsid w:val="00453603"/>
    <w:rsid w:val="00454799"/>
    <w:rsid w:val="00455261"/>
    <w:rsid w:val="004553A5"/>
    <w:rsid w:val="004565B8"/>
    <w:rsid w:val="0045661C"/>
    <w:rsid w:val="004604F2"/>
    <w:rsid w:val="00463100"/>
    <w:rsid w:val="00464033"/>
    <w:rsid w:val="00464873"/>
    <w:rsid w:val="00464B39"/>
    <w:rsid w:val="00465BDA"/>
    <w:rsid w:val="004662F0"/>
    <w:rsid w:val="00466598"/>
    <w:rsid w:val="00467ECF"/>
    <w:rsid w:val="00472181"/>
    <w:rsid w:val="0047293C"/>
    <w:rsid w:val="004738F0"/>
    <w:rsid w:val="004747F8"/>
    <w:rsid w:val="00474987"/>
    <w:rsid w:val="00475D02"/>
    <w:rsid w:val="0047620F"/>
    <w:rsid w:val="0047716D"/>
    <w:rsid w:val="00477173"/>
    <w:rsid w:val="004777EA"/>
    <w:rsid w:val="00477A9D"/>
    <w:rsid w:val="00480281"/>
    <w:rsid w:val="0048032D"/>
    <w:rsid w:val="004804CC"/>
    <w:rsid w:val="00480BAE"/>
    <w:rsid w:val="00482043"/>
    <w:rsid w:val="00482479"/>
    <w:rsid w:val="004825D8"/>
    <w:rsid w:val="00483B91"/>
    <w:rsid w:val="0048467E"/>
    <w:rsid w:val="00485B03"/>
    <w:rsid w:val="00486056"/>
    <w:rsid w:val="00486D73"/>
    <w:rsid w:val="00491814"/>
    <w:rsid w:val="0049216D"/>
    <w:rsid w:val="00493194"/>
    <w:rsid w:val="00496A1D"/>
    <w:rsid w:val="004A0175"/>
    <w:rsid w:val="004A151C"/>
    <w:rsid w:val="004A1FF0"/>
    <w:rsid w:val="004A26EF"/>
    <w:rsid w:val="004A5109"/>
    <w:rsid w:val="004A5D93"/>
    <w:rsid w:val="004A7B6A"/>
    <w:rsid w:val="004A7BDE"/>
    <w:rsid w:val="004B0334"/>
    <w:rsid w:val="004B18BD"/>
    <w:rsid w:val="004B2EE1"/>
    <w:rsid w:val="004B30E6"/>
    <w:rsid w:val="004B3F03"/>
    <w:rsid w:val="004B6645"/>
    <w:rsid w:val="004B6896"/>
    <w:rsid w:val="004B70E0"/>
    <w:rsid w:val="004C00C0"/>
    <w:rsid w:val="004C042A"/>
    <w:rsid w:val="004C0D30"/>
    <w:rsid w:val="004C15D1"/>
    <w:rsid w:val="004C2704"/>
    <w:rsid w:val="004C5DEF"/>
    <w:rsid w:val="004C6A45"/>
    <w:rsid w:val="004C74BF"/>
    <w:rsid w:val="004D2C5C"/>
    <w:rsid w:val="004D2EB2"/>
    <w:rsid w:val="004D310D"/>
    <w:rsid w:val="004D32E9"/>
    <w:rsid w:val="004D429E"/>
    <w:rsid w:val="004D450D"/>
    <w:rsid w:val="004D486A"/>
    <w:rsid w:val="004D5B0D"/>
    <w:rsid w:val="004D5D8D"/>
    <w:rsid w:val="004D602C"/>
    <w:rsid w:val="004D6617"/>
    <w:rsid w:val="004D7A3C"/>
    <w:rsid w:val="004E0D01"/>
    <w:rsid w:val="004E0D84"/>
    <w:rsid w:val="004E0F84"/>
    <w:rsid w:val="004E1F42"/>
    <w:rsid w:val="004E2480"/>
    <w:rsid w:val="004E299C"/>
    <w:rsid w:val="004E3619"/>
    <w:rsid w:val="004E6777"/>
    <w:rsid w:val="004F0FA4"/>
    <w:rsid w:val="004F1819"/>
    <w:rsid w:val="004F2CA0"/>
    <w:rsid w:val="004F4322"/>
    <w:rsid w:val="004F5D20"/>
    <w:rsid w:val="004F60B3"/>
    <w:rsid w:val="004F622B"/>
    <w:rsid w:val="004F7297"/>
    <w:rsid w:val="00500216"/>
    <w:rsid w:val="00501E2E"/>
    <w:rsid w:val="0050336B"/>
    <w:rsid w:val="00504A11"/>
    <w:rsid w:val="005062BA"/>
    <w:rsid w:val="00507114"/>
    <w:rsid w:val="0050762C"/>
    <w:rsid w:val="00507D06"/>
    <w:rsid w:val="0051199E"/>
    <w:rsid w:val="00513B29"/>
    <w:rsid w:val="005143CA"/>
    <w:rsid w:val="00514D79"/>
    <w:rsid w:val="00514DAC"/>
    <w:rsid w:val="00515B2A"/>
    <w:rsid w:val="00516B9C"/>
    <w:rsid w:val="0052042F"/>
    <w:rsid w:val="005208D5"/>
    <w:rsid w:val="00520AA7"/>
    <w:rsid w:val="00523183"/>
    <w:rsid w:val="00523AC5"/>
    <w:rsid w:val="00526C51"/>
    <w:rsid w:val="00527DF6"/>
    <w:rsid w:val="0053031F"/>
    <w:rsid w:val="005306CB"/>
    <w:rsid w:val="005331A3"/>
    <w:rsid w:val="005332BC"/>
    <w:rsid w:val="00534086"/>
    <w:rsid w:val="00534367"/>
    <w:rsid w:val="00535A65"/>
    <w:rsid w:val="00537063"/>
    <w:rsid w:val="005372A8"/>
    <w:rsid w:val="00540101"/>
    <w:rsid w:val="005403A0"/>
    <w:rsid w:val="0054110D"/>
    <w:rsid w:val="0054198E"/>
    <w:rsid w:val="00541CAE"/>
    <w:rsid w:val="0054206F"/>
    <w:rsid w:val="005421E7"/>
    <w:rsid w:val="00542454"/>
    <w:rsid w:val="00543A74"/>
    <w:rsid w:val="00544B06"/>
    <w:rsid w:val="00545333"/>
    <w:rsid w:val="00545684"/>
    <w:rsid w:val="005460CF"/>
    <w:rsid w:val="005469C3"/>
    <w:rsid w:val="00546CD9"/>
    <w:rsid w:val="005513AF"/>
    <w:rsid w:val="00551E4A"/>
    <w:rsid w:val="005522E7"/>
    <w:rsid w:val="00552CD3"/>
    <w:rsid w:val="005533E4"/>
    <w:rsid w:val="005538D7"/>
    <w:rsid w:val="005539CE"/>
    <w:rsid w:val="005545A7"/>
    <w:rsid w:val="005566FC"/>
    <w:rsid w:val="0055688B"/>
    <w:rsid w:val="005576A4"/>
    <w:rsid w:val="0055797A"/>
    <w:rsid w:val="00560745"/>
    <w:rsid w:val="00560ED4"/>
    <w:rsid w:val="00561D2D"/>
    <w:rsid w:val="005628DE"/>
    <w:rsid w:val="00563F12"/>
    <w:rsid w:val="005664DF"/>
    <w:rsid w:val="00566677"/>
    <w:rsid w:val="005671BD"/>
    <w:rsid w:val="00567D95"/>
    <w:rsid w:val="00570C3E"/>
    <w:rsid w:val="005722F8"/>
    <w:rsid w:val="005725C7"/>
    <w:rsid w:val="0057336C"/>
    <w:rsid w:val="0057503F"/>
    <w:rsid w:val="00581130"/>
    <w:rsid w:val="0058135E"/>
    <w:rsid w:val="00581B64"/>
    <w:rsid w:val="00581DAF"/>
    <w:rsid w:val="0058301C"/>
    <w:rsid w:val="00585CAB"/>
    <w:rsid w:val="00585D22"/>
    <w:rsid w:val="00586FFC"/>
    <w:rsid w:val="005878D5"/>
    <w:rsid w:val="005908C5"/>
    <w:rsid w:val="00590D23"/>
    <w:rsid w:val="00593101"/>
    <w:rsid w:val="005933AF"/>
    <w:rsid w:val="005939C8"/>
    <w:rsid w:val="005945D3"/>
    <w:rsid w:val="00595E5E"/>
    <w:rsid w:val="005962F9"/>
    <w:rsid w:val="0059756C"/>
    <w:rsid w:val="00597607"/>
    <w:rsid w:val="005A0E76"/>
    <w:rsid w:val="005A215C"/>
    <w:rsid w:val="005A2400"/>
    <w:rsid w:val="005A3355"/>
    <w:rsid w:val="005A35DD"/>
    <w:rsid w:val="005A5570"/>
    <w:rsid w:val="005A7336"/>
    <w:rsid w:val="005A7F43"/>
    <w:rsid w:val="005B1C5F"/>
    <w:rsid w:val="005B25DF"/>
    <w:rsid w:val="005B4940"/>
    <w:rsid w:val="005B5374"/>
    <w:rsid w:val="005B5EE7"/>
    <w:rsid w:val="005B6E21"/>
    <w:rsid w:val="005B758C"/>
    <w:rsid w:val="005C0928"/>
    <w:rsid w:val="005C0C30"/>
    <w:rsid w:val="005C124B"/>
    <w:rsid w:val="005C17BF"/>
    <w:rsid w:val="005C18CA"/>
    <w:rsid w:val="005C1C34"/>
    <w:rsid w:val="005C399E"/>
    <w:rsid w:val="005C49B6"/>
    <w:rsid w:val="005C4BC0"/>
    <w:rsid w:val="005C546D"/>
    <w:rsid w:val="005C577E"/>
    <w:rsid w:val="005C5899"/>
    <w:rsid w:val="005C5B46"/>
    <w:rsid w:val="005C7676"/>
    <w:rsid w:val="005C7DB0"/>
    <w:rsid w:val="005C7E0D"/>
    <w:rsid w:val="005D2D41"/>
    <w:rsid w:val="005D3C90"/>
    <w:rsid w:val="005D5102"/>
    <w:rsid w:val="005D7694"/>
    <w:rsid w:val="005E0349"/>
    <w:rsid w:val="005E03C7"/>
    <w:rsid w:val="005E3403"/>
    <w:rsid w:val="005E48FC"/>
    <w:rsid w:val="005E55C7"/>
    <w:rsid w:val="005E5746"/>
    <w:rsid w:val="005E5A70"/>
    <w:rsid w:val="005E5D5A"/>
    <w:rsid w:val="005E6098"/>
    <w:rsid w:val="005E6520"/>
    <w:rsid w:val="005E68C9"/>
    <w:rsid w:val="005E77AE"/>
    <w:rsid w:val="005E7A83"/>
    <w:rsid w:val="005F17DC"/>
    <w:rsid w:val="005F1CDF"/>
    <w:rsid w:val="005F1F2D"/>
    <w:rsid w:val="005F356A"/>
    <w:rsid w:val="005F3EA5"/>
    <w:rsid w:val="005F4C81"/>
    <w:rsid w:val="005F51E3"/>
    <w:rsid w:val="005F5D4A"/>
    <w:rsid w:val="00600F00"/>
    <w:rsid w:val="00601507"/>
    <w:rsid w:val="006017D9"/>
    <w:rsid w:val="00603C4F"/>
    <w:rsid w:val="00603D31"/>
    <w:rsid w:val="006043EB"/>
    <w:rsid w:val="00604F2E"/>
    <w:rsid w:val="00605473"/>
    <w:rsid w:val="006056B6"/>
    <w:rsid w:val="00607405"/>
    <w:rsid w:val="006102C0"/>
    <w:rsid w:val="006110D7"/>
    <w:rsid w:val="00611A01"/>
    <w:rsid w:val="00611F2D"/>
    <w:rsid w:val="00612676"/>
    <w:rsid w:val="0061274E"/>
    <w:rsid w:val="006138F4"/>
    <w:rsid w:val="006154C9"/>
    <w:rsid w:val="006164AB"/>
    <w:rsid w:val="00620C55"/>
    <w:rsid w:val="00622061"/>
    <w:rsid w:val="00624143"/>
    <w:rsid w:val="00624AE9"/>
    <w:rsid w:val="00625BF1"/>
    <w:rsid w:val="00625F00"/>
    <w:rsid w:val="00630910"/>
    <w:rsid w:val="006316C2"/>
    <w:rsid w:val="006334DE"/>
    <w:rsid w:val="00635FD4"/>
    <w:rsid w:val="0063692E"/>
    <w:rsid w:val="00637178"/>
    <w:rsid w:val="0063756F"/>
    <w:rsid w:val="00640AA3"/>
    <w:rsid w:val="00640B36"/>
    <w:rsid w:val="00641E01"/>
    <w:rsid w:val="00642191"/>
    <w:rsid w:val="006424BC"/>
    <w:rsid w:val="00643332"/>
    <w:rsid w:val="0064460A"/>
    <w:rsid w:val="00645E69"/>
    <w:rsid w:val="00646355"/>
    <w:rsid w:val="006476AD"/>
    <w:rsid w:val="0065009F"/>
    <w:rsid w:val="0065010E"/>
    <w:rsid w:val="0065052E"/>
    <w:rsid w:val="00650E13"/>
    <w:rsid w:val="00651DCD"/>
    <w:rsid w:val="00651EB4"/>
    <w:rsid w:val="00651FA7"/>
    <w:rsid w:val="00652A00"/>
    <w:rsid w:val="00653699"/>
    <w:rsid w:val="0065513D"/>
    <w:rsid w:val="00655444"/>
    <w:rsid w:val="00655ABB"/>
    <w:rsid w:val="00661C97"/>
    <w:rsid w:val="00662AA2"/>
    <w:rsid w:val="00666374"/>
    <w:rsid w:val="006663FB"/>
    <w:rsid w:val="00666B38"/>
    <w:rsid w:val="00666F8D"/>
    <w:rsid w:val="00667D1F"/>
    <w:rsid w:val="00670A65"/>
    <w:rsid w:val="00672705"/>
    <w:rsid w:val="00672B93"/>
    <w:rsid w:val="00672C77"/>
    <w:rsid w:val="00673965"/>
    <w:rsid w:val="00673F29"/>
    <w:rsid w:val="006740E5"/>
    <w:rsid w:val="00674101"/>
    <w:rsid w:val="00674ECA"/>
    <w:rsid w:val="00674F44"/>
    <w:rsid w:val="00675177"/>
    <w:rsid w:val="0067528C"/>
    <w:rsid w:val="00675FF1"/>
    <w:rsid w:val="00676241"/>
    <w:rsid w:val="006763A5"/>
    <w:rsid w:val="00680433"/>
    <w:rsid w:val="006828D4"/>
    <w:rsid w:val="006841D4"/>
    <w:rsid w:val="00684484"/>
    <w:rsid w:val="00686DBC"/>
    <w:rsid w:val="0068758D"/>
    <w:rsid w:val="00687A7F"/>
    <w:rsid w:val="00687C5B"/>
    <w:rsid w:val="00690944"/>
    <w:rsid w:val="0069264C"/>
    <w:rsid w:val="00693358"/>
    <w:rsid w:val="00693426"/>
    <w:rsid w:val="006951B7"/>
    <w:rsid w:val="0069730A"/>
    <w:rsid w:val="006A0E66"/>
    <w:rsid w:val="006A12BE"/>
    <w:rsid w:val="006A198A"/>
    <w:rsid w:val="006A1E7D"/>
    <w:rsid w:val="006A3879"/>
    <w:rsid w:val="006A6740"/>
    <w:rsid w:val="006B0A93"/>
    <w:rsid w:val="006B1D95"/>
    <w:rsid w:val="006B1E21"/>
    <w:rsid w:val="006B2418"/>
    <w:rsid w:val="006B3460"/>
    <w:rsid w:val="006B3A38"/>
    <w:rsid w:val="006B42C4"/>
    <w:rsid w:val="006B609E"/>
    <w:rsid w:val="006B61C4"/>
    <w:rsid w:val="006B6563"/>
    <w:rsid w:val="006B746B"/>
    <w:rsid w:val="006C0F59"/>
    <w:rsid w:val="006C1818"/>
    <w:rsid w:val="006C4BED"/>
    <w:rsid w:val="006C54C5"/>
    <w:rsid w:val="006C5CEB"/>
    <w:rsid w:val="006C5EA5"/>
    <w:rsid w:val="006C6430"/>
    <w:rsid w:val="006C7B3F"/>
    <w:rsid w:val="006D3100"/>
    <w:rsid w:val="006D4B17"/>
    <w:rsid w:val="006D62A6"/>
    <w:rsid w:val="006D7391"/>
    <w:rsid w:val="006D7C34"/>
    <w:rsid w:val="006E05BE"/>
    <w:rsid w:val="006E0799"/>
    <w:rsid w:val="006E0A41"/>
    <w:rsid w:val="006E16E8"/>
    <w:rsid w:val="006E16F9"/>
    <w:rsid w:val="006E1AE1"/>
    <w:rsid w:val="006E1B23"/>
    <w:rsid w:val="006E1D75"/>
    <w:rsid w:val="006E20D0"/>
    <w:rsid w:val="006E4D89"/>
    <w:rsid w:val="006E4E57"/>
    <w:rsid w:val="006E746D"/>
    <w:rsid w:val="006E7B27"/>
    <w:rsid w:val="006F2333"/>
    <w:rsid w:val="006F2A95"/>
    <w:rsid w:val="006F37E4"/>
    <w:rsid w:val="006F4667"/>
    <w:rsid w:val="006F593F"/>
    <w:rsid w:val="006F62E1"/>
    <w:rsid w:val="00700331"/>
    <w:rsid w:val="00700D8A"/>
    <w:rsid w:val="00701525"/>
    <w:rsid w:val="00701CC0"/>
    <w:rsid w:val="00702FE3"/>
    <w:rsid w:val="00703E90"/>
    <w:rsid w:val="00704241"/>
    <w:rsid w:val="0070468E"/>
    <w:rsid w:val="00704F02"/>
    <w:rsid w:val="007066A1"/>
    <w:rsid w:val="00706E2C"/>
    <w:rsid w:val="0070778B"/>
    <w:rsid w:val="007077C1"/>
    <w:rsid w:val="00707A65"/>
    <w:rsid w:val="00714157"/>
    <w:rsid w:val="00714F10"/>
    <w:rsid w:val="007152B1"/>
    <w:rsid w:val="007159E9"/>
    <w:rsid w:val="00717F75"/>
    <w:rsid w:val="007226EF"/>
    <w:rsid w:val="00722763"/>
    <w:rsid w:val="00722892"/>
    <w:rsid w:val="007241D7"/>
    <w:rsid w:val="00724AA4"/>
    <w:rsid w:val="00724AA9"/>
    <w:rsid w:val="00725CC7"/>
    <w:rsid w:val="007260A5"/>
    <w:rsid w:val="00726288"/>
    <w:rsid w:val="00726BC9"/>
    <w:rsid w:val="00726FA9"/>
    <w:rsid w:val="00730A5C"/>
    <w:rsid w:val="00730B4C"/>
    <w:rsid w:val="007314DC"/>
    <w:rsid w:val="0073201E"/>
    <w:rsid w:val="0073593B"/>
    <w:rsid w:val="00735FF8"/>
    <w:rsid w:val="00740573"/>
    <w:rsid w:val="0074128A"/>
    <w:rsid w:val="007412B4"/>
    <w:rsid w:val="00741B36"/>
    <w:rsid w:val="00741B93"/>
    <w:rsid w:val="00742BF2"/>
    <w:rsid w:val="00742F6C"/>
    <w:rsid w:val="00743635"/>
    <w:rsid w:val="00743CA1"/>
    <w:rsid w:val="0074426B"/>
    <w:rsid w:val="00744F95"/>
    <w:rsid w:val="00745D26"/>
    <w:rsid w:val="00746C5C"/>
    <w:rsid w:val="007477E5"/>
    <w:rsid w:val="00751985"/>
    <w:rsid w:val="00752305"/>
    <w:rsid w:val="00754581"/>
    <w:rsid w:val="00757969"/>
    <w:rsid w:val="007604A5"/>
    <w:rsid w:val="00762175"/>
    <w:rsid w:val="00763312"/>
    <w:rsid w:val="00765B47"/>
    <w:rsid w:val="00765C13"/>
    <w:rsid w:val="00767C07"/>
    <w:rsid w:val="00767C74"/>
    <w:rsid w:val="00772B7C"/>
    <w:rsid w:val="00773C3C"/>
    <w:rsid w:val="00776B44"/>
    <w:rsid w:val="007800D1"/>
    <w:rsid w:val="007815A9"/>
    <w:rsid w:val="00781B00"/>
    <w:rsid w:val="00782D6A"/>
    <w:rsid w:val="0078319E"/>
    <w:rsid w:val="00783BC6"/>
    <w:rsid w:val="00784251"/>
    <w:rsid w:val="00784561"/>
    <w:rsid w:val="00784E2E"/>
    <w:rsid w:val="007854D7"/>
    <w:rsid w:val="007862D9"/>
    <w:rsid w:val="00790024"/>
    <w:rsid w:val="007906B8"/>
    <w:rsid w:val="0079139E"/>
    <w:rsid w:val="0079277F"/>
    <w:rsid w:val="00793902"/>
    <w:rsid w:val="00794057"/>
    <w:rsid w:val="0079450C"/>
    <w:rsid w:val="00794D8A"/>
    <w:rsid w:val="00795910"/>
    <w:rsid w:val="00795963"/>
    <w:rsid w:val="0079762E"/>
    <w:rsid w:val="00797677"/>
    <w:rsid w:val="00797AD8"/>
    <w:rsid w:val="00797AF7"/>
    <w:rsid w:val="007A06CE"/>
    <w:rsid w:val="007A40EF"/>
    <w:rsid w:val="007A46B7"/>
    <w:rsid w:val="007A4940"/>
    <w:rsid w:val="007A53E2"/>
    <w:rsid w:val="007A5AEA"/>
    <w:rsid w:val="007A5B28"/>
    <w:rsid w:val="007B046A"/>
    <w:rsid w:val="007B0669"/>
    <w:rsid w:val="007B099A"/>
    <w:rsid w:val="007B09DB"/>
    <w:rsid w:val="007B1007"/>
    <w:rsid w:val="007B14EE"/>
    <w:rsid w:val="007B277D"/>
    <w:rsid w:val="007B3BC3"/>
    <w:rsid w:val="007B3D6D"/>
    <w:rsid w:val="007B3F16"/>
    <w:rsid w:val="007B47E4"/>
    <w:rsid w:val="007B4B4D"/>
    <w:rsid w:val="007B56B6"/>
    <w:rsid w:val="007B57C0"/>
    <w:rsid w:val="007B5A8A"/>
    <w:rsid w:val="007C26E8"/>
    <w:rsid w:val="007C2B97"/>
    <w:rsid w:val="007C41BC"/>
    <w:rsid w:val="007C474A"/>
    <w:rsid w:val="007C4A94"/>
    <w:rsid w:val="007C5748"/>
    <w:rsid w:val="007C6FEC"/>
    <w:rsid w:val="007C76CA"/>
    <w:rsid w:val="007C7C37"/>
    <w:rsid w:val="007C7E45"/>
    <w:rsid w:val="007D1CA8"/>
    <w:rsid w:val="007D2036"/>
    <w:rsid w:val="007D37CA"/>
    <w:rsid w:val="007D447C"/>
    <w:rsid w:val="007D51CF"/>
    <w:rsid w:val="007D5CE3"/>
    <w:rsid w:val="007D6347"/>
    <w:rsid w:val="007D65FA"/>
    <w:rsid w:val="007D67CD"/>
    <w:rsid w:val="007D71AA"/>
    <w:rsid w:val="007E0150"/>
    <w:rsid w:val="007E0F4F"/>
    <w:rsid w:val="007E1581"/>
    <w:rsid w:val="007E15A5"/>
    <w:rsid w:val="007E1C4E"/>
    <w:rsid w:val="007E220D"/>
    <w:rsid w:val="007E263E"/>
    <w:rsid w:val="007E2C1F"/>
    <w:rsid w:val="007E3374"/>
    <w:rsid w:val="007E4978"/>
    <w:rsid w:val="007E516D"/>
    <w:rsid w:val="007E5547"/>
    <w:rsid w:val="007E55FC"/>
    <w:rsid w:val="007E5ECE"/>
    <w:rsid w:val="007E761D"/>
    <w:rsid w:val="007F1014"/>
    <w:rsid w:val="007F30CA"/>
    <w:rsid w:val="007F665C"/>
    <w:rsid w:val="007F7EDE"/>
    <w:rsid w:val="00800373"/>
    <w:rsid w:val="00802E71"/>
    <w:rsid w:val="008035C9"/>
    <w:rsid w:val="008035CE"/>
    <w:rsid w:val="00803D7F"/>
    <w:rsid w:val="00805399"/>
    <w:rsid w:val="008064CB"/>
    <w:rsid w:val="00807666"/>
    <w:rsid w:val="00807A87"/>
    <w:rsid w:val="0081055F"/>
    <w:rsid w:val="00810B4A"/>
    <w:rsid w:val="00811741"/>
    <w:rsid w:val="00812E41"/>
    <w:rsid w:val="00813125"/>
    <w:rsid w:val="00815347"/>
    <w:rsid w:val="00816476"/>
    <w:rsid w:val="00817F3C"/>
    <w:rsid w:val="00820D61"/>
    <w:rsid w:val="008210DA"/>
    <w:rsid w:val="00824025"/>
    <w:rsid w:val="008248DF"/>
    <w:rsid w:val="00824E47"/>
    <w:rsid w:val="00826634"/>
    <w:rsid w:val="00827F72"/>
    <w:rsid w:val="00832223"/>
    <w:rsid w:val="00832846"/>
    <w:rsid w:val="00832ABE"/>
    <w:rsid w:val="008355CD"/>
    <w:rsid w:val="0084097C"/>
    <w:rsid w:val="0084324A"/>
    <w:rsid w:val="008442D2"/>
    <w:rsid w:val="008450C8"/>
    <w:rsid w:val="00845705"/>
    <w:rsid w:val="00845F06"/>
    <w:rsid w:val="008477CE"/>
    <w:rsid w:val="00850B11"/>
    <w:rsid w:val="00853A35"/>
    <w:rsid w:val="00853CF6"/>
    <w:rsid w:val="00853DA5"/>
    <w:rsid w:val="00854754"/>
    <w:rsid w:val="0085585E"/>
    <w:rsid w:val="00856AAE"/>
    <w:rsid w:val="00861BE3"/>
    <w:rsid w:val="0086284C"/>
    <w:rsid w:val="008669EF"/>
    <w:rsid w:val="00866DC4"/>
    <w:rsid w:val="008677B4"/>
    <w:rsid w:val="0086796B"/>
    <w:rsid w:val="00867F9A"/>
    <w:rsid w:val="00870C3A"/>
    <w:rsid w:val="00871BE9"/>
    <w:rsid w:val="008726CB"/>
    <w:rsid w:val="00872D71"/>
    <w:rsid w:val="00872E65"/>
    <w:rsid w:val="008736D6"/>
    <w:rsid w:val="00874461"/>
    <w:rsid w:val="008747B5"/>
    <w:rsid w:val="00876C37"/>
    <w:rsid w:val="00877FAB"/>
    <w:rsid w:val="00880908"/>
    <w:rsid w:val="00880FD7"/>
    <w:rsid w:val="0088117D"/>
    <w:rsid w:val="00881A0D"/>
    <w:rsid w:val="00883E7D"/>
    <w:rsid w:val="00884414"/>
    <w:rsid w:val="00885620"/>
    <w:rsid w:val="00885800"/>
    <w:rsid w:val="00885B35"/>
    <w:rsid w:val="00885EA7"/>
    <w:rsid w:val="008860ED"/>
    <w:rsid w:val="00887223"/>
    <w:rsid w:val="0089063F"/>
    <w:rsid w:val="0089188B"/>
    <w:rsid w:val="00892151"/>
    <w:rsid w:val="00893A1D"/>
    <w:rsid w:val="00893B93"/>
    <w:rsid w:val="008951F0"/>
    <w:rsid w:val="00895839"/>
    <w:rsid w:val="008965C3"/>
    <w:rsid w:val="008971F4"/>
    <w:rsid w:val="008974F2"/>
    <w:rsid w:val="008A02ED"/>
    <w:rsid w:val="008A03B4"/>
    <w:rsid w:val="008A09D5"/>
    <w:rsid w:val="008A212A"/>
    <w:rsid w:val="008A4996"/>
    <w:rsid w:val="008A4D0B"/>
    <w:rsid w:val="008A5767"/>
    <w:rsid w:val="008A6149"/>
    <w:rsid w:val="008A71EE"/>
    <w:rsid w:val="008A7244"/>
    <w:rsid w:val="008B0288"/>
    <w:rsid w:val="008B02F1"/>
    <w:rsid w:val="008B3310"/>
    <w:rsid w:val="008B3B65"/>
    <w:rsid w:val="008B462A"/>
    <w:rsid w:val="008B522C"/>
    <w:rsid w:val="008B621F"/>
    <w:rsid w:val="008B73DC"/>
    <w:rsid w:val="008C14AC"/>
    <w:rsid w:val="008C2C2D"/>
    <w:rsid w:val="008C556B"/>
    <w:rsid w:val="008C594B"/>
    <w:rsid w:val="008D2D07"/>
    <w:rsid w:val="008D374B"/>
    <w:rsid w:val="008D3758"/>
    <w:rsid w:val="008D3A8E"/>
    <w:rsid w:val="008D5270"/>
    <w:rsid w:val="008D59C3"/>
    <w:rsid w:val="008D64BF"/>
    <w:rsid w:val="008D6952"/>
    <w:rsid w:val="008D75BE"/>
    <w:rsid w:val="008D75FA"/>
    <w:rsid w:val="008D7E7A"/>
    <w:rsid w:val="008E000C"/>
    <w:rsid w:val="008E05AC"/>
    <w:rsid w:val="008E09A1"/>
    <w:rsid w:val="008E0B50"/>
    <w:rsid w:val="008E2E85"/>
    <w:rsid w:val="008E34D9"/>
    <w:rsid w:val="008E543E"/>
    <w:rsid w:val="008E7584"/>
    <w:rsid w:val="008E7ED6"/>
    <w:rsid w:val="008F2CBC"/>
    <w:rsid w:val="008F2F62"/>
    <w:rsid w:val="008F328B"/>
    <w:rsid w:val="008F369E"/>
    <w:rsid w:val="008F4308"/>
    <w:rsid w:val="008F5034"/>
    <w:rsid w:val="008F5356"/>
    <w:rsid w:val="008F6710"/>
    <w:rsid w:val="008F6E23"/>
    <w:rsid w:val="009028F2"/>
    <w:rsid w:val="009033E7"/>
    <w:rsid w:val="00903B31"/>
    <w:rsid w:val="0090461D"/>
    <w:rsid w:val="0090498B"/>
    <w:rsid w:val="00904DA4"/>
    <w:rsid w:val="00905128"/>
    <w:rsid w:val="0090614A"/>
    <w:rsid w:val="00906925"/>
    <w:rsid w:val="00906B05"/>
    <w:rsid w:val="00910128"/>
    <w:rsid w:val="00911A80"/>
    <w:rsid w:val="0091242B"/>
    <w:rsid w:val="009126FC"/>
    <w:rsid w:val="00913027"/>
    <w:rsid w:val="00915682"/>
    <w:rsid w:val="00916267"/>
    <w:rsid w:val="00916A32"/>
    <w:rsid w:val="00916F28"/>
    <w:rsid w:val="00917AF4"/>
    <w:rsid w:val="00921FEC"/>
    <w:rsid w:val="009220DB"/>
    <w:rsid w:val="00922616"/>
    <w:rsid w:val="00923B42"/>
    <w:rsid w:val="00926363"/>
    <w:rsid w:val="00926C8A"/>
    <w:rsid w:val="00926EBA"/>
    <w:rsid w:val="0093361D"/>
    <w:rsid w:val="0093396F"/>
    <w:rsid w:val="0094006B"/>
    <w:rsid w:val="009422FE"/>
    <w:rsid w:val="00944979"/>
    <w:rsid w:val="00944C63"/>
    <w:rsid w:val="0094519A"/>
    <w:rsid w:val="00945A9D"/>
    <w:rsid w:val="00950D19"/>
    <w:rsid w:val="00951A1A"/>
    <w:rsid w:val="009558A4"/>
    <w:rsid w:val="00957F0D"/>
    <w:rsid w:val="00962657"/>
    <w:rsid w:val="009658AB"/>
    <w:rsid w:val="00966250"/>
    <w:rsid w:val="00967709"/>
    <w:rsid w:val="00970DE3"/>
    <w:rsid w:val="0097262C"/>
    <w:rsid w:val="009730A8"/>
    <w:rsid w:val="009730EA"/>
    <w:rsid w:val="00973535"/>
    <w:rsid w:val="00973FFE"/>
    <w:rsid w:val="00974102"/>
    <w:rsid w:val="009742C1"/>
    <w:rsid w:val="009742D2"/>
    <w:rsid w:val="0097538B"/>
    <w:rsid w:val="00975D28"/>
    <w:rsid w:val="009770FD"/>
    <w:rsid w:val="009778D9"/>
    <w:rsid w:val="00977937"/>
    <w:rsid w:val="00977E9A"/>
    <w:rsid w:val="009809EF"/>
    <w:rsid w:val="00980CAE"/>
    <w:rsid w:val="00981A7D"/>
    <w:rsid w:val="009828F9"/>
    <w:rsid w:val="00984C7A"/>
    <w:rsid w:val="0098739D"/>
    <w:rsid w:val="0099101B"/>
    <w:rsid w:val="00991798"/>
    <w:rsid w:val="00991C4F"/>
    <w:rsid w:val="0099293E"/>
    <w:rsid w:val="009947A2"/>
    <w:rsid w:val="00996221"/>
    <w:rsid w:val="00996759"/>
    <w:rsid w:val="00996DF8"/>
    <w:rsid w:val="009974DE"/>
    <w:rsid w:val="009A07BB"/>
    <w:rsid w:val="009A21EC"/>
    <w:rsid w:val="009A2667"/>
    <w:rsid w:val="009A392C"/>
    <w:rsid w:val="009A5286"/>
    <w:rsid w:val="009A563D"/>
    <w:rsid w:val="009A5CB7"/>
    <w:rsid w:val="009A7213"/>
    <w:rsid w:val="009A766B"/>
    <w:rsid w:val="009A773E"/>
    <w:rsid w:val="009B1036"/>
    <w:rsid w:val="009B4047"/>
    <w:rsid w:val="009B4736"/>
    <w:rsid w:val="009B4D32"/>
    <w:rsid w:val="009B5316"/>
    <w:rsid w:val="009C03E8"/>
    <w:rsid w:val="009C1B82"/>
    <w:rsid w:val="009C210F"/>
    <w:rsid w:val="009C2EDC"/>
    <w:rsid w:val="009C3229"/>
    <w:rsid w:val="009C34C3"/>
    <w:rsid w:val="009C4258"/>
    <w:rsid w:val="009C68CD"/>
    <w:rsid w:val="009C6992"/>
    <w:rsid w:val="009D16D9"/>
    <w:rsid w:val="009D1AAE"/>
    <w:rsid w:val="009D1BB3"/>
    <w:rsid w:val="009D24A6"/>
    <w:rsid w:val="009D3B04"/>
    <w:rsid w:val="009D42FA"/>
    <w:rsid w:val="009D4848"/>
    <w:rsid w:val="009D5CDF"/>
    <w:rsid w:val="009D664F"/>
    <w:rsid w:val="009D7E10"/>
    <w:rsid w:val="009E067F"/>
    <w:rsid w:val="009E1D40"/>
    <w:rsid w:val="009E4107"/>
    <w:rsid w:val="009E46DE"/>
    <w:rsid w:val="009E4F10"/>
    <w:rsid w:val="009E5756"/>
    <w:rsid w:val="009E6F14"/>
    <w:rsid w:val="009E7736"/>
    <w:rsid w:val="009E7EF7"/>
    <w:rsid w:val="009F035B"/>
    <w:rsid w:val="009F0CF0"/>
    <w:rsid w:val="009F1B64"/>
    <w:rsid w:val="009F2555"/>
    <w:rsid w:val="009F6190"/>
    <w:rsid w:val="009F699E"/>
    <w:rsid w:val="009F6A39"/>
    <w:rsid w:val="009F6BCC"/>
    <w:rsid w:val="009F6E1C"/>
    <w:rsid w:val="009F7947"/>
    <w:rsid w:val="00A01439"/>
    <w:rsid w:val="00A05571"/>
    <w:rsid w:val="00A05A19"/>
    <w:rsid w:val="00A05A68"/>
    <w:rsid w:val="00A0729E"/>
    <w:rsid w:val="00A10BC1"/>
    <w:rsid w:val="00A11DE0"/>
    <w:rsid w:val="00A137C1"/>
    <w:rsid w:val="00A15AAD"/>
    <w:rsid w:val="00A15EFA"/>
    <w:rsid w:val="00A1608A"/>
    <w:rsid w:val="00A17B1D"/>
    <w:rsid w:val="00A261F7"/>
    <w:rsid w:val="00A266CA"/>
    <w:rsid w:val="00A2717A"/>
    <w:rsid w:val="00A311D7"/>
    <w:rsid w:val="00A32398"/>
    <w:rsid w:val="00A33695"/>
    <w:rsid w:val="00A348E5"/>
    <w:rsid w:val="00A37215"/>
    <w:rsid w:val="00A37BAC"/>
    <w:rsid w:val="00A40F90"/>
    <w:rsid w:val="00A41900"/>
    <w:rsid w:val="00A4415F"/>
    <w:rsid w:val="00A449AA"/>
    <w:rsid w:val="00A44D1D"/>
    <w:rsid w:val="00A46F61"/>
    <w:rsid w:val="00A474B2"/>
    <w:rsid w:val="00A47668"/>
    <w:rsid w:val="00A515BB"/>
    <w:rsid w:val="00A51870"/>
    <w:rsid w:val="00A535E5"/>
    <w:rsid w:val="00A57083"/>
    <w:rsid w:val="00A60C7B"/>
    <w:rsid w:val="00A612DE"/>
    <w:rsid w:val="00A63C18"/>
    <w:rsid w:val="00A649AA"/>
    <w:rsid w:val="00A65DF4"/>
    <w:rsid w:val="00A66BDF"/>
    <w:rsid w:val="00A70606"/>
    <w:rsid w:val="00A70727"/>
    <w:rsid w:val="00A71683"/>
    <w:rsid w:val="00A71714"/>
    <w:rsid w:val="00A71CEA"/>
    <w:rsid w:val="00A7499B"/>
    <w:rsid w:val="00A772CE"/>
    <w:rsid w:val="00A7775E"/>
    <w:rsid w:val="00A77786"/>
    <w:rsid w:val="00A77CDD"/>
    <w:rsid w:val="00A77F27"/>
    <w:rsid w:val="00A821DC"/>
    <w:rsid w:val="00A82FF3"/>
    <w:rsid w:val="00A83595"/>
    <w:rsid w:val="00A83CA4"/>
    <w:rsid w:val="00A853D5"/>
    <w:rsid w:val="00A85A07"/>
    <w:rsid w:val="00A85D89"/>
    <w:rsid w:val="00A86CE7"/>
    <w:rsid w:val="00A87B88"/>
    <w:rsid w:val="00A905BB"/>
    <w:rsid w:val="00A92AD5"/>
    <w:rsid w:val="00A938F4"/>
    <w:rsid w:val="00A93B05"/>
    <w:rsid w:val="00A94B9A"/>
    <w:rsid w:val="00A95417"/>
    <w:rsid w:val="00A95A70"/>
    <w:rsid w:val="00A964C5"/>
    <w:rsid w:val="00A9781C"/>
    <w:rsid w:val="00A97D93"/>
    <w:rsid w:val="00AA0D54"/>
    <w:rsid w:val="00AA125A"/>
    <w:rsid w:val="00AA12ED"/>
    <w:rsid w:val="00AA2B8A"/>
    <w:rsid w:val="00AA37C3"/>
    <w:rsid w:val="00AA408C"/>
    <w:rsid w:val="00AA504C"/>
    <w:rsid w:val="00AA68E9"/>
    <w:rsid w:val="00AB140E"/>
    <w:rsid w:val="00AB1823"/>
    <w:rsid w:val="00AB315E"/>
    <w:rsid w:val="00AB31ED"/>
    <w:rsid w:val="00AB529A"/>
    <w:rsid w:val="00AB5972"/>
    <w:rsid w:val="00AB5EE2"/>
    <w:rsid w:val="00AB6446"/>
    <w:rsid w:val="00AB6689"/>
    <w:rsid w:val="00AB7F69"/>
    <w:rsid w:val="00AC050D"/>
    <w:rsid w:val="00AC08C3"/>
    <w:rsid w:val="00AC11E4"/>
    <w:rsid w:val="00AC198B"/>
    <w:rsid w:val="00AC2818"/>
    <w:rsid w:val="00AC32DD"/>
    <w:rsid w:val="00AC3760"/>
    <w:rsid w:val="00AC3DF5"/>
    <w:rsid w:val="00AC3E5C"/>
    <w:rsid w:val="00AC73DB"/>
    <w:rsid w:val="00AC7BF8"/>
    <w:rsid w:val="00AD0C63"/>
    <w:rsid w:val="00AD202D"/>
    <w:rsid w:val="00AD4DE9"/>
    <w:rsid w:val="00AD4FF9"/>
    <w:rsid w:val="00AD50B5"/>
    <w:rsid w:val="00AD5704"/>
    <w:rsid w:val="00AD6C3C"/>
    <w:rsid w:val="00AE31B3"/>
    <w:rsid w:val="00AE5E30"/>
    <w:rsid w:val="00AE65A8"/>
    <w:rsid w:val="00AE6EFC"/>
    <w:rsid w:val="00AE76CB"/>
    <w:rsid w:val="00AF0D46"/>
    <w:rsid w:val="00AF0FE9"/>
    <w:rsid w:val="00AF1D56"/>
    <w:rsid w:val="00AF329F"/>
    <w:rsid w:val="00AF7121"/>
    <w:rsid w:val="00AF7B58"/>
    <w:rsid w:val="00B008EF"/>
    <w:rsid w:val="00B014E3"/>
    <w:rsid w:val="00B01D01"/>
    <w:rsid w:val="00B02AD1"/>
    <w:rsid w:val="00B03286"/>
    <w:rsid w:val="00B03ABE"/>
    <w:rsid w:val="00B0448C"/>
    <w:rsid w:val="00B04D98"/>
    <w:rsid w:val="00B05826"/>
    <w:rsid w:val="00B05D86"/>
    <w:rsid w:val="00B06625"/>
    <w:rsid w:val="00B06FAE"/>
    <w:rsid w:val="00B072C6"/>
    <w:rsid w:val="00B07337"/>
    <w:rsid w:val="00B073F3"/>
    <w:rsid w:val="00B07431"/>
    <w:rsid w:val="00B07531"/>
    <w:rsid w:val="00B07C49"/>
    <w:rsid w:val="00B112F8"/>
    <w:rsid w:val="00B13BB2"/>
    <w:rsid w:val="00B15390"/>
    <w:rsid w:val="00B16D20"/>
    <w:rsid w:val="00B21961"/>
    <w:rsid w:val="00B21CF3"/>
    <w:rsid w:val="00B21D6A"/>
    <w:rsid w:val="00B227A9"/>
    <w:rsid w:val="00B231E1"/>
    <w:rsid w:val="00B23905"/>
    <w:rsid w:val="00B23F28"/>
    <w:rsid w:val="00B2507A"/>
    <w:rsid w:val="00B26F91"/>
    <w:rsid w:val="00B275AA"/>
    <w:rsid w:val="00B27738"/>
    <w:rsid w:val="00B303FC"/>
    <w:rsid w:val="00B31913"/>
    <w:rsid w:val="00B32198"/>
    <w:rsid w:val="00B32300"/>
    <w:rsid w:val="00B33E0D"/>
    <w:rsid w:val="00B34B74"/>
    <w:rsid w:val="00B367E2"/>
    <w:rsid w:val="00B36AEB"/>
    <w:rsid w:val="00B36F15"/>
    <w:rsid w:val="00B406F4"/>
    <w:rsid w:val="00B41030"/>
    <w:rsid w:val="00B416B9"/>
    <w:rsid w:val="00B43227"/>
    <w:rsid w:val="00B43488"/>
    <w:rsid w:val="00B45DD5"/>
    <w:rsid w:val="00B50AF7"/>
    <w:rsid w:val="00B50B14"/>
    <w:rsid w:val="00B50B8D"/>
    <w:rsid w:val="00B521C8"/>
    <w:rsid w:val="00B557C6"/>
    <w:rsid w:val="00B559B0"/>
    <w:rsid w:val="00B579D3"/>
    <w:rsid w:val="00B60049"/>
    <w:rsid w:val="00B616EE"/>
    <w:rsid w:val="00B61D5D"/>
    <w:rsid w:val="00B63758"/>
    <w:rsid w:val="00B6467A"/>
    <w:rsid w:val="00B64AAE"/>
    <w:rsid w:val="00B65115"/>
    <w:rsid w:val="00B6770D"/>
    <w:rsid w:val="00B67FAD"/>
    <w:rsid w:val="00B705D6"/>
    <w:rsid w:val="00B70981"/>
    <w:rsid w:val="00B70D7C"/>
    <w:rsid w:val="00B70F42"/>
    <w:rsid w:val="00B739F6"/>
    <w:rsid w:val="00B74477"/>
    <w:rsid w:val="00B7499B"/>
    <w:rsid w:val="00B74A0C"/>
    <w:rsid w:val="00B763A1"/>
    <w:rsid w:val="00B764DF"/>
    <w:rsid w:val="00B76840"/>
    <w:rsid w:val="00B76F6A"/>
    <w:rsid w:val="00B77F68"/>
    <w:rsid w:val="00B800EC"/>
    <w:rsid w:val="00B80BAE"/>
    <w:rsid w:val="00B830D0"/>
    <w:rsid w:val="00B833A6"/>
    <w:rsid w:val="00B83F48"/>
    <w:rsid w:val="00B84350"/>
    <w:rsid w:val="00B85CEB"/>
    <w:rsid w:val="00B86ABD"/>
    <w:rsid w:val="00B87B3C"/>
    <w:rsid w:val="00B90C69"/>
    <w:rsid w:val="00B91125"/>
    <w:rsid w:val="00B91B08"/>
    <w:rsid w:val="00B92679"/>
    <w:rsid w:val="00B97CAA"/>
    <w:rsid w:val="00BA0450"/>
    <w:rsid w:val="00BA069F"/>
    <w:rsid w:val="00BA3A84"/>
    <w:rsid w:val="00BA4F7B"/>
    <w:rsid w:val="00BA5ADE"/>
    <w:rsid w:val="00BA67D3"/>
    <w:rsid w:val="00BA7366"/>
    <w:rsid w:val="00BA762D"/>
    <w:rsid w:val="00BA7BA9"/>
    <w:rsid w:val="00BA7C50"/>
    <w:rsid w:val="00BB0F04"/>
    <w:rsid w:val="00BB13EE"/>
    <w:rsid w:val="00BB1728"/>
    <w:rsid w:val="00BB2126"/>
    <w:rsid w:val="00BB26D1"/>
    <w:rsid w:val="00BB2C7D"/>
    <w:rsid w:val="00BB2ED1"/>
    <w:rsid w:val="00BB62C6"/>
    <w:rsid w:val="00BC1D43"/>
    <w:rsid w:val="00BC2AC3"/>
    <w:rsid w:val="00BC355A"/>
    <w:rsid w:val="00BC36B1"/>
    <w:rsid w:val="00BC53C2"/>
    <w:rsid w:val="00BC64A7"/>
    <w:rsid w:val="00BC6DE3"/>
    <w:rsid w:val="00BC73A9"/>
    <w:rsid w:val="00BC75CB"/>
    <w:rsid w:val="00BC7A00"/>
    <w:rsid w:val="00BD02DC"/>
    <w:rsid w:val="00BD0653"/>
    <w:rsid w:val="00BD0D2F"/>
    <w:rsid w:val="00BD12B8"/>
    <w:rsid w:val="00BD24A5"/>
    <w:rsid w:val="00BD2B93"/>
    <w:rsid w:val="00BD3F03"/>
    <w:rsid w:val="00BD3F6E"/>
    <w:rsid w:val="00BD430D"/>
    <w:rsid w:val="00BD6647"/>
    <w:rsid w:val="00BE0F85"/>
    <w:rsid w:val="00BE1A97"/>
    <w:rsid w:val="00BE5E65"/>
    <w:rsid w:val="00BE635A"/>
    <w:rsid w:val="00BE6629"/>
    <w:rsid w:val="00BE670F"/>
    <w:rsid w:val="00BE6D8F"/>
    <w:rsid w:val="00BF098A"/>
    <w:rsid w:val="00BF16E1"/>
    <w:rsid w:val="00BF215B"/>
    <w:rsid w:val="00BF29CA"/>
    <w:rsid w:val="00BF2BDD"/>
    <w:rsid w:val="00BF3071"/>
    <w:rsid w:val="00BF3217"/>
    <w:rsid w:val="00BF38AA"/>
    <w:rsid w:val="00BF3C09"/>
    <w:rsid w:val="00BF5303"/>
    <w:rsid w:val="00BF562D"/>
    <w:rsid w:val="00BF605B"/>
    <w:rsid w:val="00BF60FA"/>
    <w:rsid w:val="00BF73A6"/>
    <w:rsid w:val="00BF77E0"/>
    <w:rsid w:val="00C00EE3"/>
    <w:rsid w:val="00C02A9A"/>
    <w:rsid w:val="00C05E5D"/>
    <w:rsid w:val="00C11B3B"/>
    <w:rsid w:val="00C13F27"/>
    <w:rsid w:val="00C14706"/>
    <w:rsid w:val="00C14C59"/>
    <w:rsid w:val="00C15072"/>
    <w:rsid w:val="00C15164"/>
    <w:rsid w:val="00C15AA4"/>
    <w:rsid w:val="00C15F4C"/>
    <w:rsid w:val="00C1636E"/>
    <w:rsid w:val="00C169C7"/>
    <w:rsid w:val="00C17F60"/>
    <w:rsid w:val="00C202CC"/>
    <w:rsid w:val="00C20FAA"/>
    <w:rsid w:val="00C22A89"/>
    <w:rsid w:val="00C22B7E"/>
    <w:rsid w:val="00C23AAA"/>
    <w:rsid w:val="00C23E33"/>
    <w:rsid w:val="00C23F3A"/>
    <w:rsid w:val="00C2496B"/>
    <w:rsid w:val="00C25EA7"/>
    <w:rsid w:val="00C2644A"/>
    <w:rsid w:val="00C273F0"/>
    <w:rsid w:val="00C315F6"/>
    <w:rsid w:val="00C3460F"/>
    <w:rsid w:val="00C36CD6"/>
    <w:rsid w:val="00C42CE6"/>
    <w:rsid w:val="00C42E9B"/>
    <w:rsid w:val="00C434AD"/>
    <w:rsid w:val="00C436BC"/>
    <w:rsid w:val="00C44D74"/>
    <w:rsid w:val="00C46313"/>
    <w:rsid w:val="00C47C6B"/>
    <w:rsid w:val="00C50209"/>
    <w:rsid w:val="00C5162B"/>
    <w:rsid w:val="00C51E7B"/>
    <w:rsid w:val="00C52DE6"/>
    <w:rsid w:val="00C5308B"/>
    <w:rsid w:val="00C53B07"/>
    <w:rsid w:val="00C53EA0"/>
    <w:rsid w:val="00C54B81"/>
    <w:rsid w:val="00C56DFB"/>
    <w:rsid w:val="00C61B3C"/>
    <w:rsid w:val="00C63C1E"/>
    <w:rsid w:val="00C64941"/>
    <w:rsid w:val="00C65783"/>
    <w:rsid w:val="00C65D38"/>
    <w:rsid w:val="00C66824"/>
    <w:rsid w:val="00C676A7"/>
    <w:rsid w:val="00C70330"/>
    <w:rsid w:val="00C70FF2"/>
    <w:rsid w:val="00C7102D"/>
    <w:rsid w:val="00C732F0"/>
    <w:rsid w:val="00C734A9"/>
    <w:rsid w:val="00C740F9"/>
    <w:rsid w:val="00C751C8"/>
    <w:rsid w:val="00C751EA"/>
    <w:rsid w:val="00C77164"/>
    <w:rsid w:val="00C77EF0"/>
    <w:rsid w:val="00C80462"/>
    <w:rsid w:val="00C80667"/>
    <w:rsid w:val="00C838E3"/>
    <w:rsid w:val="00C84462"/>
    <w:rsid w:val="00C85F80"/>
    <w:rsid w:val="00C86E70"/>
    <w:rsid w:val="00C872B7"/>
    <w:rsid w:val="00C87448"/>
    <w:rsid w:val="00C87F68"/>
    <w:rsid w:val="00C918E1"/>
    <w:rsid w:val="00C925FC"/>
    <w:rsid w:val="00C9281C"/>
    <w:rsid w:val="00C9448E"/>
    <w:rsid w:val="00C94563"/>
    <w:rsid w:val="00C95518"/>
    <w:rsid w:val="00C9615B"/>
    <w:rsid w:val="00C9774C"/>
    <w:rsid w:val="00CA0073"/>
    <w:rsid w:val="00CA1376"/>
    <w:rsid w:val="00CA1477"/>
    <w:rsid w:val="00CA1595"/>
    <w:rsid w:val="00CA161C"/>
    <w:rsid w:val="00CA1894"/>
    <w:rsid w:val="00CA32D8"/>
    <w:rsid w:val="00CA50F5"/>
    <w:rsid w:val="00CA68EF"/>
    <w:rsid w:val="00CA6B12"/>
    <w:rsid w:val="00CB083A"/>
    <w:rsid w:val="00CB0DD1"/>
    <w:rsid w:val="00CB0EF8"/>
    <w:rsid w:val="00CB160E"/>
    <w:rsid w:val="00CB1CC8"/>
    <w:rsid w:val="00CB2713"/>
    <w:rsid w:val="00CB2DE5"/>
    <w:rsid w:val="00CB424C"/>
    <w:rsid w:val="00CB4820"/>
    <w:rsid w:val="00CB50B2"/>
    <w:rsid w:val="00CB62EF"/>
    <w:rsid w:val="00CB644D"/>
    <w:rsid w:val="00CB7057"/>
    <w:rsid w:val="00CB7D2E"/>
    <w:rsid w:val="00CC1082"/>
    <w:rsid w:val="00CC298A"/>
    <w:rsid w:val="00CC426C"/>
    <w:rsid w:val="00CC5ABF"/>
    <w:rsid w:val="00CD07BA"/>
    <w:rsid w:val="00CD0938"/>
    <w:rsid w:val="00CD339A"/>
    <w:rsid w:val="00CD3730"/>
    <w:rsid w:val="00CD4369"/>
    <w:rsid w:val="00CD53B6"/>
    <w:rsid w:val="00CD63CC"/>
    <w:rsid w:val="00CD6D00"/>
    <w:rsid w:val="00CD7A70"/>
    <w:rsid w:val="00CE0675"/>
    <w:rsid w:val="00CE1760"/>
    <w:rsid w:val="00CE4699"/>
    <w:rsid w:val="00CE5233"/>
    <w:rsid w:val="00CE53F9"/>
    <w:rsid w:val="00CE5662"/>
    <w:rsid w:val="00CE5CA0"/>
    <w:rsid w:val="00CE6191"/>
    <w:rsid w:val="00CF046F"/>
    <w:rsid w:val="00CF0891"/>
    <w:rsid w:val="00CF08DD"/>
    <w:rsid w:val="00CF0E1A"/>
    <w:rsid w:val="00CF1B22"/>
    <w:rsid w:val="00CF2A35"/>
    <w:rsid w:val="00CF30FB"/>
    <w:rsid w:val="00CF3263"/>
    <w:rsid w:val="00CF3379"/>
    <w:rsid w:val="00CF3CFA"/>
    <w:rsid w:val="00CF5952"/>
    <w:rsid w:val="00CF5A58"/>
    <w:rsid w:val="00CF5FCA"/>
    <w:rsid w:val="00CF771F"/>
    <w:rsid w:val="00D01657"/>
    <w:rsid w:val="00D01EB2"/>
    <w:rsid w:val="00D024DE"/>
    <w:rsid w:val="00D03BFA"/>
    <w:rsid w:val="00D04513"/>
    <w:rsid w:val="00D048B7"/>
    <w:rsid w:val="00D0490E"/>
    <w:rsid w:val="00D04D37"/>
    <w:rsid w:val="00D05044"/>
    <w:rsid w:val="00D05DC2"/>
    <w:rsid w:val="00D0775F"/>
    <w:rsid w:val="00D1035D"/>
    <w:rsid w:val="00D108D3"/>
    <w:rsid w:val="00D10BF8"/>
    <w:rsid w:val="00D13105"/>
    <w:rsid w:val="00D135A3"/>
    <w:rsid w:val="00D14BCA"/>
    <w:rsid w:val="00D1561C"/>
    <w:rsid w:val="00D165D9"/>
    <w:rsid w:val="00D20887"/>
    <w:rsid w:val="00D2099E"/>
    <w:rsid w:val="00D219D4"/>
    <w:rsid w:val="00D225B4"/>
    <w:rsid w:val="00D22D5C"/>
    <w:rsid w:val="00D231B3"/>
    <w:rsid w:val="00D24341"/>
    <w:rsid w:val="00D2480E"/>
    <w:rsid w:val="00D262E4"/>
    <w:rsid w:val="00D2748F"/>
    <w:rsid w:val="00D27B0B"/>
    <w:rsid w:val="00D27D0C"/>
    <w:rsid w:val="00D309B8"/>
    <w:rsid w:val="00D3123C"/>
    <w:rsid w:val="00D32B2D"/>
    <w:rsid w:val="00D32B68"/>
    <w:rsid w:val="00D3348C"/>
    <w:rsid w:val="00D3629D"/>
    <w:rsid w:val="00D36B10"/>
    <w:rsid w:val="00D37EAF"/>
    <w:rsid w:val="00D41D77"/>
    <w:rsid w:val="00D424A5"/>
    <w:rsid w:val="00D468E7"/>
    <w:rsid w:val="00D472A0"/>
    <w:rsid w:val="00D47B64"/>
    <w:rsid w:val="00D51788"/>
    <w:rsid w:val="00D52D05"/>
    <w:rsid w:val="00D55C22"/>
    <w:rsid w:val="00D55C71"/>
    <w:rsid w:val="00D57DB3"/>
    <w:rsid w:val="00D62BE1"/>
    <w:rsid w:val="00D62EC4"/>
    <w:rsid w:val="00D6363C"/>
    <w:rsid w:val="00D636B6"/>
    <w:rsid w:val="00D654EE"/>
    <w:rsid w:val="00D65B60"/>
    <w:rsid w:val="00D66666"/>
    <w:rsid w:val="00D6732E"/>
    <w:rsid w:val="00D67A94"/>
    <w:rsid w:val="00D70626"/>
    <w:rsid w:val="00D7077A"/>
    <w:rsid w:val="00D70EEB"/>
    <w:rsid w:val="00D7160E"/>
    <w:rsid w:val="00D71892"/>
    <w:rsid w:val="00D71D14"/>
    <w:rsid w:val="00D741F6"/>
    <w:rsid w:val="00D759E7"/>
    <w:rsid w:val="00D75DA5"/>
    <w:rsid w:val="00D768C3"/>
    <w:rsid w:val="00D76EBA"/>
    <w:rsid w:val="00D77656"/>
    <w:rsid w:val="00D80014"/>
    <w:rsid w:val="00D814B6"/>
    <w:rsid w:val="00D81782"/>
    <w:rsid w:val="00D818AC"/>
    <w:rsid w:val="00D81C10"/>
    <w:rsid w:val="00D8287E"/>
    <w:rsid w:val="00D82D04"/>
    <w:rsid w:val="00D8399D"/>
    <w:rsid w:val="00D83EE4"/>
    <w:rsid w:val="00D84C2D"/>
    <w:rsid w:val="00D91762"/>
    <w:rsid w:val="00D91868"/>
    <w:rsid w:val="00D91DA8"/>
    <w:rsid w:val="00D923DE"/>
    <w:rsid w:val="00D92951"/>
    <w:rsid w:val="00D92C76"/>
    <w:rsid w:val="00D939A8"/>
    <w:rsid w:val="00D94C1F"/>
    <w:rsid w:val="00D94DE5"/>
    <w:rsid w:val="00D97C26"/>
    <w:rsid w:val="00DA3709"/>
    <w:rsid w:val="00DA414D"/>
    <w:rsid w:val="00DA4A18"/>
    <w:rsid w:val="00DA5A08"/>
    <w:rsid w:val="00DA5FF8"/>
    <w:rsid w:val="00DA6A93"/>
    <w:rsid w:val="00DA7BC6"/>
    <w:rsid w:val="00DB0FA0"/>
    <w:rsid w:val="00DB181A"/>
    <w:rsid w:val="00DB34F7"/>
    <w:rsid w:val="00DB3F94"/>
    <w:rsid w:val="00DB4DAF"/>
    <w:rsid w:val="00DB5A78"/>
    <w:rsid w:val="00DC1EE4"/>
    <w:rsid w:val="00DC2778"/>
    <w:rsid w:val="00DC2C8C"/>
    <w:rsid w:val="00DC4318"/>
    <w:rsid w:val="00DC5622"/>
    <w:rsid w:val="00DC5A29"/>
    <w:rsid w:val="00DC5D52"/>
    <w:rsid w:val="00DC76C8"/>
    <w:rsid w:val="00DD0191"/>
    <w:rsid w:val="00DD0A89"/>
    <w:rsid w:val="00DD186F"/>
    <w:rsid w:val="00DD1BB3"/>
    <w:rsid w:val="00DD387C"/>
    <w:rsid w:val="00DD3A28"/>
    <w:rsid w:val="00DD505D"/>
    <w:rsid w:val="00DD68AA"/>
    <w:rsid w:val="00DD7803"/>
    <w:rsid w:val="00DE089A"/>
    <w:rsid w:val="00DE2012"/>
    <w:rsid w:val="00DE251C"/>
    <w:rsid w:val="00DE292B"/>
    <w:rsid w:val="00DE2BE5"/>
    <w:rsid w:val="00DE395D"/>
    <w:rsid w:val="00DF0DD8"/>
    <w:rsid w:val="00DF0ECB"/>
    <w:rsid w:val="00DF114B"/>
    <w:rsid w:val="00DF2A3E"/>
    <w:rsid w:val="00DF331C"/>
    <w:rsid w:val="00DF3807"/>
    <w:rsid w:val="00DF4D26"/>
    <w:rsid w:val="00DF59F9"/>
    <w:rsid w:val="00E007F1"/>
    <w:rsid w:val="00E02F94"/>
    <w:rsid w:val="00E038B9"/>
    <w:rsid w:val="00E04F06"/>
    <w:rsid w:val="00E04F3F"/>
    <w:rsid w:val="00E0547C"/>
    <w:rsid w:val="00E06A09"/>
    <w:rsid w:val="00E06DB9"/>
    <w:rsid w:val="00E06F43"/>
    <w:rsid w:val="00E07295"/>
    <w:rsid w:val="00E07739"/>
    <w:rsid w:val="00E11032"/>
    <w:rsid w:val="00E127D5"/>
    <w:rsid w:val="00E12927"/>
    <w:rsid w:val="00E12D6B"/>
    <w:rsid w:val="00E1406A"/>
    <w:rsid w:val="00E15593"/>
    <w:rsid w:val="00E16437"/>
    <w:rsid w:val="00E175EC"/>
    <w:rsid w:val="00E178F1"/>
    <w:rsid w:val="00E2080D"/>
    <w:rsid w:val="00E208A6"/>
    <w:rsid w:val="00E22FC3"/>
    <w:rsid w:val="00E239E6"/>
    <w:rsid w:val="00E246A5"/>
    <w:rsid w:val="00E248A5"/>
    <w:rsid w:val="00E2516F"/>
    <w:rsid w:val="00E254FB"/>
    <w:rsid w:val="00E258F8"/>
    <w:rsid w:val="00E26B8A"/>
    <w:rsid w:val="00E27985"/>
    <w:rsid w:val="00E32595"/>
    <w:rsid w:val="00E3346E"/>
    <w:rsid w:val="00E33C85"/>
    <w:rsid w:val="00E348AC"/>
    <w:rsid w:val="00E35AE8"/>
    <w:rsid w:val="00E36182"/>
    <w:rsid w:val="00E3634C"/>
    <w:rsid w:val="00E36663"/>
    <w:rsid w:val="00E377AA"/>
    <w:rsid w:val="00E41159"/>
    <w:rsid w:val="00E42350"/>
    <w:rsid w:val="00E4654A"/>
    <w:rsid w:val="00E4656C"/>
    <w:rsid w:val="00E47B79"/>
    <w:rsid w:val="00E50009"/>
    <w:rsid w:val="00E50C46"/>
    <w:rsid w:val="00E515F7"/>
    <w:rsid w:val="00E52788"/>
    <w:rsid w:val="00E52DBE"/>
    <w:rsid w:val="00E545F1"/>
    <w:rsid w:val="00E6029E"/>
    <w:rsid w:val="00E60C69"/>
    <w:rsid w:val="00E6144E"/>
    <w:rsid w:val="00E61D07"/>
    <w:rsid w:val="00E621F1"/>
    <w:rsid w:val="00E62F56"/>
    <w:rsid w:val="00E636AA"/>
    <w:rsid w:val="00E64701"/>
    <w:rsid w:val="00E65340"/>
    <w:rsid w:val="00E67280"/>
    <w:rsid w:val="00E70005"/>
    <w:rsid w:val="00E7138B"/>
    <w:rsid w:val="00E7475B"/>
    <w:rsid w:val="00E74C78"/>
    <w:rsid w:val="00E76EAF"/>
    <w:rsid w:val="00E7748F"/>
    <w:rsid w:val="00E77782"/>
    <w:rsid w:val="00E77D71"/>
    <w:rsid w:val="00E77DDF"/>
    <w:rsid w:val="00E77F5F"/>
    <w:rsid w:val="00E82230"/>
    <w:rsid w:val="00E840AF"/>
    <w:rsid w:val="00E852A2"/>
    <w:rsid w:val="00E855D6"/>
    <w:rsid w:val="00E8612D"/>
    <w:rsid w:val="00E87259"/>
    <w:rsid w:val="00E90903"/>
    <w:rsid w:val="00E90DDB"/>
    <w:rsid w:val="00E91AD2"/>
    <w:rsid w:val="00E91E96"/>
    <w:rsid w:val="00E931F4"/>
    <w:rsid w:val="00E93392"/>
    <w:rsid w:val="00E93710"/>
    <w:rsid w:val="00E9386A"/>
    <w:rsid w:val="00E93E89"/>
    <w:rsid w:val="00E976C4"/>
    <w:rsid w:val="00EA0619"/>
    <w:rsid w:val="00EA15CA"/>
    <w:rsid w:val="00EA1D64"/>
    <w:rsid w:val="00EA21F7"/>
    <w:rsid w:val="00EA3126"/>
    <w:rsid w:val="00EA3C82"/>
    <w:rsid w:val="00EA47FC"/>
    <w:rsid w:val="00EA55BE"/>
    <w:rsid w:val="00EA684D"/>
    <w:rsid w:val="00EA7BF6"/>
    <w:rsid w:val="00EA7E20"/>
    <w:rsid w:val="00EB3927"/>
    <w:rsid w:val="00EB726C"/>
    <w:rsid w:val="00EC03AD"/>
    <w:rsid w:val="00EC0AAF"/>
    <w:rsid w:val="00EC18D7"/>
    <w:rsid w:val="00EC3D39"/>
    <w:rsid w:val="00EC4D1B"/>
    <w:rsid w:val="00EC5FC6"/>
    <w:rsid w:val="00ED4E96"/>
    <w:rsid w:val="00ED4F9D"/>
    <w:rsid w:val="00ED51D7"/>
    <w:rsid w:val="00ED63FA"/>
    <w:rsid w:val="00ED7F89"/>
    <w:rsid w:val="00EE094F"/>
    <w:rsid w:val="00EE101E"/>
    <w:rsid w:val="00EE1638"/>
    <w:rsid w:val="00EE2E3F"/>
    <w:rsid w:val="00EE37BC"/>
    <w:rsid w:val="00EE3B77"/>
    <w:rsid w:val="00EE3C2B"/>
    <w:rsid w:val="00EE3CD0"/>
    <w:rsid w:val="00EE5B89"/>
    <w:rsid w:val="00EE68BA"/>
    <w:rsid w:val="00EF017C"/>
    <w:rsid w:val="00EF0734"/>
    <w:rsid w:val="00EF0AB7"/>
    <w:rsid w:val="00EF1E65"/>
    <w:rsid w:val="00EF2259"/>
    <w:rsid w:val="00F0132E"/>
    <w:rsid w:val="00F03130"/>
    <w:rsid w:val="00F03F89"/>
    <w:rsid w:val="00F05B88"/>
    <w:rsid w:val="00F10EB6"/>
    <w:rsid w:val="00F11918"/>
    <w:rsid w:val="00F130F1"/>
    <w:rsid w:val="00F15D2D"/>
    <w:rsid w:val="00F17203"/>
    <w:rsid w:val="00F22350"/>
    <w:rsid w:val="00F22592"/>
    <w:rsid w:val="00F234D4"/>
    <w:rsid w:val="00F23A02"/>
    <w:rsid w:val="00F242F8"/>
    <w:rsid w:val="00F252D7"/>
    <w:rsid w:val="00F31A77"/>
    <w:rsid w:val="00F3339D"/>
    <w:rsid w:val="00F34673"/>
    <w:rsid w:val="00F36A1D"/>
    <w:rsid w:val="00F404F8"/>
    <w:rsid w:val="00F41703"/>
    <w:rsid w:val="00F422ED"/>
    <w:rsid w:val="00F427B6"/>
    <w:rsid w:val="00F43EF1"/>
    <w:rsid w:val="00F44ED0"/>
    <w:rsid w:val="00F453B8"/>
    <w:rsid w:val="00F45C39"/>
    <w:rsid w:val="00F46B10"/>
    <w:rsid w:val="00F46B7E"/>
    <w:rsid w:val="00F52418"/>
    <w:rsid w:val="00F53059"/>
    <w:rsid w:val="00F5375E"/>
    <w:rsid w:val="00F546C3"/>
    <w:rsid w:val="00F549C2"/>
    <w:rsid w:val="00F5571D"/>
    <w:rsid w:val="00F55929"/>
    <w:rsid w:val="00F55DBC"/>
    <w:rsid w:val="00F5676A"/>
    <w:rsid w:val="00F603C2"/>
    <w:rsid w:val="00F62029"/>
    <w:rsid w:val="00F62A5F"/>
    <w:rsid w:val="00F62D94"/>
    <w:rsid w:val="00F62FE3"/>
    <w:rsid w:val="00F66BFF"/>
    <w:rsid w:val="00F676E9"/>
    <w:rsid w:val="00F67708"/>
    <w:rsid w:val="00F70448"/>
    <w:rsid w:val="00F70E4A"/>
    <w:rsid w:val="00F729AB"/>
    <w:rsid w:val="00F73FA5"/>
    <w:rsid w:val="00F74C20"/>
    <w:rsid w:val="00F75825"/>
    <w:rsid w:val="00F766BA"/>
    <w:rsid w:val="00F814B2"/>
    <w:rsid w:val="00F82474"/>
    <w:rsid w:val="00F83693"/>
    <w:rsid w:val="00F83A2B"/>
    <w:rsid w:val="00F844BE"/>
    <w:rsid w:val="00F84CF8"/>
    <w:rsid w:val="00F85A84"/>
    <w:rsid w:val="00F86B23"/>
    <w:rsid w:val="00F877CB"/>
    <w:rsid w:val="00F90532"/>
    <w:rsid w:val="00F91750"/>
    <w:rsid w:val="00F91F64"/>
    <w:rsid w:val="00F9451A"/>
    <w:rsid w:val="00F950ED"/>
    <w:rsid w:val="00F95547"/>
    <w:rsid w:val="00F95900"/>
    <w:rsid w:val="00F97ED8"/>
    <w:rsid w:val="00FA160E"/>
    <w:rsid w:val="00FA1874"/>
    <w:rsid w:val="00FA1AB0"/>
    <w:rsid w:val="00FA4AE9"/>
    <w:rsid w:val="00FA699B"/>
    <w:rsid w:val="00FA6B58"/>
    <w:rsid w:val="00FA7889"/>
    <w:rsid w:val="00FA7C0F"/>
    <w:rsid w:val="00FB12DA"/>
    <w:rsid w:val="00FB168C"/>
    <w:rsid w:val="00FB3A50"/>
    <w:rsid w:val="00FB4AF3"/>
    <w:rsid w:val="00FB6497"/>
    <w:rsid w:val="00FB69BD"/>
    <w:rsid w:val="00FB7071"/>
    <w:rsid w:val="00FC1F75"/>
    <w:rsid w:val="00FC3C76"/>
    <w:rsid w:val="00FC4FA0"/>
    <w:rsid w:val="00FC4FCE"/>
    <w:rsid w:val="00FC50B7"/>
    <w:rsid w:val="00FC5AA9"/>
    <w:rsid w:val="00FC778F"/>
    <w:rsid w:val="00FD01E5"/>
    <w:rsid w:val="00FD0F2B"/>
    <w:rsid w:val="00FD2D48"/>
    <w:rsid w:val="00FD5A92"/>
    <w:rsid w:val="00FD7AB9"/>
    <w:rsid w:val="00FE0AFE"/>
    <w:rsid w:val="00FE1BFD"/>
    <w:rsid w:val="00FE1CAC"/>
    <w:rsid w:val="00FE1FF0"/>
    <w:rsid w:val="00FE22C1"/>
    <w:rsid w:val="00FE2F4C"/>
    <w:rsid w:val="00FE51F9"/>
    <w:rsid w:val="00FE5AEA"/>
    <w:rsid w:val="00FE5FD7"/>
    <w:rsid w:val="00FE746C"/>
    <w:rsid w:val="00FF02BF"/>
    <w:rsid w:val="00FF13C8"/>
    <w:rsid w:val="00FF1910"/>
    <w:rsid w:val="00FF3270"/>
    <w:rsid w:val="00FF5014"/>
    <w:rsid w:val="00FF5027"/>
    <w:rsid w:val="00FF514F"/>
    <w:rsid w:val="00FF663A"/>
    <w:rsid w:val="00FF77ED"/>
    <w:rsid w:val="00FF7CBF"/>
    <w:rsid w:val="01E9DFE5"/>
    <w:rsid w:val="025A980D"/>
    <w:rsid w:val="0326F982"/>
    <w:rsid w:val="039BFE00"/>
    <w:rsid w:val="05850846"/>
    <w:rsid w:val="079C574B"/>
    <w:rsid w:val="08A6DC5D"/>
    <w:rsid w:val="0AEBB936"/>
    <w:rsid w:val="0B39F8ED"/>
    <w:rsid w:val="0CA0FD5D"/>
    <w:rsid w:val="0D2DF81B"/>
    <w:rsid w:val="0D33826F"/>
    <w:rsid w:val="0D7FDF60"/>
    <w:rsid w:val="0EFAA9B3"/>
    <w:rsid w:val="13649BDD"/>
    <w:rsid w:val="14D0FB2C"/>
    <w:rsid w:val="16006A77"/>
    <w:rsid w:val="17937BE0"/>
    <w:rsid w:val="19A957DE"/>
    <w:rsid w:val="19B8E5A9"/>
    <w:rsid w:val="1A35BB0C"/>
    <w:rsid w:val="1C42F1B3"/>
    <w:rsid w:val="1D2A9745"/>
    <w:rsid w:val="1F62580F"/>
    <w:rsid w:val="1FBACE47"/>
    <w:rsid w:val="2025A1C8"/>
    <w:rsid w:val="2299F8D1"/>
    <w:rsid w:val="2336356D"/>
    <w:rsid w:val="23A1D9A6"/>
    <w:rsid w:val="28C11BAF"/>
    <w:rsid w:val="2A68368B"/>
    <w:rsid w:val="2C40DB17"/>
    <w:rsid w:val="2C7D3226"/>
    <w:rsid w:val="2DDCAB78"/>
    <w:rsid w:val="302F8926"/>
    <w:rsid w:val="33C04819"/>
    <w:rsid w:val="33C11AF4"/>
    <w:rsid w:val="35AC90CE"/>
    <w:rsid w:val="374AE67F"/>
    <w:rsid w:val="377E9D77"/>
    <w:rsid w:val="39F9F8B5"/>
    <w:rsid w:val="3B8EA4DD"/>
    <w:rsid w:val="3CC9FBB1"/>
    <w:rsid w:val="3CE26374"/>
    <w:rsid w:val="3FA32B2A"/>
    <w:rsid w:val="405AAC39"/>
    <w:rsid w:val="41209BBA"/>
    <w:rsid w:val="4188FE06"/>
    <w:rsid w:val="41A43F86"/>
    <w:rsid w:val="42175B54"/>
    <w:rsid w:val="44AE8F10"/>
    <w:rsid w:val="451D7B88"/>
    <w:rsid w:val="4608F87A"/>
    <w:rsid w:val="4853C641"/>
    <w:rsid w:val="48813D75"/>
    <w:rsid w:val="490B1EB5"/>
    <w:rsid w:val="4BB9A2B4"/>
    <w:rsid w:val="4C0AA3A4"/>
    <w:rsid w:val="4F291C09"/>
    <w:rsid w:val="50E12AB0"/>
    <w:rsid w:val="53BEEC4B"/>
    <w:rsid w:val="54DE23D8"/>
    <w:rsid w:val="555ABCAC"/>
    <w:rsid w:val="58925D6E"/>
    <w:rsid w:val="597DA86A"/>
    <w:rsid w:val="5C268D8E"/>
    <w:rsid w:val="5D65CE91"/>
    <w:rsid w:val="5E929850"/>
    <w:rsid w:val="609240C3"/>
    <w:rsid w:val="609D6F53"/>
    <w:rsid w:val="610E22B5"/>
    <w:rsid w:val="6177675D"/>
    <w:rsid w:val="6194866C"/>
    <w:rsid w:val="62201757"/>
    <w:rsid w:val="62FFF89C"/>
    <w:rsid w:val="632C3259"/>
    <w:rsid w:val="6533E252"/>
    <w:rsid w:val="681DE0E1"/>
    <w:rsid w:val="68866F6F"/>
    <w:rsid w:val="69092C35"/>
    <w:rsid w:val="691B7E08"/>
    <w:rsid w:val="69E6CF5B"/>
    <w:rsid w:val="6BADD72D"/>
    <w:rsid w:val="6E942DD2"/>
    <w:rsid w:val="71E51629"/>
    <w:rsid w:val="72D77618"/>
    <w:rsid w:val="7404016A"/>
    <w:rsid w:val="761D2DC4"/>
    <w:rsid w:val="76C537C3"/>
    <w:rsid w:val="798AB2DF"/>
    <w:rsid w:val="7A5E03C7"/>
    <w:rsid w:val="7BCC9305"/>
    <w:rsid w:val="7CC96A94"/>
    <w:rsid w:val="7EB23F22"/>
    <w:rsid w:val="7F0AC0DE"/>
    <w:rsid w:val="7FC2F235"/>
    <w:rsid w:val="7FF0A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0B5F5"/>
  <w15:docId w15:val="{05D4BC11-9472-4C45-B8BA-F428E6D92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43"/>
    <w:rPr>
      <w:rFonts w:ascii="Times New Roman" w:hAnsi="Times New Roman"/>
      <w:sz w:val="24"/>
      <w:szCs w:val="22"/>
    </w:rPr>
  </w:style>
  <w:style w:type="paragraph" w:styleId="Heading1">
    <w:name w:val="heading 1"/>
    <w:next w:val="Normal"/>
    <w:link w:val="Heading1Char"/>
    <w:uiPriority w:val="9"/>
    <w:qFormat/>
    <w:rsid w:val="003B53BD"/>
    <w:pPr>
      <w:keepLines/>
      <w:numPr>
        <w:numId w:val="26"/>
      </w:numPr>
      <w:spacing w:after="240" w:line="259" w:lineRule="auto"/>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467ECF"/>
    <w:pPr>
      <w:keepNext/>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5306CB"/>
    <w:pPr>
      <w:numPr>
        <w:ilvl w:val="2"/>
      </w:numPr>
      <w:outlineLvl w:val="2"/>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numPr>
        <w:numId w:val="27"/>
      </w:numPr>
      <w:tabs>
        <w:tab w:val="num" w:pos="360"/>
      </w:tabs>
      <w:ind w:left="0" w:firstLine="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pPr>
      <w:keepLines/>
      <w:spacing w:after="120"/>
    </w:pPr>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C74BF"/>
    <w:pPr>
      <w:ind w:firstLine="720"/>
    </w:pPr>
    <w:rPr>
      <w:szCs w:val="20"/>
    </w:rPr>
  </w:style>
  <w:style w:type="character" w:customStyle="1" w:styleId="FootnoteTextChar">
    <w:name w:val="Footnote Text Char"/>
    <w:basedOn w:val="DefaultParagraphFont"/>
    <w:link w:val="FootnoteText"/>
    <w:uiPriority w:val="99"/>
    <w:rsid w:val="004C74BF"/>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pPr>
      <w:spacing w:after="120"/>
    </w:pPr>
  </w:style>
  <w:style w:type="character" w:customStyle="1" w:styleId="Heading1Char">
    <w:name w:val="Heading 1 Char"/>
    <w:basedOn w:val="DefaultParagraphFont"/>
    <w:link w:val="Heading1"/>
    <w:uiPriority w:val="9"/>
    <w:rsid w:val="003B53BD"/>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467EC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5306CB"/>
    <w:rPr>
      <w:rFonts w:ascii="Times New Roman" w:eastAsiaTheme="majorEastAsia" w:hAnsi="Times New Roman" w:cstheme="majorBidi"/>
      <w:b/>
      <w:sz w:val="24"/>
      <w:szCs w:val="24"/>
    </w:rPr>
  </w:style>
  <w:style w:type="numbering" w:customStyle="1" w:styleId="Headings">
    <w:name w:val="Headings"/>
    <w:uiPriority w:val="99"/>
    <w:rsid w:val="009E1D40"/>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98739D"/>
    <w:pPr>
      <w:autoSpaceDE w:val="0"/>
      <w:autoSpaceDN w:val="0"/>
      <w:adjustRightInd w:val="0"/>
      <w:spacing w:after="240"/>
      <w:ind w:left="720" w:right="720"/>
    </w:pPr>
    <w:rPr>
      <w:color w:val="000000"/>
      <w:szCs w:val="24"/>
    </w:rPr>
  </w:style>
  <w:style w:type="character" w:customStyle="1" w:styleId="QuoteChar">
    <w:name w:val="Quote Char"/>
    <w:aliases w:val="Block Quote Char"/>
    <w:basedOn w:val="DefaultParagraphFont"/>
    <w:link w:val="Quote"/>
    <w:uiPriority w:val="29"/>
    <w:rsid w:val="0098739D"/>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3962E2"/>
    <w:rPr>
      <w:color w:val="0000FF" w:themeColor="hyperlink"/>
      <w:u w:val="single"/>
    </w:rPr>
  </w:style>
  <w:style w:type="paragraph" w:styleId="Revision">
    <w:name w:val="Revision"/>
    <w:hidden/>
    <w:uiPriority w:val="99"/>
    <w:semiHidden/>
    <w:rsid w:val="00137B29"/>
    <w:rPr>
      <w:rFonts w:ascii="Times New Roman" w:hAnsi="Times New Roman"/>
      <w:sz w:val="24"/>
      <w:szCs w:val="22"/>
    </w:rPr>
  </w:style>
  <w:style w:type="paragraph" w:customStyle="1" w:styleId="Default">
    <w:name w:val="Default"/>
    <w:rsid w:val="00B01D01"/>
    <w:pPr>
      <w:autoSpaceDE w:val="0"/>
      <w:autoSpaceDN w:val="0"/>
      <w:adjustRightInd w:val="0"/>
    </w:pPr>
    <w:rPr>
      <w:rFonts w:cs="Calibri"/>
      <w:color w:val="000000"/>
      <w:sz w:val="24"/>
      <w:szCs w:val="24"/>
    </w:rPr>
  </w:style>
  <w:style w:type="character" w:customStyle="1" w:styleId="ssib">
    <w:name w:val="ss_ib"/>
    <w:basedOn w:val="DefaultParagraphFont"/>
    <w:rsid w:val="00B41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d\The%20State%20Bar%20of%20California\State%20Bar%20Court%20-%20OPINION%20DRAFTING\Templates\Test%20Opin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509F1E33F24B03BCB7D56955BF40BD"/>
        <w:category>
          <w:name w:val="General"/>
          <w:gallery w:val="placeholder"/>
        </w:category>
        <w:types>
          <w:type w:val="bbPlcHdr"/>
        </w:types>
        <w:behaviors>
          <w:behavior w:val="content"/>
        </w:behaviors>
        <w:guid w:val="{E2B16612-118C-4E9B-8401-414E8F75A32F}"/>
      </w:docPartPr>
      <w:docPartBody>
        <w:p w:rsidR="009B58E7" w:rsidRDefault="007D67CD">
          <w:pPr>
            <w:pStyle w:val="D3509F1E33F24B03BCB7D56955BF40BD"/>
          </w:pPr>
          <w:r w:rsidRPr="00A46F61">
            <w:rPr>
              <w:rStyle w:val="PlaceholderText"/>
              <w:color w:val="FF0000"/>
            </w:rPr>
            <w:t>Choose an item.</w:t>
          </w:r>
        </w:p>
      </w:docPartBody>
    </w:docPart>
    <w:docPart>
      <w:docPartPr>
        <w:name w:val="5562655332F4413D80BB969411A4EF8A"/>
        <w:category>
          <w:name w:val="General"/>
          <w:gallery w:val="placeholder"/>
        </w:category>
        <w:types>
          <w:type w:val="bbPlcHdr"/>
        </w:types>
        <w:behaviors>
          <w:behavior w:val="content"/>
        </w:behaviors>
        <w:guid w:val="{85D91B21-FB7B-40EA-B5A5-32CBA9E3DFE0}"/>
      </w:docPartPr>
      <w:docPartBody>
        <w:p w:rsidR="009B58E7" w:rsidRDefault="007D67CD">
          <w:pPr>
            <w:pStyle w:val="5562655332F4413D80BB969411A4EF8A"/>
          </w:pPr>
          <w:r w:rsidRPr="000469FB">
            <w:rPr>
              <w:rStyle w:val="PlaceholderText"/>
              <w:caps/>
              <w:color w:val="FF0000"/>
            </w:rPr>
            <w:t>Click or tap here to enter text.</w:t>
          </w:r>
        </w:p>
      </w:docPartBody>
    </w:docPart>
    <w:docPart>
      <w:docPartPr>
        <w:name w:val="3CE304C483A94110A540CED3B4CA3BDB"/>
        <w:category>
          <w:name w:val="General"/>
          <w:gallery w:val="placeholder"/>
        </w:category>
        <w:types>
          <w:type w:val="bbPlcHdr"/>
        </w:types>
        <w:behaviors>
          <w:behavior w:val="content"/>
        </w:behaviors>
        <w:guid w:val="{CE043071-36BD-49EB-92C3-583832D80347}"/>
      </w:docPartPr>
      <w:docPartBody>
        <w:p w:rsidR="009B58E7" w:rsidRDefault="007D67CD">
          <w:pPr>
            <w:pStyle w:val="3CE304C483A94110A540CED3B4CA3BDB"/>
          </w:pPr>
          <w:r w:rsidRPr="000469FB">
            <w:rPr>
              <w:rStyle w:val="PlaceholderText"/>
              <w:color w:val="FF0000"/>
            </w:rPr>
            <w:t>Click or tap here to enter text.</w:t>
          </w:r>
        </w:p>
      </w:docPartBody>
    </w:docPart>
    <w:docPart>
      <w:docPartPr>
        <w:name w:val="F622C498DA7742C698BF0E9B6C9E0ED1"/>
        <w:category>
          <w:name w:val="General"/>
          <w:gallery w:val="placeholder"/>
        </w:category>
        <w:types>
          <w:type w:val="bbPlcHdr"/>
        </w:types>
        <w:behaviors>
          <w:behavior w:val="content"/>
        </w:behaviors>
        <w:guid w:val="{FBD0928A-A8C7-40E4-ACDB-E6277FC7BA67}"/>
      </w:docPartPr>
      <w:docPartBody>
        <w:p w:rsidR="009B58E7" w:rsidRDefault="007D67CD">
          <w:pPr>
            <w:pStyle w:val="F622C498DA7742C698BF0E9B6C9E0ED1"/>
          </w:pPr>
          <w:r w:rsidRPr="000469FB">
            <w:rPr>
              <w:rStyle w:val="PlaceholderText"/>
              <w:color w:val="FF0000"/>
            </w:rPr>
            <w:t>Choose an item.</w:t>
          </w:r>
        </w:p>
      </w:docPartBody>
    </w:docPart>
    <w:docPart>
      <w:docPartPr>
        <w:name w:val="8A82D4D59C9740C28228FC74C09416B9"/>
        <w:category>
          <w:name w:val="General"/>
          <w:gallery w:val="placeholder"/>
        </w:category>
        <w:types>
          <w:type w:val="bbPlcHdr"/>
        </w:types>
        <w:behaviors>
          <w:behavior w:val="content"/>
        </w:behaviors>
        <w:guid w:val="{00226EC8-BE1E-4F96-8CC4-B6CC86DA525A}"/>
      </w:docPartPr>
      <w:docPartBody>
        <w:p w:rsidR="009B58E7" w:rsidRDefault="007D67CD">
          <w:pPr>
            <w:pStyle w:val="8A82D4D59C9740C28228FC74C09416B9"/>
          </w:pPr>
          <w:r w:rsidRPr="000469FB">
            <w:rPr>
              <w:rStyle w:val="PlaceholderText"/>
              <w:color w:val="FF0000"/>
            </w:rPr>
            <w:t>Choose an item.</w:t>
          </w:r>
        </w:p>
      </w:docPartBody>
    </w:docPart>
    <w:docPart>
      <w:docPartPr>
        <w:name w:val="D0E2C1EDDF6845CBB92F091B01EF4B28"/>
        <w:category>
          <w:name w:val="General"/>
          <w:gallery w:val="placeholder"/>
        </w:category>
        <w:types>
          <w:type w:val="bbPlcHdr"/>
        </w:types>
        <w:behaviors>
          <w:behavior w:val="content"/>
        </w:behaviors>
        <w:guid w:val="{378DB462-443D-46D3-98D4-594169000DE5}"/>
      </w:docPartPr>
      <w:docPartBody>
        <w:p w:rsidR="009B58E7" w:rsidRDefault="007D67CD">
          <w:pPr>
            <w:pStyle w:val="D0E2C1EDDF6845CBB92F091B01EF4B28"/>
          </w:pPr>
          <w:r w:rsidRPr="000469FB">
            <w:rPr>
              <w:rStyle w:val="PlaceholderText"/>
              <w:color w:val="FF0000"/>
            </w:rPr>
            <w:t>Choose an item.</w:t>
          </w:r>
        </w:p>
      </w:docPartBody>
    </w:docPart>
    <w:docPart>
      <w:docPartPr>
        <w:name w:val="3BC6E42D95DE40708C008307E145C42E"/>
        <w:category>
          <w:name w:val="General"/>
          <w:gallery w:val="placeholder"/>
        </w:category>
        <w:types>
          <w:type w:val="bbPlcHdr"/>
        </w:types>
        <w:behaviors>
          <w:behavior w:val="content"/>
        </w:behaviors>
        <w:guid w:val="{55F0D68A-1149-42C9-A297-3F962D23B7C3}"/>
      </w:docPartPr>
      <w:docPartBody>
        <w:p w:rsidR="00CB5338" w:rsidRDefault="00E178F1" w:rsidP="00E178F1">
          <w:pPr>
            <w:pStyle w:val="3BC6E42D95DE40708C008307E145C42E"/>
          </w:pPr>
          <w:r w:rsidRPr="000469FB">
            <w:rPr>
              <w:rStyle w:val="PlaceholderText"/>
              <w:color w:val="FF0000"/>
            </w:rPr>
            <w:t>Choose an item.</w:t>
          </w:r>
        </w:p>
      </w:docPartBody>
    </w:docPart>
    <w:docPart>
      <w:docPartPr>
        <w:name w:val="26AAC71C585F4F34994FA66C7141FC5F"/>
        <w:category>
          <w:name w:val="General"/>
          <w:gallery w:val="placeholder"/>
        </w:category>
        <w:types>
          <w:type w:val="bbPlcHdr"/>
        </w:types>
        <w:behaviors>
          <w:behavior w:val="content"/>
        </w:behaviors>
        <w:guid w:val="{21D8F61B-BBB8-4BA3-A77F-DFDD7CF69076}"/>
      </w:docPartPr>
      <w:docPartBody>
        <w:p w:rsidR="00CB5338" w:rsidRDefault="00E178F1" w:rsidP="00E178F1">
          <w:pPr>
            <w:pStyle w:val="26AAC71C585F4F34994FA66C7141FC5F"/>
          </w:pPr>
          <w:r w:rsidRPr="000469FB">
            <w:rPr>
              <w:rStyle w:val="PlaceholderText"/>
              <w:color w:val="FF0000"/>
            </w:rPr>
            <w:t>Click or tap here to enter text.</w:t>
          </w:r>
        </w:p>
      </w:docPartBody>
    </w:docPart>
    <w:docPart>
      <w:docPartPr>
        <w:name w:val="6785480A164440ACAAED30CAC914BC5B"/>
        <w:category>
          <w:name w:val="General"/>
          <w:gallery w:val="placeholder"/>
        </w:category>
        <w:types>
          <w:type w:val="bbPlcHdr"/>
        </w:types>
        <w:behaviors>
          <w:behavior w:val="content"/>
        </w:behaviors>
        <w:guid w:val="{E1907CB6-EE17-4D81-91B4-58E24F1294FA}"/>
      </w:docPartPr>
      <w:docPartBody>
        <w:p w:rsidR="00C465FF" w:rsidRDefault="004F2870" w:rsidP="004F2870">
          <w:pPr>
            <w:pStyle w:val="6785480A164440ACAAED30CAC914BC5B"/>
          </w:pPr>
          <w:r w:rsidRPr="00450326">
            <w:rPr>
              <w:rStyle w:val="PlaceholderText"/>
            </w:rPr>
            <w:t>Click here to enter text.</w:t>
          </w:r>
        </w:p>
      </w:docPartBody>
    </w:docPart>
    <w:docPart>
      <w:docPartPr>
        <w:name w:val="F5AA917582294A08A5884252A8962E5F"/>
        <w:category>
          <w:name w:val="General"/>
          <w:gallery w:val="placeholder"/>
        </w:category>
        <w:types>
          <w:type w:val="bbPlcHdr"/>
        </w:types>
        <w:behaviors>
          <w:behavior w:val="content"/>
        </w:behaviors>
        <w:guid w:val="{3E8C076C-7038-49C5-B348-D4A1DB5D4C91}"/>
      </w:docPartPr>
      <w:docPartBody>
        <w:p w:rsidR="00C465FF" w:rsidRDefault="004F2870" w:rsidP="004F2870">
          <w:pPr>
            <w:pStyle w:val="F5AA917582294A08A5884252A8962E5F"/>
          </w:pPr>
          <w:r w:rsidRPr="004503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CD"/>
    <w:rsid w:val="0007011B"/>
    <w:rsid w:val="0008647A"/>
    <w:rsid w:val="000A680B"/>
    <w:rsid w:val="001B74B3"/>
    <w:rsid w:val="001D4806"/>
    <w:rsid w:val="001F481D"/>
    <w:rsid w:val="002277D9"/>
    <w:rsid w:val="00266D6A"/>
    <w:rsid w:val="003C2A29"/>
    <w:rsid w:val="00406A97"/>
    <w:rsid w:val="004211A2"/>
    <w:rsid w:val="00483051"/>
    <w:rsid w:val="004C2EE9"/>
    <w:rsid w:val="004F0D8F"/>
    <w:rsid w:val="004F2870"/>
    <w:rsid w:val="005B6432"/>
    <w:rsid w:val="00625A33"/>
    <w:rsid w:val="00652181"/>
    <w:rsid w:val="00656B33"/>
    <w:rsid w:val="007229BB"/>
    <w:rsid w:val="007D67CD"/>
    <w:rsid w:val="00822ACB"/>
    <w:rsid w:val="009B58E7"/>
    <w:rsid w:val="00AB4E75"/>
    <w:rsid w:val="00BF65B8"/>
    <w:rsid w:val="00C26374"/>
    <w:rsid w:val="00C465FF"/>
    <w:rsid w:val="00C73B8B"/>
    <w:rsid w:val="00CA315F"/>
    <w:rsid w:val="00CB5338"/>
    <w:rsid w:val="00E07126"/>
    <w:rsid w:val="00E178F1"/>
    <w:rsid w:val="00F06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2870"/>
    <w:rPr>
      <w:color w:val="808080"/>
    </w:rPr>
  </w:style>
  <w:style w:type="paragraph" w:customStyle="1" w:styleId="D3509F1E33F24B03BCB7D56955BF40BD">
    <w:name w:val="D3509F1E33F24B03BCB7D56955BF40BD"/>
  </w:style>
  <w:style w:type="paragraph" w:customStyle="1" w:styleId="5562655332F4413D80BB969411A4EF8A">
    <w:name w:val="5562655332F4413D80BB969411A4EF8A"/>
  </w:style>
  <w:style w:type="paragraph" w:customStyle="1" w:styleId="3CE304C483A94110A540CED3B4CA3BDB">
    <w:name w:val="3CE304C483A94110A540CED3B4CA3BDB"/>
  </w:style>
  <w:style w:type="paragraph" w:customStyle="1" w:styleId="F622C498DA7742C698BF0E9B6C9E0ED1">
    <w:name w:val="F622C498DA7742C698BF0E9B6C9E0ED1"/>
  </w:style>
  <w:style w:type="paragraph" w:customStyle="1" w:styleId="8A82D4D59C9740C28228FC74C09416B9">
    <w:name w:val="8A82D4D59C9740C28228FC74C09416B9"/>
  </w:style>
  <w:style w:type="paragraph" w:customStyle="1" w:styleId="D0E2C1EDDF6845CBB92F091B01EF4B28">
    <w:name w:val="D0E2C1EDDF6845CBB92F091B01EF4B28"/>
  </w:style>
  <w:style w:type="paragraph" w:customStyle="1" w:styleId="3BC6E42D95DE40708C008307E145C42E">
    <w:name w:val="3BC6E42D95DE40708C008307E145C42E"/>
    <w:rsid w:val="00E178F1"/>
  </w:style>
  <w:style w:type="paragraph" w:customStyle="1" w:styleId="26AAC71C585F4F34994FA66C7141FC5F">
    <w:name w:val="26AAC71C585F4F34994FA66C7141FC5F"/>
    <w:rsid w:val="00E178F1"/>
  </w:style>
  <w:style w:type="paragraph" w:customStyle="1" w:styleId="6785480A164440ACAAED30CAC914BC5B">
    <w:name w:val="6785480A164440ACAAED30CAC914BC5B"/>
    <w:rsid w:val="004F2870"/>
  </w:style>
  <w:style w:type="paragraph" w:customStyle="1" w:styleId="F5AA917582294A08A5884252A8962E5F">
    <w:name w:val="F5AA917582294A08A5884252A8962E5F"/>
    <w:rsid w:val="004F2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4" ma:contentTypeDescription="Create a new document." ma:contentTypeScope="" ma:versionID="c02bc9a730e885abd08b56b4ea41e91e">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0df08e9b3459d7de60e66cf896ed86ca"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SharedWithUsers xmlns="60eabb53-171c-4bae-a79a-62b581464b1e">
      <UserInfo>
        <DisplayName>Rosenberg, Rebecca</DisplayName>
        <AccountId>20</AccountId>
        <AccountType/>
      </UserInfo>
      <UserInfo>
        <DisplayName>Judge Tamara Ribas</DisplayName>
        <AccountId>1299</AccountId>
        <AccountType/>
      </UserInfo>
      <UserInfo>
        <DisplayName>Milojevich-Moore, Cherie</DisplayName>
        <AccountId>24</AccountId>
        <AccountType/>
      </UserInfo>
      <UserInfo>
        <DisplayName>Zavala, Mel</DisplayName>
        <AccountId>209</AccountId>
        <AccountType/>
      </UserInfo>
      <UserInfo>
        <DisplayName>Gonzales, Julie</DisplayName>
        <AccountId>235</AccountId>
        <AccountType/>
      </UserInfo>
      <UserInfo>
        <DisplayName>Shelton, Summer</DisplayName>
        <AccountId>208</AccountId>
        <AccountType/>
      </UserInfo>
      <UserInfo>
        <DisplayName>Guladzhyan, Jasmine</DisplayName>
        <AccountId>21</AccountId>
        <AccountType/>
      </UserInfo>
    </SharedWithUsers>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9A036-E2F7-4C40-B33F-54E7A6F84F59}"/>
</file>

<file path=customXml/itemProps2.xml><?xml version="1.0" encoding="utf-8"?>
<ds:datastoreItem xmlns:ds="http://schemas.openxmlformats.org/officeDocument/2006/customXml" ds:itemID="{249D388B-80FB-484F-86CC-0957571029A8}">
  <ds:schemaRefs>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60eabb53-171c-4bae-a79a-62b581464b1e"/>
    <ds:schemaRef ds:uri="108d26e9-7de2-4ff0-bbaf-4287b2020141"/>
  </ds:schemaRefs>
</ds:datastoreItem>
</file>

<file path=customXml/itemProps3.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4.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Opinion Template</Template>
  <TotalTime>2</TotalTime>
  <Pages>18</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Diana</dc:creator>
  <cp:keywords/>
  <cp:lastModifiedBy>Gonzales, Julie</cp:lastModifiedBy>
  <cp:revision>3</cp:revision>
  <cp:lastPrinted>2023-02-21T19:09:00Z</cp:lastPrinted>
  <dcterms:created xsi:type="dcterms:W3CDTF">2023-08-08T17:24:00Z</dcterms:created>
  <dcterms:modified xsi:type="dcterms:W3CDTF">2023-08-08T17:25:00Z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