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44DB" w14:textId="6A51D507" w:rsidR="00A46F61" w:rsidRPr="00E26B8A" w:rsidRDefault="00A46F61" w:rsidP="00A46F61">
      <w:pPr>
        <w:tabs>
          <w:tab w:val="left" w:pos="720"/>
        </w:tabs>
      </w:pPr>
      <w:r>
        <w:t>PUBLIC MATTER—</w:t>
      </w:r>
      <w:sdt>
        <w:sdtPr>
          <w:alias w:val="Designation"/>
          <w:tag w:val="Designation"/>
          <w:id w:val="122977762"/>
          <w:placeholder>
            <w:docPart w:val="A953DEE405F443ACBC61D89895C72CE5"/>
          </w:placeholder>
          <w15:color w:val="FF0000"/>
          <w:dropDownList>
            <w:listItem w:displayText="DESIGNATED FOR PUBLICATION" w:value="DESIGNATED FOR PUBLICATION"/>
            <w:listItem w:displayText="NOT DESIGNATED FOR PUBLICATION" w:value="NOT DESIGNATED FOR PUBLICATION"/>
          </w:dropDownList>
        </w:sdtPr>
        <w:sdtEndPr/>
        <w:sdtContent>
          <w:r w:rsidR="00CD251E">
            <w:t>DESIGNATED FOR PUBLICATION</w:t>
          </w:r>
        </w:sdtContent>
      </w:sdt>
    </w:p>
    <w:p w14:paraId="2A6D73DB" w14:textId="6ED6916B" w:rsidR="00A46F61" w:rsidRDefault="002014AA" w:rsidP="00A46F61">
      <w:pPr>
        <w:tabs>
          <w:tab w:val="left" w:pos="720"/>
        </w:tabs>
      </w:pPr>
      <w:r>
        <w:t xml:space="preserve"> </w:t>
      </w:r>
      <w:r>
        <w:tab/>
      </w:r>
    </w:p>
    <w:p w14:paraId="44025A6C" w14:textId="620BE960" w:rsidR="00832223" w:rsidRDefault="00A46F61" w:rsidP="00A46F61">
      <w:pPr>
        <w:tabs>
          <w:tab w:val="left" w:pos="720"/>
        </w:tabs>
      </w:pPr>
      <w:r>
        <w:tab/>
      </w:r>
      <w:r w:rsidR="002014AA">
        <w:tab/>
      </w:r>
      <w:r w:rsidR="002014AA">
        <w:tab/>
      </w:r>
      <w:r w:rsidR="002014AA">
        <w:tab/>
      </w:r>
      <w:r w:rsidR="002014AA">
        <w:tab/>
      </w:r>
      <w:r w:rsidR="002014AA">
        <w:tab/>
      </w:r>
      <w:r w:rsidR="002014AA">
        <w:tab/>
      </w:r>
      <w:r w:rsidR="002014AA">
        <w:tab/>
      </w:r>
      <w:r w:rsidR="002014AA">
        <w:tab/>
        <w:t>Filed November 8, 2022</w:t>
      </w:r>
      <w:r>
        <w:tab/>
      </w:r>
      <w:r>
        <w:tab/>
      </w:r>
      <w:r>
        <w:tab/>
      </w:r>
      <w:r>
        <w:tab/>
      </w:r>
      <w:r>
        <w:tab/>
      </w:r>
    </w:p>
    <w:p w14:paraId="2953AE1D" w14:textId="77777777" w:rsidR="00832223" w:rsidRPr="00C11CC8" w:rsidRDefault="00832223" w:rsidP="00C13F27"/>
    <w:p w14:paraId="0A4B4FF3" w14:textId="77777777" w:rsidR="00832223" w:rsidRPr="00C11CC8" w:rsidRDefault="00832223" w:rsidP="00C13F27"/>
    <w:p w14:paraId="0646E6B6" w14:textId="77777777" w:rsidR="00832223" w:rsidRPr="00B76F6A" w:rsidRDefault="00832223" w:rsidP="00B76F6A">
      <w:pPr>
        <w:pStyle w:val="OpinionHeading"/>
      </w:pPr>
      <w:r w:rsidRPr="00B76F6A">
        <w:t>STATE BAR COURT OF CALIFORNIA</w:t>
      </w:r>
    </w:p>
    <w:p w14:paraId="690D87E4" w14:textId="77777777" w:rsidR="00832223" w:rsidRPr="00B76F6A" w:rsidRDefault="00832223" w:rsidP="00B76F6A">
      <w:pPr>
        <w:pStyle w:val="OpinionHeading"/>
      </w:pPr>
    </w:p>
    <w:p w14:paraId="47232360" w14:textId="77777777" w:rsidR="00832223" w:rsidRPr="00B76F6A" w:rsidRDefault="00832223" w:rsidP="00B76F6A">
      <w:pPr>
        <w:pStyle w:val="OpinionHeading"/>
      </w:pPr>
      <w:r w:rsidRPr="00B76F6A">
        <w:t>REVIEW DEPARTMENT</w:t>
      </w:r>
    </w:p>
    <w:p w14:paraId="2A10E2C8" w14:textId="77777777" w:rsidR="00832223" w:rsidRPr="00C11CC8" w:rsidRDefault="00832223" w:rsidP="00832223">
      <w:pPr>
        <w:jc w:val="center"/>
        <w:rPr>
          <w:b/>
        </w:rPr>
      </w:pPr>
    </w:p>
    <w:p w14:paraId="64D8E261"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3"/>
        <w:gridCol w:w="491"/>
        <w:gridCol w:w="4156"/>
      </w:tblGrid>
      <w:tr w:rsidR="00832223" w:rsidRPr="00C11CC8" w14:paraId="3BA6DB35" w14:textId="77777777" w:rsidTr="00357051">
        <w:tc>
          <w:tcPr>
            <w:tcW w:w="4770" w:type="dxa"/>
            <w:tcBorders>
              <w:top w:val="nil"/>
              <w:left w:val="nil"/>
              <w:right w:val="nil"/>
            </w:tcBorders>
            <w:tcMar>
              <w:left w:w="0" w:type="dxa"/>
              <w:right w:w="0" w:type="dxa"/>
            </w:tcMar>
          </w:tcPr>
          <w:p w14:paraId="6F718744" w14:textId="77777777" w:rsidR="00832223" w:rsidRDefault="00832223" w:rsidP="00357051">
            <w:r>
              <w:t>In the Matter of</w:t>
            </w:r>
          </w:p>
          <w:p w14:paraId="715F2859" w14:textId="77777777" w:rsidR="00832223" w:rsidRDefault="00832223" w:rsidP="00357051"/>
          <w:bookmarkStart w:id="0" w:name="Respondent"/>
          <w:bookmarkEnd w:id="0"/>
          <w:p w14:paraId="6A9BC6DB" w14:textId="1668CE50" w:rsidR="00832223" w:rsidRPr="008F3169" w:rsidRDefault="00FA7AF6" w:rsidP="00357051">
            <w:sdt>
              <w:sdtPr>
                <w:alias w:val="Enter Respondent's Name"/>
                <w:tag w:val="Enter Respondent's Name"/>
                <w:id w:val="-1392577500"/>
                <w:placeholder>
                  <w:docPart w:val="4A2E1C5945E24C8EA400E2FEA1731C00"/>
                </w:placeholder>
                <w15:color w:val="FF0000"/>
              </w:sdtPr>
              <w:sdtEndPr/>
              <w:sdtContent>
                <w:r w:rsidR="008D7A6B">
                  <w:t>ERIC ADRIAN JIMENEZ</w:t>
                </w:r>
              </w:sdtContent>
            </w:sdt>
            <w:r w:rsidR="00832223" w:rsidRPr="008F3169">
              <w:t>,</w:t>
            </w:r>
          </w:p>
          <w:p w14:paraId="7528A861" w14:textId="77777777" w:rsidR="00832223" w:rsidRDefault="00832223" w:rsidP="00357051"/>
          <w:p w14:paraId="33D095DD" w14:textId="606627B2" w:rsidR="00832223" w:rsidRPr="00C11CC8" w:rsidRDefault="000469FB" w:rsidP="00357051">
            <w:bookmarkStart w:id="1" w:name="type"/>
            <w:bookmarkEnd w:id="1"/>
            <w:r>
              <w:t>State Bar No.</w:t>
            </w:r>
            <w:r w:rsidR="00832223">
              <w:t xml:space="preserve"> </w:t>
            </w:r>
            <w:bookmarkStart w:id="2" w:name="memno"/>
            <w:bookmarkStart w:id="3" w:name="MemberNo"/>
            <w:bookmarkEnd w:id="2"/>
            <w:bookmarkEnd w:id="3"/>
            <w:sdt>
              <w:sdtPr>
                <w:alias w:val="Enter State Bar No."/>
                <w:tag w:val="Enter State Bar No."/>
                <w:id w:val="-1539580479"/>
                <w:placeholder>
                  <w:docPart w:val="A5258C672B384330A47E7E85AD0ACB55"/>
                </w:placeholder>
                <w15:color w:val="FF0000"/>
              </w:sdtPr>
              <w:sdtEndPr/>
              <w:sdtContent>
                <w:r w:rsidR="008D7A6B">
                  <w:t>249468</w:t>
                </w:r>
              </w:sdtContent>
            </w:sdt>
            <w:r w:rsidR="00D8287E">
              <w:t>.</w:t>
            </w:r>
          </w:p>
        </w:tc>
        <w:tc>
          <w:tcPr>
            <w:tcW w:w="497" w:type="dxa"/>
            <w:tcBorders>
              <w:top w:val="nil"/>
              <w:left w:val="nil"/>
              <w:bottom w:val="nil"/>
              <w:right w:val="nil"/>
            </w:tcBorders>
            <w:tcMar>
              <w:left w:w="0" w:type="dxa"/>
              <w:right w:w="0" w:type="dxa"/>
            </w:tcMar>
          </w:tcPr>
          <w:p w14:paraId="6412063E" w14:textId="77777777" w:rsidR="00832223" w:rsidRPr="004D32E9" w:rsidRDefault="00832223" w:rsidP="00357051">
            <w:r w:rsidRPr="004D32E9">
              <w:t>)</w:t>
            </w:r>
          </w:p>
          <w:p w14:paraId="228652E4"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4" w:name="caseno" w:displacedByCustomXml="next"/>
          <w:bookmarkEnd w:id="4" w:displacedByCustomXml="next"/>
          <w:sdt>
            <w:sdtPr>
              <w:alias w:val="Enter Case No."/>
              <w:tag w:val="Enter Case No."/>
              <w:id w:val="1364322504"/>
              <w:placeholder>
                <w:docPart w:val="59566A094DE24C72BC03B4E1969853C8"/>
              </w:placeholder>
              <w15:color w:val="FF0000"/>
            </w:sdtPr>
            <w:sdtEndPr/>
            <w:sdtContent>
              <w:p w14:paraId="1626AA8E" w14:textId="2C328502" w:rsidR="00832223" w:rsidRPr="005E6703" w:rsidRDefault="008D7A6B" w:rsidP="00357051">
                <w:r>
                  <w:t>SBC-21-C-30086</w:t>
                </w:r>
              </w:p>
            </w:sdtContent>
          </w:sdt>
          <w:p w14:paraId="6469C620" w14:textId="77777777" w:rsidR="00832223" w:rsidRDefault="00832223" w:rsidP="00357051"/>
          <w:bookmarkStart w:id="5" w:name="title" w:displacedByCustomXml="next"/>
          <w:bookmarkEnd w:id="5" w:displacedByCustomXml="next"/>
          <w:sdt>
            <w:sdtPr>
              <w:alias w:val="Select Title"/>
              <w:tag w:val="Select Title"/>
              <w:id w:val="2093728980"/>
              <w:placeholder>
                <w:docPart w:val="586D48E640CC43098F64389FF2CF4DBE"/>
              </w:placeholder>
              <w15:color w:val="FF0000"/>
              <w:dropDownList>
                <w:listItem w:displayText="OPINION" w:value="OPINION"/>
                <w:listItem w:displayText="OPINION AND ORDER" w:value="OPINION AND ORDER"/>
              </w:dropDownList>
            </w:sdtPr>
            <w:sdtEndPr/>
            <w:sdtContent>
              <w:p w14:paraId="48E2B0D6" w14:textId="77777777" w:rsidR="00832223" w:rsidRPr="00D90643" w:rsidRDefault="008E09CD" w:rsidP="00357051">
                <w:r>
                  <w:t>OPINION</w:t>
                </w:r>
              </w:p>
            </w:sdtContent>
          </w:sdt>
        </w:tc>
      </w:tr>
    </w:tbl>
    <w:p w14:paraId="0B345573" w14:textId="77777777" w:rsidR="00832223" w:rsidRDefault="00832223" w:rsidP="00832223"/>
    <w:p w14:paraId="4A6987D6" w14:textId="6066516C" w:rsidR="00D3345B" w:rsidRPr="0000287A" w:rsidRDefault="009D1BB3" w:rsidP="00D3345B">
      <w:pPr>
        <w:spacing w:line="480" w:lineRule="auto"/>
        <w:rPr>
          <w:szCs w:val="24"/>
        </w:rPr>
      </w:pPr>
      <w:r>
        <w:tab/>
      </w:r>
      <w:bookmarkStart w:id="6" w:name="start"/>
      <w:bookmarkEnd w:id="6"/>
      <w:r w:rsidR="00057C2B" w:rsidRPr="0000287A">
        <w:rPr>
          <w:szCs w:val="24"/>
        </w:rPr>
        <w:t xml:space="preserve">On April 19, 2010, Eric Adrian Jimenez pleaded guilty in Los Angeles Superior Court to a misdemeanor violation of Penal Code section 502, subdivision (c)(5) (knowingly and without permission disrupting computer services to an authorized user of a computer system or network).  </w:t>
      </w:r>
      <w:r w:rsidR="00D3345B" w:rsidRPr="0000287A">
        <w:rPr>
          <w:szCs w:val="24"/>
        </w:rPr>
        <w:t>After his conviction was transmitted to us, we referred the case to the Hearing Department to determine if the facts and circumstances surrounding the conviction involved moral turpitude or other misconduct warranting discipline.</w:t>
      </w:r>
    </w:p>
    <w:p w14:paraId="1F7FEF2B" w14:textId="28A68B59" w:rsidR="00D3345B" w:rsidRPr="0000287A" w:rsidRDefault="00D3345B" w:rsidP="00D3345B">
      <w:pPr>
        <w:spacing w:line="480" w:lineRule="auto"/>
        <w:ind w:firstLine="720"/>
        <w:rPr>
          <w:szCs w:val="24"/>
        </w:rPr>
      </w:pPr>
      <w:r w:rsidRPr="0000287A">
        <w:rPr>
          <w:szCs w:val="24"/>
        </w:rPr>
        <w:t xml:space="preserve">The hearing judge determined that the facts and circumstances surrounding Jimenez’s conviction involved moral turpitude and recommended </w:t>
      </w:r>
      <w:r w:rsidR="0098586F">
        <w:rPr>
          <w:szCs w:val="24"/>
        </w:rPr>
        <w:t xml:space="preserve">discipline to include </w:t>
      </w:r>
      <w:r w:rsidR="002E4CF3" w:rsidRPr="0000287A">
        <w:rPr>
          <w:szCs w:val="24"/>
        </w:rPr>
        <w:t>a six</w:t>
      </w:r>
      <w:r w:rsidR="008908CF" w:rsidRPr="0000287A">
        <w:rPr>
          <w:szCs w:val="24"/>
        </w:rPr>
        <w:t>-</w:t>
      </w:r>
      <w:r w:rsidR="002E4CF3" w:rsidRPr="0000287A">
        <w:rPr>
          <w:szCs w:val="24"/>
        </w:rPr>
        <w:t>month actual suspension</w:t>
      </w:r>
      <w:r w:rsidRPr="0000287A">
        <w:rPr>
          <w:szCs w:val="24"/>
        </w:rPr>
        <w:t xml:space="preserve">.  </w:t>
      </w:r>
      <w:r w:rsidR="002E4CF3" w:rsidRPr="0000287A">
        <w:rPr>
          <w:szCs w:val="24"/>
        </w:rPr>
        <w:t>Jimenez</w:t>
      </w:r>
      <w:r w:rsidRPr="0000287A">
        <w:rPr>
          <w:szCs w:val="24"/>
        </w:rPr>
        <w:t xml:space="preserve"> appeals.  He argues that the facts and circumstances surrounding his crime did not involve moral turpitude and </w:t>
      </w:r>
      <w:r w:rsidR="003B1A32" w:rsidRPr="0000287A">
        <w:rPr>
          <w:szCs w:val="24"/>
        </w:rPr>
        <w:t xml:space="preserve">that the judge improperly relied on hearsay statements contained in </w:t>
      </w:r>
      <w:r w:rsidR="008908CF" w:rsidRPr="0000287A">
        <w:rPr>
          <w:szCs w:val="24"/>
        </w:rPr>
        <w:t xml:space="preserve">a </w:t>
      </w:r>
      <w:r w:rsidR="003B1A32" w:rsidRPr="0000287A">
        <w:rPr>
          <w:szCs w:val="24"/>
        </w:rPr>
        <w:t>police report that w</w:t>
      </w:r>
      <w:r w:rsidR="008908CF" w:rsidRPr="0000287A">
        <w:rPr>
          <w:szCs w:val="24"/>
        </w:rPr>
        <w:t>as</w:t>
      </w:r>
      <w:r w:rsidR="003B1A32" w:rsidRPr="0000287A">
        <w:rPr>
          <w:szCs w:val="24"/>
        </w:rPr>
        <w:t xml:space="preserve"> admitted into evidence</w:t>
      </w:r>
      <w:r w:rsidRPr="0000287A">
        <w:rPr>
          <w:szCs w:val="24"/>
        </w:rPr>
        <w:t xml:space="preserve">.  </w:t>
      </w:r>
      <w:r w:rsidR="008908CF" w:rsidRPr="0000287A">
        <w:rPr>
          <w:szCs w:val="24"/>
        </w:rPr>
        <w:t>Jimenez</w:t>
      </w:r>
      <w:r w:rsidRPr="0000287A">
        <w:rPr>
          <w:szCs w:val="24"/>
        </w:rPr>
        <w:t xml:space="preserve"> also requests we reverse the judge’s </w:t>
      </w:r>
      <w:r w:rsidR="003B1A32" w:rsidRPr="0000287A">
        <w:rPr>
          <w:szCs w:val="24"/>
        </w:rPr>
        <w:t xml:space="preserve">aggravation </w:t>
      </w:r>
      <w:r w:rsidRPr="0000287A">
        <w:rPr>
          <w:szCs w:val="24"/>
        </w:rPr>
        <w:t>findings that he lack</w:t>
      </w:r>
      <w:r w:rsidR="003B1A32" w:rsidRPr="0000287A">
        <w:rPr>
          <w:szCs w:val="24"/>
        </w:rPr>
        <w:t xml:space="preserve">ed candor and </w:t>
      </w:r>
      <w:r w:rsidRPr="0000287A">
        <w:rPr>
          <w:szCs w:val="24"/>
        </w:rPr>
        <w:t xml:space="preserve">insight into his </w:t>
      </w:r>
      <w:r w:rsidR="003B1A32" w:rsidRPr="0000287A">
        <w:rPr>
          <w:szCs w:val="24"/>
        </w:rPr>
        <w:t>mis</w:t>
      </w:r>
      <w:r w:rsidRPr="0000287A">
        <w:rPr>
          <w:szCs w:val="24"/>
        </w:rPr>
        <w:t>conduct</w:t>
      </w:r>
      <w:r w:rsidR="00FE4612" w:rsidRPr="0000287A">
        <w:rPr>
          <w:szCs w:val="24"/>
        </w:rPr>
        <w:t xml:space="preserve"> and argues he is entitled to more mitigation</w:t>
      </w:r>
      <w:r w:rsidRPr="0000287A">
        <w:rPr>
          <w:szCs w:val="24"/>
        </w:rPr>
        <w:t>.  He contends a</w:t>
      </w:r>
      <w:r w:rsidR="003B1A32" w:rsidRPr="0000287A">
        <w:rPr>
          <w:szCs w:val="24"/>
        </w:rPr>
        <w:t xml:space="preserve"> </w:t>
      </w:r>
      <w:r w:rsidR="00FE4612" w:rsidRPr="0000287A">
        <w:rPr>
          <w:szCs w:val="24"/>
        </w:rPr>
        <w:t>one</w:t>
      </w:r>
      <w:r w:rsidR="00944436" w:rsidRPr="0000287A">
        <w:rPr>
          <w:szCs w:val="24"/>
        </w:rPr>
        <w:t>-</w:t>
      </w:r>
      <w:r w:rsidR="00FE4612" w:rsidRPr="0000287A">
        <w:rPr>
          <w:szCs w:val="24"/>
        </w:rPr>
        <w:t xml:space="preserve">year stayed </w:t>
      </w:r>
      <w:r w:rsidRPr="0000287A">
        <w:rPr>
          <w:szCs w:val="24"/>
        </w:rPr>
        <w:t>suspension would be sufficient</w:t>
      </w:r>
      <w:r w:rsidR="00FE4612" w:rsidRPr="0000287A">
        <w:rPr>
          <w:szCs w:val="24"/>
        </w:rPr>
        <w:t xml:space="preserve"> in this case</w:t>
      </w:r>
      <w:r w:rsidRPr="0000287A">
        <w:rPr>
          <w:szCs w:val="24"/>
        </w:rPr>
        <w:t xml:space="preserve">.  The Office of Chief Trial Counsel of the State Bar (OCTC) requests we affirm the </w:t>
      </w:r>
      <w:r w:rsidR="003B1A32" w:rsidRPr="0000287A">
        <w:rPr>
          <w:szCs w:val="24"/>
        </w:rPr>
        <w:t>judge’s findings and suspension r</w:t>
      </w:r>
      <w:r w:rsidRPr="0000287A">
        <w:rPr>
          <w:szCs w:val="24"/>
        </w:rPr>
        <w:t xml:space="preserve">ecommendation. </w:t>
      </w:r>
    </w:p>
    <w:p w14:paraId="7488DA88" w14:textId="553D9C49" w:rsidR="00C72BB8" w:rsidRPr="0000287A" w:rsidRDefault="00C72BB8" w:rsidP="00097521">
      <w:pPr>
        <w:spacing w:line="480" w:lineRule="auto"/>
        <w:ind w:firstLine="720"/>
        <w:rPr>
          <w:szCs w:val="24"/>
        </w:rPr>
      </w:pPr>
      <w:r w:rsidRPr="0000287A">
        <w:rPr>
          <w:szCs w:val="24"/>
        </w:rPr>
        <w:lastRenderedPageBreak/>
        <w:t>Upon our independent review (Cal. Rules of Court, rule 9.12), we agree with the hearing judge that the facts and circumstances surrounding Jimenez’s conviction involves moral turpitude</w:t>
      </w:r>
      <w:r w:rsidR="00F233FF" w:rsidRPr="0000287A">
        <w:rPr>
          <w:szCs w:val="24"/>
        </w:rPr>
        <w:t xml:space="preserve"> and reject Jimenez’s arguments</w:t>
      </w:r>
      <w:r w:rsidRPr="0000287A">
        <w:rPr>
          <w:szCs w:val="24"/>
        </w:rPr>
        <w:t>.</w:t>
      </w:r>
      <w:r w:rsidR="00EF1FB1" w:rsidRPr="0000287A">
        <w:rPr>
          <w:szCs w:val="24"/>
        </w:rPr>
        <w:t xml:space="preserve">  </w:t>
      </w:r>
      <w:r w:rsidRPr="0000287A">
        <w:rPr>
          <w:szCs w:val="24"/>
        </w:rPr>
        <w:t xml:space="preserve">While we </w:t>
      </w:r>
      <w:r w:rsidR="00EB0236" w:rsidRPr="0000287A">
        <w:rPr>
          <w:szCs w:val="24"/>
        </w:rPr>
        <w:t>d</w:t>
      </w:r>
      <w:r w:rsidR="00944436" w:rsidRPr="0000287A">
        <w:rPr>
          <w:szCs w:val="24"/>
        </w:rPr>
        <w:t>o</w:t>
      </w:r>
      <w:r w:rsidR="00EB0236" w:rsidRPr="0000287A">
        <w:rPr>
          <w:szCs w:val="24"/>
        </w:rPr>
        <w:t xml:space="preserve"> not rely on certain hearsay statements, we </w:t>
      </w:r>
      <w:r w:rsidRPr="0000287A">
        <w:rPr>
          <w:szCs w:val="24"/>
        </w:rPr>
        <w:t>reach t</w:t>
      </w:r>
      <w:r w:rsidR="00EB0236" w:rsidRPr="0000287A">
        <w:rPr>
          <w:szCs w:val="24"/>
        </w:rPr>
        <w:t>he same</w:t>
      </w:r>
      <w:r w:rsidRPr="0000287A">
        <w:rPr>
          <w:szCs w:val="24"/>
        </w:rPr>
        <w:t xml:space="preserve"> conclusions </w:t>
      </w:r>
      <w:r w:rsidR="00EB0236" w:rsidRPr="0000287A">
        <w:rPr>
          <w:szCs w:val="24"/>
        </w:rPr>
        <w:t>as t</w:t>
      </w:r>
      <w:r w:rsidRPr="0000287A">
        <w:rPr>
          <w:szCs w:val="24"/>
        </w:rPr>
        <w:t>he</w:t>
      </w:r>
      <w:r w:rsidR="00EB0236" w:rsidRPr="0000287A">
        <w:rPr>
          <w:szCs w:val="24"/>
        </w:rPr>
        <w:t xml:space="preserve"> </w:t>
      </w:r>
      <w:r w:rsidRPr="0000287A">
        <w:rPr>
          <w:szCs w:val="24"/>
        </w:rPr>
        <w:t xml:space="preserve">judge </w:t>
      </w:r>
      <w:r w:rsidR="00FE4612" w:rsidRPr="0000287A">
        <w:rPr>
          <w:szCs w:val="24"/>
        </w:rPr>
        <w:t>and affirm most</w:t>
      </w:r>
      <w:r w:rsidRPr="0000287A">
        <w:rPr>
          <w:szCs w:val="24"/>
        </w:rPr>
        <w:t xml:space="preserve"> </w:t>
      </w:r>
      <w:r w:rsidR="00D259F7" w:rsidRPr="0000287A">
        <w:rPr>
          <w:szCs w:val="24"/>
        </w:rPr>
        <w:t xml:space="preserve">of the </w:t>
      </w:r>
      <w:r w:rsidRPr="0000287A">
        <w:rPr>
          <w:szCs w:val="24"/>
        </w:rPr>
        <w:t>aggravation</w:t>
      </w:r>
      <w:r w:rsidR="00FE4612" w:rsidRPr="0000287A">
        <w:rPr>
          <w:szCs w:val="24"/>
        </w:rPr>
        <w:t xml:space="preserve"> and </w:t>
      </w:r>
      <w:r w:rsidR="00EF1FB1" w:rsidRPr="0000287A">
        <w:rPr>
          <w:szCs w:val="24"/>
        </w:rPr>
        <w:t>mitiga</w:t>
      </w:r>
      <w:r w:rsidR="00FE4612" w:rsidRPr="0000287A">
        <w:rPr>
          <w:szCs w:val="24"/>
        </w:rPr>
        <w:t>tion</w:t>
      </w:r>
      <w:r w:rsidRPr="0000287A">
        <w:rPr>
          <w:szCs w:val="24"/>
        </w:rPr>
        <w:t xml:space="preserve"> </w:t>
      </w:r>
      <w:r w:rsidR="00F602D2" w:rsidRPr="0000287A">
        <w:rPr>
          <w:szCs w:val="24"/>
        </w:rPr>
        <w:t>findings</w:t>
      </w:r>
      <w:r w:rsidR="00FE4612" w:rsidRPr="0000287A">
        <w:rPr>
          <w:szCs w:val="24"/>
        </w:rPr>
        <w:t>.  W</w:t>
      </w:r>
      <w:r w:rsidR="00F602D2" w:rsidRPr="0000287A">
        <w:rPr>
          <w:szCs w:val="24"/>
        </w:rPr>
        <w:t xml:space="preserve">e </w:t>
      </w:r>
      <w:r w:rsidRPr="0000287A">
        <w:rPr>
          <w:szCs w:val="24"/>
        </w:rPr>
        <w:t xml:space="preserve">see no reason to disturb </w:t>
      </w:r>
      <w:r w:rsidR="00FE4612" w:rsidRPr="0000287A">
        <w:rPr>
          <w:szCs w:val="24"/>
        </w:rPr>
        <w:t>the judge’s</w:t>
      </w:r>
      <w:r w:rsidRPr="0000287A">
        <w:rPr>
          <w:szCs w:val="24"/>
        </w:rPr>
        <w:t xml:space="preserve"> credibility findings </w:t>
      </w:r>
      <w:r w:rsidR="002448AA" w:rsidRPr="0000287A">
        <w:rPr>
          <w:szCs w:val="24"/>
        </w:rPr>
        <w:t>pertaining to Jimenez’s testimony</w:t>
      </w:r>
      <w:r w:rsidR="00F233FF" w:rsidRPr="0000287A">
        <w:rPr>
          <w:szCs w:val="24"/>
        </w:rPr>
        <w:t xml:space="preserve"> and, like </w:t>
      </w:r>
      <w:r w:rsidR="00944436" w:rsidRPr="0000287A">
        <w:rPr>
          <w:szCs w:val="24"/>
        </w:rPr>
        <w:t>the judge</w:t>
      </w:r>
      <w:r w:rsidR="00F233FF" w:rsidRPr="0000287A">
        <w:rPr>
          <w:szCs w:val="24"/>
        </w:rPr>
        <w:t xml:space="preserve">, we have grave concerns about the dishonest statements he made to law enforcement, the courts, and </w:t>
      </w:r>
      <w:r w:rsidR="00D259F7" w:rsidRPr="0000287A">
        <w:rPr>
          <w:szCs w:val="24"/>
        </w:rPr>
        <w:t xml:space="preserve">in </w:t>
      </w:r>
      <w:r w:rsidR="00F233FF" w:rsidRPr="0000287A">
        <w:rPr>
          <w:szCs w:val="24"/>
        </w:rPr>
        <w:t>this disciplinary proceeding</w:t>
      </w:r>
      <w:r w:rsidR="00F602D2" w:rsidRPr="0000287A">
        <w:rPr>
          <w:szCs w:val="24"/>
        </w:rPr>
        <w:t xml:space="preserve">.  </w:t>
      </w:r>
      <w:r w:rsidR="00F233FF" w:rsidRPr="0000287A">
        <w:rPr>
          <w:szCs w:val="24"/>
        </w:rPr>
        <w:t xml:space="preserve">Given the overall record, we conclude that </w:t>
      </w:r>
      <w:r w:rsidR="00FE4612" w:rsidRPr="0000287A">
        <w:rPr>
          <w:szCs w:val="24"/>
        </w:rPr>
        <w:t xml:space="preserve">six </w:t>
      </w:r>
      <w:r w:rsidR="00D2633C" w:rsidRPr="0000287A">
        <w:rPr>
          <w:szCs w:val="24"/>
        </w:rPr>
        <w:t xml:space="preserve">months’ actual suspension </w:t>
      </w:r>
      <w:r w:rsidR="00B101EE" w:rsidRPr="0000287A">
        <w:rPr>
          <w:szCs w:val="24"/>
        </w:rPr>
        <w:t xml:space="preserve">is necessary </w:t>
      </w:r>
      <w:r w:rsidR="00D2633C" w:rsidRPr="0000287A">
        <w:rPr>
          <w:szCs w:val="24"/>
        </w:rPr>
        <w:t>to protect the public</w:t>
      </w:r>
      <w:r w:rsidR="00B101EE">
        <w:rPr>
          <w:szCs w:val="24"/>
        </w:rPr>
        <w:t xml:space="preserve"> and</w:t>
      </w:r>
      <w:r w:rsidR="00D259F7" w:rsidRPr="0000287A">
        <w:rPr>
          <w:szCs w:val="24"/>
        </w:rPr>
        <w:t xml:space="preserve"> the courts,</w:t>
      </w:r>
      <w:r w:rsidR="00D2633C" w:rsidRPr="0000287A">
        <w:rPr>
          <w:szCs w:val="24"/>
        </w:rPr>
        <w:t xml:space="preserve"> to maintain high professional standards</w:t>
      </w:r>
      <w:r w:rsidR="00B101EE">
        <w:rPr>
          <w:szCs w:val="24"/>
        </w:rPr>
        <w:t>, and</w:t>
      </w:r>
      <w:r w:rsidR="00F233FF" w:rsidRPr="0000287A">
        <w:rPr>
          <w:szCs w:val="24"/>
        </w:rPr>
        <w:t xml:space="preserve"> to impress upon Jimenez</w:t>
      </w:r>
      <w:r w:rsidR="00D259F7" w:rsidRPr="0000287A">
        <w:rPr>
          <w:szCs w:val="24"/>
        </w:rPr>
        <w:t xml:space="preserve"> the seriousness of his actions.</w:t>
      </w:r>
    </w:p>
    <w:p w14:paraId="5F2EEA60" w14:textId="6BBCF609" w:rsidR="00BE34B2" w:rsidRPr="0000287A" w:rsidRDefault="0092417B" w:rsidP="00161290">
      <w:pPr>
        <w:pStyle w:val="ListParagraph"/>
        <w:numPr>
          <w:ilvl w:val="0"/>
          <w:numId w:val="22"/>
        </w:numPr>
        <w:tabs>
          <w:tab w:val="left" w:pos="720"/>
        </w:tabs>
        <w:spacing w:line="480" w:lineRule="auto"/>
        <w:ind w:left="0" w:firstLine="0"/>
        <w:jc w:val="center"/>
        <w:rPr>
          <w:b/>
          <w:szCs w:val="24"/>
        </w:rPr>
      </w:pPr>
      <w:r w:rsidRPr="0000287A">
        <w:rPr>
          <w:b/>
          <w:szCs w:val="24"/>
        </w:rPr>
        <w:t xml:space="preserve">  </w:t>
      </w:r>
      <w:r w:rsidR="00BE34B2" w:rsidRPr="0000287A">
        <w:rPr>
          <w:b/>
          <w:szCs w:val="24"/>
        </w:rPr>
        <w:t>FACTUAL BACKGROUND</w:t>
      </w:r>
      <w:r w:rsidR="00BE34B2" w:rsidRPr="0000287A">
        <w:rPr>
          <w:rStyle w:val="FootnoteReference"/>
          <w:b/>
          <w:szCs w:val="24"/>
        </w:rPr>
        <w:footnoteReference w:id="2"/>
      </w:r>
    </w:p>
    <w:p w14:paraId="5D26EDBC" w14:textId="79F1E871" w:rsidR="004C014A" w:rsidRPr="00161290" w:rsidRDefault="00BF207A" w:rsidP="00142F13">
      <w:pPr>
        <w:tabs>
          <w:tab w:val="left" w:pos="720"/>
        </w:tabs>
        <w:ind w:left="720" w:hanging="720"/>
        <w:rPr>
          <w:b/>
          <w:szCs w:val="24"/>
        </w:rPr>
      </w:pPr>
      <w:r w:rsidRPr="00267645">
        <w:rPr>
          <w:b/>
          <w:szCs w:val="24"/>
        </w:rPr>
        <w:t>A.</w:t>
      </w:r>
      <w:r w:rsidR="00D869E1">
        <w:rPr>
          <w:b/>
          <w:szCs w:val="24"/>
        </w:rPr>
        <w:tab/>
      </w:r>
      <w:r w:rsidR="004C014A" w:rsidRPr="00161290">
        <w:rPr>
          <w:b/>
          <w:szCs w:val="24"/>
        </w:rPr>
        <w:t>Jimenez</w:t>
      </w:r>
      <w:r w:rsidR="00EF2483" w:rsidRPr="00161290">
        <w:rPr>
          <w:b/>
          <w:szCs w:val="24"/>
        </w:rPr>
        <w:t xml:space="preserve"> </w:t>
      </w:r>
      <w:r w:rsidR="00524E0C" w:rsidRPr="00161290">
        <w:rPr>
          <w:b/>
          <w:szCs w:val="24"/>
        </w:rPr>
        <w:t>Work</w:t>
      </w:r>
      <w:r w:rsidR="00EF2483" w:rsidRPr="00161290">
        <w:rPr>
          <w:b/>
          <w:szCs w:val="24"/>
        </w:rPr>
        <w:t>s</w:t>
      </w:r>
      <w:r w:rsidR="00524E0C" w:rsidRPr="00161290">
        <w:rPr>
          <w:b/>
          <w:szCs w:val="24"/>
        </w:rPr>
        <w:t xml:space="preserve"> as a </w:t>
      </w:r>
      <w:r w:rsidR="004C014A" w:rsidRPr="00161290">
        <w:rPr>
          <w:b/>
          <w:szCs w:val="24"/>
        </w:rPr>
        <w:t>Network Consul</w:t>
      </w:r>
      <w:r w:rsidR="00524E0C" w:rsidRPr="00161290">
        <w:rPr>
          <w:b/>
          <w:szCs w:val="24"/>
        </w:rPr>
        <w:t>tant f</w:t>
      </w:r>
      <w:r w:rsidR="004C014A" w:rsidRPr="00161290">
        <w:rPr>
          <w:b/>
          <w:szCs w:val="24"/>
        </w:rPr>
        <w:t xml:space="preserve">or Allied </w:t>
      </w:r>
      <w:r w:rsidR="00B148DE" w:rsidRPr="00161290">
        <w:rPr>
          <w:b/>
          <w:bCs/>
          <w:szCs w:val="24"/>
        </w:rPr>
        <w:t>Construction Management Group</w:t>
      </w:r>
      <w:r w:rsidR="0076669C">
        <w:rPr>
          <w:b/>
          <w:bCs/>
          <w:szCs w:val="24"/>
        </w:rPr>
        <w:t>, Inc.</w:t>
      </w:r>
    </w:p>
    <w:p w14:paraId="1DD9311A" w14:textId="77777777" w:rsidR="00B148DE" w:rsidRPr="0000287A" w:rsidRDefault="00B148DE" w:rsidP="00B148DE">
      <w:pPr>
        <w:tabs>
          <w:tab w:val="left" w:pos="720"/>
        </w:tabs>
        <w:rPr>
          <w:b/>
          <w:szCs w:val="24"/>
        </w:rPr>
      </w:pPr>
    </w:p>
    <w:p w14:paraId="06B0DFB3" w14:textId="05EF80B0" w:rsidR="00B30B6A" w:rsidRPr="00161290" w:rsidRDefault="004C014A" w:rsidP="005945A9">
      <w:pPr>
        <w:tabs>
          <w:tab w:val="left" w:pos="720"/>
        </w:tabs>
        <w:spacing w:line="480" w:lineRule="auto"/>
        <w:rPr>
          <w:bCs/>
          <w:szCs w:val="24"/>
        </w:rPr>
      </w:pPr>
      <w:r w:rsidRPr="0000287A">
        <w:rPr>
          <w:bCs/>
          <w:szCs w:val="24"/>
        </w:rPr>
        <w:tab/>
      </w:r>
      <w:r w:rsidR="00B30B6A" w:rsidRPr="0000287A">
        <w:rPr>
          <w:bCs/>
          <w:szCs w:val="24"/>
        </w:rPr>
        <w:t xml:space="preserve">Jimenez was admitted to practice law in California </w:t>
      </w:r>
      <w:r w:rsidR="00D2633C" w:rsidRPr="0000287A">
        <w:rPr>
          <w:bCs/>
          <w:szCs w:val="24"/>
        </w:rPr>
        <w:t>on</w:t>
      </w:r>
      <w:r w:rsidR="00B30B6A" w:rsidRPr="00046E63">
        <w:rPr>
          <w:bCs/>
          <w:szCs w:val="24"/>
        </w:rPr>
        <w:t xml:space="preserve"> </w:t>
      </w:r>
      <w:r w:rsidR="00524E0C" w:rsidRPr="00046E63">
        <w:rPr>
          <w:bCs/>
          <w:szCs w:val="24"/>
        </w:rPr>
        <w:t>June 4, 2007</w:t>
      </w:r>
      <w:r w:rsidR="00D259F7" w:rsidRPr="00046E63">
        <w:rPr>
          <w:bCs/>
          <w:szCs w:val="24"/>
        </w:rPr>
        <w:t>,</w:t>
      </w:r>
      <w:r w:rsidR="00524E0C" w:rsidRPr="00046E63">
        <w:rPr>
          <w:bCs/>
          <w:szCs w:val="24"/>
        </w:rPr>
        <w:t xml:space="preserve"> and</w:t>
      </w:r>
      <w:r w:rsidR="00D2633C" w:rsidRPr="00046E63">
        <w:rPr>
          <w:bCs/>
          <w:szCs w:val="24"/>
        </w:rPr>
        <w:t xml:space="preserve"> has one prior disciplinary record</w:t>
      </w:r>
      <w:r w:rsidR="00B30B6A" w:rsidRPr="006E31EF">
        <w:rPr>
          <w:bCs/>
          <w:szCs w:val="24"/>
        </w:rPr>
        <w:t xml:space="preserve">.  </w:t>
      </w:r>
      <w:r w:rsidR="003E1EB2" w:rsidRPr="006E31EF">
        <w:rPr>
          <w:bCs/>
          <w:szCs w:val="24"/>
        </w:rPr>
        <w:t xml:space="preserve">From June 2007 to August 2008, Jimenez </w:t>
      </w:r>
      <w:r w:rsidR="005945A9" w:rsidRPr="006E31EF">
        <w:rPr>
          <w:bCs/>
          <w:szCs w:val="24"/>
        </w:rPr>
        <w:t xml:space="preserve">was self-employed and </w:t>
      </w:r>
      <w:r w:rsidR="003E1EB2" w:rsidRPr="006E31EF">
        <w:rPr>
          <w:bCs/>
          <w:szCs w:val="24"/>
        </w:rPr>
        <w:t xml:space="preserve">worked as </w:t>
      </w:r>
      <w:r w:rsidR="005945A9" w:rsidRPr="00161290">
        <w:rPr>
          <w:bCs/>
          <w:szCs w:val="24"/>
        </w:rPr>
        <w:t>a consultant within the</w:t>
      </w:r>
      <w:r w:rsidR="003E1EB2" w:rsidRPr="00161290">
        <w:rPr>
          <w:bCs/>
          <w:szCs w:val="24"/>
        </w:rPr>
        <w:t xml:space="preserve"> information technology</w:t>
      </w:r>
      <w:r w:rsidR="00FE4612" w:rsidRPr="00161290">
        <w:rPr>
          <w:bCs/>
          <w:szCs w:val="24"/>
        </w:rPr>
        <w:t xml:space="preserve"> (IT)</w:t>
      </w:r>
      <w:r w:rsidR="003E1EB2" w:rsidRPr="00161290">
        <w:rPr>
          <w:bCs/>
          <w:szCs w:val="24"/>
        </w:rPr>
        <w:t xml:space="preserve"> </w:t>
      </w:r>
      <w:r w:rsidR="005945A9" w:rsidRPr="00161290">
        <w:rPr>
          <w:bCs/>
          <w:szCs w:val="24"/>
        </w:rPr>
        <w:t>field</w:t>
      </w:r>
      <w:r w:rsidR="003E1EB2" w:rsidRPr="00161290">
        <w:rPr>
          <w:bCs/>
          <w:szCs w:val="24"/>
        </w:rPr>
        <w:t>.  During this time</w:t>
      </w:r>
      <w:r w:rsidR="005945A9" w:rsidRPr="00161290">
        <w:rPr>
          <w:bCs/>
          <w:szCs w:val="24"/>
        </w:rPr>
        <w:t>,</w:t>
      </w:r>
      <w:r w:rsidR="003E1EB2" w:rsidRPr="00161290">
        <w:rPr>
          <w:bCs/>
          <w:szCs w:val="24"/>
        </w:rPr>
        <w:t xml:space="preserve"> </w:t>
      </w:r>
      <w:r w:rsidR="005945A9" w:rsidRPr="00161290">
        <w:rPr>
          <w:bCs/>
          <w:szCs w:val="24"/>
        </w:rPr>
        <w:t>he</w:t>
      </w:r>
      <w:r w:rsidR="003E1EB2" w:rsidRPr="00161290">
        <w:rPr>
          <w:bCs/>
          <w:szCs w:val="24"/>
        </w:rPr>
        <w:t xml:space="preserve"> was hired by a construction company, Allied Construction Management Group</w:t>
      </w:r>
      <w:r w:rsidR="00A1502B">
        <w:rPr>
          <w:bCs/>
          <w:szCs w:val="24"/>
        </w:rPr>
        <w:t>, Inc.</w:t>
      </w:r>
      <w:r w:rsidR="003E1EB2" w:rsidRPr="00161290">
        <w:rPr>
          <w:bCs/>
          <w:szCs w:val="24"/>
        </w:rPr>
        <w:t xml:space="preserve"> (Allied)</w:t>
      </w:r>
      <w:r w:rsidR="005945A9" w:rsidRPr="00161290">
        <w:rPr>
          <w:bCs/>
          <w:szCs w:val="24"/>
        </w:rPr>
        <w:t xml:space="preserve"> to work a</w:t>
      </w:r>
      <w:r w:rsidR="003E1EB2" w:rsidRPr="00161290">
        <w:rPr>
          <w:bCs/>
          <w:szCs w:val="24"/>
        </w:rPr>
        <w:t xml:space="preserve">s a network </w:t>
      </w:r>
      <w:r w:rsidR="005945A9" w:rsidRPr="00161290">
        <w:rPr>
          <w:bCs/>
          <w:szCs w:val="24"/>
        </w:rPr>
        <w:t xml:space="preserve">administrator and desktop support consultant.  </w:t>
      </w:r>
      <w:r w:rsidR="00FE4612" w:rsidRPr="00161290">
        <w:rPr>
          <w:bCs/>
          <w:szCs w:val="24"/>
        </w:rPr>
        <w:t>As a network consultant, J</w:t>
      </w:r>
      <w:r w:rsidR="005945A9" w:rsidRPr="00161290">
        <w:rPr>
          <w:bCs/>
          <w:szCs w:val="24"/>
        </w:rPr>
        <w:t xml:space="preserve">imenez </w:t>
      </w:r>
      <w:r w:rsidR="004E53E4" w:rsidRPr="00161290">
        <w:rPr>
          <w:bCs/>
          <w:szCs w:val="24"/>
        </w:rPr>
        <w:t xml:space="preserve">was responsible for setting up remote access for Allied’s computer network, backing up data, and updating the system as needed.  Due to the nature of his work, Jimenez had access to Allied’s confidential network password.  </w:t>
      </w:r>
    </w:p>
    <w:p w14:paraId="62E36473" w14:textId="60523166" w:rsidR="00997F8F" w:rsidRPr="00046E63" w:rsidRDefault="004E53E4" w:rsidP="005945A9">
      <w:pPr>
        <w:tabs>
          <w:tab w:val="left" w:pos="720"/>
        </w:tabs>
        <w:spacing w:line="480" w:lineRule="auto"/>
        <w:rPr>
          <w:bCs/>
          <w:szCs w:val="24"/>
        </w:rPr>
      </w:pPr>
      <w:r w:rsidRPr="00161290">
        <w:rPr>
          <w:bCs/>
          <w:szCs w:val="24"/>
        </w:rPr>
        <w:lastRenderedPageBreak/>
        <w:tab/>
        <w:t>Jimenez billed Allied for the work he performed on an hourly basis and submit</w:t>
      </w:r>
      <w:r w:rsidR="002F6183" w:rsidRPr="00161290">
        <w:rPr>
          <w:bCs/>
          <w:szCs w:val="24"/>
        </w:rPr>
        <w:t>ted</w:t>
      </w:r>
      <w:r w:rsidRPr="00161290">
        <w:rPr>
          <w:bCs/>
          <w:szCs w:val="24"/>
        </w:rPr>
        <w:t xml:space="preserve"> monthly invoices to the company.  </w:t>
      </w:r>
      <w:r w:rsidR="002F6183" w:rsidRPr="00161290">
        <w:rPr>
          <w:bCs/>
          <w:szCs w:val="24"/>
        </w:rPr>
        <w:t>In 20</w:t>
      </w:r>
      <w:r w:rsidR="000F0257" w:rsidRPr="00161290">
        <w:rPr>
          <w:bCs/>
          <w:szCs w:val="24"/>
        </w:rPr>
        <w:t>08</w:t>
      </w:r>
      <w:r w:rsidR="002F6183" w:rsidRPr="00161290">
        <w:rPr>
          <w:bCs/>
          <w:szCs w:val="24"/>
        </w:rPr>
        <w:t>, Allied had no</w:t>
      </w:r>
      <w:r w:rsidR="00FA4E22" w:rsidRPr="00161290">
        <w:rPr>
          <w:bCs/>
          <w:szCs w:val="24"/>
        </w:rPr>
        <w:t>t</w:t>
      </w:r>
      <w:r w:rsidR="002F6183" w:rsidRPr="00161290">
        <w:rPr>
          <w:bCs/>
          <w:szCs w:val="24"/>
        </w:rPr>
        <w:t xml:space="preserve"> paid Jimenez for two months of consulting services and owed him at least $1,500.  Jimenez submitted multiple requests for </w:t>
      </w:r>
      <w:r w:rsidR="00EF2483" w:rsidRPr="00161290">
        <w:rPr>
          <w:bCs/>
          <w:szCs w:val="24"/>
        </w:rPr>
        <w:t>payment,</w:t>
      </w:r>
      <w:r w:rsidR="002F6183" w:rsidRPr="00161290">
        <w:rPr>
          <w:bCs/>
          <w:szCs w:val="24"/>
        </w:rPr>
        <w:t xml:space="preserve"> but the invoices remained unpaid.  Between August 26 and August 27, 2008, Jimenez remotely accessed Allied’s computer network and changed the password without permission.  He also moved accounting files so that the owners would be unable to locate them.  </w:t>
      </w:r>
      <w:r w:rsidR="00FA4E22" w:rsidRPr="00161290">
        <w:rPr>
          <w:bCs/>
          <w:szCs w:val="24"/>
        </w:rPr>
        <w:t xml:space="preserve">On August 27, Jimenez received a call from </w:t>
      </w:r>
      <w:r w:rsidR="004F5FBD">
        <w:rPr>
          <w:bCs/>
          <w:szCs w:val="24"/>
        </w:rPr>
        <w:t>Allied’s Chief Executive Office</w:t>
      </w:r>
      <w:r w:rsidR="00281817">
        <w:rPr>
          <w:bCs/>
          <w:szCs w:val="24"/>
        </w:rPr>
        <w:t>r</w:t>
      </w:r>
      <w:r w:rsidR="00574A2B">
        <w:rPr>
          <w:bCs/>
          <w:szCs w:val="24"/>
        </w:rPr>
        <w:t xml:space="preserve">, </w:t>
      </w:r>
      <w:r w:rsidR="00783716">
        <w:rPr>
          <w:bCs/>
          <w:szCs w:val="24"/>
        </w:rPr>
        <w:t xml:space="preserve">Joseph </w:t>
      </w:r>
      <w:r w:rsidR="00FA4E22" w:rsidRPr="00161290">
        <w:rPr>
          <w:bCs/>
          <w:szCs w:val="24"/>
        </w:rPr>
        <w:t>Casey</w:t>
      </w:r>
      <w:r w:rsidR="00574A2B">
        <w:rPr>
          <w:bCs/>
          <w:szCs w:val="24"/>
        </w:rPr>
        <w:t>,</w:t>
      </w:r>
      <w:r w:rsidR="00FA4E22" w:rsidRPr="0000287A">
        <w:rPr>
          <w:bCs/>
          <w:szCs w:val="24"/>
        </w:rPr>
        <w:t xml:space="preserve"> who was very upset about not being able to access the system.  </w:t>
      </w:r>
      <w:r w:rsidR="00AB57F2" w:rsidRPr="0000287A">
        <w:rPr>
          <w:bCs/>
          <w:szCs w:val="24"/>
        </w:rPr>
        <w:t>When Casey asked Jimenez to change the password back or provide the new password, Jimenez refused.</w:t>
      </w:r>
      <w:r w:rsidR="007F1511" w:rsidRPr="00046E63">
        <w:rPr>
          <w:bCs/>
          <w:szCs w:val="24"/>
        </w:rPr>
        <w:t xml:space="preserve">  </w:t>
      </w:r>
    </w:p>
    <w:p w14:paraId="31FAF294" w14:textId="7837BD52" w:rsidR="00D100E9" w:rsidRPr="00161290" w:rsidRDefault="00997F8F" w:rsidP="005945A9">
      <w:pPr>
        <w:tabs>
          <w:tab w:val="left" w:pos="720"/>
        </w:tabs>
        <w:spacing w:line="480" w:lineRule="auto"/>
        <w:rPr>
          <w:bCs/>
          <w:szCs w:val="24"/>
        </w:rPr>
      </w:pPr>
      <w:r w:rsidRPr="006E31EF">
        <w:rPr>
          <w:bCs/>
          <w:szCs w:val="24"/>
        </w:rPr>
        <w:tab/>
      </w:r>
      <w:r w:rsidR="00D259F7" w:rsidRPr="006E31EF">
        <w:rPr>
          <w:bCs/>
          <w:szCs w:val="24"/>
        </w:rPr>
        <w:t>The next day</w:t>
      </w:r>
      <w:r w:rsidR="00273E83">
        <w:rPr>
          <w:bCs/>
          <w:szCs w:val="24"/>
        </w:rPr>
        <w:t>,</w:t>
      </w:r>
      <w:r w:rsidR="00D259F7" w:rsidRPr="006E31EF">
        <w:rPr>
          <w:bCs/>
          <w:szCs w:val="24"/>
        </w:rPr>
        <w:t xml:space="preserve"> </w:t>
      </w:r>
      <w:r w:rsidR="007F1511" w:rsidRPr="006E31EF">
        <w:rPr>
          <w:bCs/>
          <w:szCs w:val="24"/>
        </w:rPr>
        <w:t>Casey hire</w:t>
      </w:r>
      <w:r w:rsidR="00D259F7" w:rsidRPr="006E31EF">
        <w:rPr>
          <w:bCs/>
          <w:szCs w:val="24"/>
        </w:rPr>
        <w:t>d</w:t>
      </w:r>
      <w:r w:rsidR="007F1511" w:rsidRPr="006E31EF">
        <w:rPr>
          <w:bCs/>
          <w:szCs w:val="24"/>
        </w:rPr>
        <w:t xml:space="preserve"> another consultant, Terry Crouch, and pa</w:t>
      </w:r>
      <w:r w:rsidR="00D259F7" w:rsidRPr="006E31EF">
        <w:rPr>
          <w:bCs/>
          <w:szCs w:val="24"/>
        </w:rPr>
        <w:t>id</w:t>
      </w:r>
      <w:r w:rsidR="007F1511" w:rsidRPr="006E31EF">
        <w:rPr>
          <w:bCs/>
          <w:szCs w:val="24"/>
        </w:rPr>
        <w:t xml:space="preserve"> </w:t>
      </w:r>
      <w:r w:rsidR="00D259F7" w:rsidRPr="00161290">
        <w:rPr>
          <w:bCs/>
          <w:szCs w:val="24"/>
        </w:rPr>
        <w:t xml:space="preserve">him </w:t>
      </w:r>
      <w:r w:rsidR="007F1511" w:rsidRPr="00161290">
        <w:rPr>
          <w:bCs/>
          <w:szCs w:val="24"/>
        </w:rPr>
        <w:t xml:space="preserve">$1,500 to have the password reset </w:t>
      </w:r>
      <w:r w:rsidR="00267645">
        <w:rPr>
          <w:bCs/>
          <w:szCs w:val="24"/>
        </w:rPr>
        <w:t xml:space="preserve">in order </w:t>
      </w:r>
      <w:r w:rsidR="007F1511" w:rsidRPr="00161290">
        <w:rPr>
          <w:bCs/>
          <w:szCs w:val="24"/>
        </w:rPr>
        <w:t xml:space="preserve">to regain access to </w:t>
      </w:r>
      <w:r w:rsidR="001D40F5" w:rsidRPr="00161290">
        <w:rPr>
          <w:bCs/>
          <w:szCs w:val="24"/>
        </w:rPr>
        <w:t xml:space="preserve">Allied’s computer </w:t>
      </w:r>
      <w:r w:rsidR="007F1511" w:rsidRPr="00161290">
        <w:rPr>
          <w:bCs/>
          <w:szCs w:val="24"/>
        </w:rPr>
        <w:t>network</w:t>
      </w:r>
      <w:r w:rsidR="00544897" w:rsidRPr="00161290">
        <w:rPr>
          <w:bCs/>
          <w:szCs w:val="24"/>
        </w:rPr>
        <w:t>.</w:t>
      </w:r>
      <w:r w:rsidR="00193CB6" w:rsidRPr="00161290">
        <w:rPr>
          <w:bCs/>
          <w:szCs w:val="24"/>
        </w:rPr>
        <w:t xml:space="preserve">  </w:t>
      </w:r>
      <w:r w:rsidR="00D100E9" w:rsidRPr="00161290">
        <w:rPr>
          <w:bCs/>
          <w:szCs w:val="24"/>
        </w:rPr>
        <w:t>On August 29,</w:t>
      </w:r>
      <w:r w:rsidR="00193CB6" w:rsidRPr="00161290">
        <w:rPr>
          <w:bCs/>
          <w:szCs w:val="24"/>
        </w:rPr>
        <w:t xml:space="preserve"> </w:t>
      </w:r>
      <w:r w:rsidR="00D259F7" w:rsidRPr="00161290">
        <w:rPr>
          <w:bCs/>
          <w:szCs w:val="24"/>
        </w:rPr>
        <w:t xml:space="preserve">2008, </w:t>
      </w:r>
      <w:r w:rsidR="00D100E9" w:rsidRPr="00161290">
        <w:rPr>
          <w:bCs/>
          <w:szCs w:val="24"/>
        </w:rPr>
        <w:t>Casey filed a complaint with the Los Angeles Police Department (LAPD)</w:t>
      </w:r>
      <w:r w:rsidR="00F13B5C">
        <w:rPr>
          <w:bCs/>
          <w:szCs w:val="24"/>
        </w:rPr>
        <w:t>,</w:t>
      </w:r>
      <w:r w:rsidR="00D100E9" w:rsidRPr="00161290">
        <w:rPr>
          <w:bCs/>
          <w:szCs w:val="24"/>
        </w:rPr>
        <w:t xml:space="preserve"> stating there had been unauthorized access to Allied’s network.  Detective Jani</w:t>
      </w:r>
      <w:r w:rsidR="00486F42">
        <w:rPr>
          <w:bCs/>
          <w:szCs w:val="24"/>
        </w:rPr>
        <w:t>c</w:t>
      </w:r>
      <w:r w:rsidR="00D100E9" w:rsidRPr="00161290">
        <w:rPr>
          <w:bCs/>
          <w:szCs w:val="24"/>
        </w:rPr>
        <w:t xml:space="preserve">e Louie from LAPD’s Computer Crimes Unit was assigned to investigate the case. </w:t>
      </w:r>
    </w:p>
    <w:p w14:paraId="381CA103" w14:textId="6D02AC34" w:rsidR="00D100E9" w:rsidRPr="00046E63" w:rsidRDefault="00184ABE" w:rsidP="005945A9">
      <w:pPr>
        <w:tabs>
          <w:tab w:val="left" w:pos="720"/>
        </w:tabs>
        <w:spacing w:line="480" w:lineRule="auto"/>
        <w:rPr>
          <w:bCs/>
          <w:szCs w:val="24"/>
        </w:rPr>
      </w:pPr>
      <w:r w:rsidRPr="00161290">
        <w:rPr>
          <w:bCs/>
          <w:szCs w:val="24"/>
        </w:rPr>
        <w:tab/>
        <w:t xml:space="preserve">At </w:t>
      </w:r>
      <w:r w:rsidR="00AB57F2" w:rsidRPr="00161290">
        <w:rPr>
          <w:bCs/>
          <w:szCs w:val="24"/>
        </w:rPr>
        <w:t xml:space="preserve">the disciplinary trial, Jimenez </w:t>
      </w:r>
      <w:r w:rsidR="00225338" w:rsidRPr="00161290">
        <w:rPr>
          <w:bCs/>
          <w:szCs w:val="24"/>
        </w:rPr>
        <w:t xml:space="preserve">testified </w:t>
      </w:r>
      <w:r w:rsidR="00D6699F" w:rsidRPr="00161290">
        <w:rPr>
          <w:bCs/>
          <w:szCs w:val="24"/>
        </w:rPr>
        <w:t xml:space="preserve">that </w:t>
      </w:r>
      <w:r w:rsidR="00574A2B">
        <w:rPr>
          <w:bCs/>
          <w:szCs w:val="24"/>
        </w:rPr>
        <w:t xml:space="preserve">Allied’s President, </w:t>
      </w:r>
      <w:r w:rsidR="00783716">
        <w:rPr>
          <w:bCs/>
          <w:szCs w:val="24"/>
        </w:rPr>
        <w:t xml:space="preserve">A.J. </w:t>
      </w:r>
      <w:r w:rsidR="00544897" w:rsidRPr="00161290">
        <w:rPr>
          <w:bCs/>
          <w:szCs w:val="24"/>
        </w:rPr>
        <w:t>Foley</w:t>
      </w:r>
      <w:r w:rsidR="00574A2B">
        <w:rPr>
          <w:bCs/>
          <w:szCs w:val="24"/>
        </w:rPr>
        <w:t>,</w:t>
      </w:r>
      <w:r w:rsidR="00544897" w:rsidRPr="00161290">
        <w:rPr>
          <w:bCs/>
          <w:szCs w:val="24"/>
        </w:rPr>
        <w:t xml:space="preserve"> </w:t>
      </w:r>
      <w:r w:rsidR="00544897" w:rsidRPr="0000287A">
        <w:rPr>
          <w:bCs/>
          <w:szCs w:val="24"/>
        </w:rPr>
        <w:t xml:space="preserve">requested </w:t>
      </w:r>
      <w:r w:rsidR="00225338" w:rsidRPr="0000287A">
        <w:rPr>
          <w:bCs/>
          <w:szCs w:val="24"/>
        </w:rPr>
        <w:t xml:space="preserve">the password to Allied’s computer network </w:t>
      </w:r>
      <w:r w:rsidR="00D6699F" w:rsidRPr="00046E63">
        <w:rPr>
          <w:bCs/>
          <w:szCs w:val="24"/>
        </w:rPr>
        <w:t xml:space="preserve">be changed </w:t>
      </w:r>
      <w:r w:rsidR="00225338" w:rsidRPr="00046E63">
        <w:rPr>
          <w:bCs/>
          <w:szCs w:val="24"/>
        </w:rPr>
        <w:t xml:space="preserve">and the </w:t>
      </w:r>
      <w:r w:rsidR="00544897" w:rsidRPr="00046E63">
        <w:rPr>
          <w:bCs/>
          <w:szCs w:val="24"/>
        </w:rPr>
        <w:t xml:space="preserve">accounting </w:t>
      </w:r>
      <w:r w:rsidR="00225338" w:rsidRPr="00046E63">
        <w:rPr>
          <w:bCs/>
          <w:szCs w:val="24"/>
        </w:rPr>
        <w:t xml:space="preserve">files </w:t>
      </w:r>
      <w:r w:rsidR="00D6699F" w:rsidRPr="00046E63">
        <w:rPr>
          <w:bCs/>
          <w:szCs w:val="24"/>
        </w:rPr>
        <w:t xml:space="preserve">copied </w:t>
      </w:r>
      <w:r w:rsidR="00225338" w:rsidRPr="006E31EF">
        <w:rPr>
          <w:bCs/>
          <w:szCs w:val="24"/>
        </w:rPr>
        <w:t>to an external hard drive.  Jimenez claimed Foley was concerned that Casey was defrauding clients and not paying on acco</w:t>
      </w:r>
      <w:r w:rsidR="00225338" w:rsidRPr="00161290">
        <w:rPr>
          <w:bCs/>
          <w:szCs w:val="24"/>
        </w:rPr>
        <w:t>unts owed, including Jimenez’s account.</w:t>
      </w:r>
      <w:r w:rsidR="00A1502B">
        <w:rPr>
          <w:bCs/>
          <w:szCs w:val="24"/>
        </w:rPr>
        <w:t xml:space="preserve"> </w:t>
      </w:r>
      <w:r w:rsidR="00225338" w:rsidRPr="00161290">
        <w:rPr>
          <w:bCs/>
          <w:szCs w:val="24"/>
        </w:rPr>
        <w:t xml:space="preserve"> </w:t>
      </w:r>
      <w:r w:rsidR="00C601EA">
        <w:rPr>
          <w:bCs/>
          <w:szCs w:val="24"/>
        </w:rPr>
        <w:t>Jimenez</w:t>
      </w:r>
      <w:r w:rsidR="00D100E9" w:rsidRPr="00161290">
        <w:rPr>
          <w:bCs/>
          <w:szCs w:val="24"/>
        </w:rPr>
        <w:t xml:space="preserve"> also claimed he called Foley after receiving the phone call from Casey and informed him that Casey was requesting the password be changed back.  According to Jimenez, Foley asked him not to take any further action and not change or give Casey the password.</w:t>
      </w:r>
      <w:r w:rsidR="00BD7DF6">
        <w:rPr>
          <w:rStyle w:val="FootnoteReference"/>
          <w:bCs/>
          <w:szCs w:val="24"/>
        </w:rPr>
        <w:footnoteReference w:id="3"/>
      </w:r>
      <w:r w:rsidR="00D100E9" w:rsidRPr="00161290">
        <w:rPr>
          <w:bCs/>
          <w:szCs w:val="24"/>
        </w:rPr>
        <w:t xml:space="preserve">  </w:t>
      </w:r>
      <w:r w:rsidR="00D100E9" w:rsidRPr="0000287A">
        <w:rPr>
          <w:bCs/>
          <w:szCs w:val="24"/>
        </w:rPr>
        <w:t xml:space="preserve">OCTC proffered </w:t>
      </w:r>
      <w:r w:rsidR="00356159" w:rsidRPr="0000287A">
        <w:rPr>
          <w:bCs/>
          <w:szCs w:val="24"/>
        </w:rPr>
        <w:t xml:space="preserve">Detective Louie’s police </w:t>
      </w:r>
      <w:r w:rsidR="00356159" w:rsidRPr="0000287A">
        <w:rPr>
          <w:bCs/>
          <w:szCs w:val="24"/>
        </w:rPr>
        <w:lastRenderedPageBreak/>
        <w:t>report</w:t>
      </w:r>
      <w:r w:rsidR="001D40F5" w:rsidRPr="0000287A">
        <w:rPr>
          <w:bCs/>
          <w:szCs w:val="24"/>
        </w:rPr>
        <w:t>,</w:t>
      </w:r>
      <w:r w:rsidR="00356159" w:rsidRPr="00046E63">
        <w:rPr>
          <w:bCs/>
          <w:szCs w:val="24"/>
        </w:rPr>
        <w:t xml:space="preserve"> which contained details </w:t>
      </w:r>
      <w:r w:rsidR="009B47B8" w:rsidRPr="006E31EF">
        <w:rPr>
          <w:bCs/>
          <w:szCs w:val="24"/>
        </w:rPr>
        <w:t>involving the incident and notes from</w:t>
      </w:r>
      <w:r w:rsidR="00356159" w:rsidRPr="006E31EF">
        <w:rPr>
          <w:bCs/>
          <w:szCs w:val="24"/>
        </w:rPr>
        <w:t xml:space="preserve"> </w:t>
      </w:r>
      <w:r w:rsidR="00897371" w:rsidRPr="006E31EF">
        <w:rPr>
          <w:bCs/>
          <w:szCs w:val="24"/>
        </w:rPr>
        <w:t>her</w:t>
      </w:r>
      <w:r w:rsidR="00356159" w:rsidRPr="006E31EF">
        <w:rPr>
          <w:bCs/>
          <w:szCs w:val="24"/>
        </w:rPr>
        <w:t xml:space="preserve"> interviews with multiple parties</w:t>
      </w:r>
      <w:r w:rsidR="00461C10" w:rsidRPr="00161290">
        <w:rPr>
          <w:bCs/>
          <w:szCs w:val="24"/>
        </w:rPr>
        <w:t>.</w:t>
      </w:r>
      <w:r w:rsidR="00461C10" w:rsidRPr="0000287A">
        <w:rPr>
          <w:rStyle w:val="FootnoteReference"/>
          <w:bCs/>
          <w:szCs w:val="24"/>
        </w:rPr>
        <w:footnoteReference w:id="4"/>
      </w:r>
      <w:r w:rsidR="00461C10" w:rsidRPr="0000287A">
        <w:rPr>
          <w:bCs/>
          <w:szCs w:val="24"/>
        </w:rPr>
        <w:t xml:space="preserve">  Jimenez’s attorney objected to the admission of the report</w:t>
      </w:r>
      <w:r w:rsidR="007A7209" w:rsidRPr="0000287A">
        <w:rPr>
          <w:bCs/>
          <w:szCs w:val="24"/>
        </w:rPr>
        <w:t>,</w:t>
      </w:r>
      <w:r w:rsidR="00461C10" w:rsidRPr="0000287A">
        <w:rPr>
          <w:bCs/>
          <w:szCs w:val="24"/>
        </w:rPr>
        <w:t xml:space="preserve"> </w:t>
      </w:r>
      <w:r w:rsidR="000776FA" w:rsidRPr="0000287A">
        <w:rPr>
          <w:bCs/>
          <w:szCs w:val="24"/>
        </w:rPr>
        <w:t xml:space="preserve">which the hearing judge overruled.  </w:t>
      </w:r>
    </w:p>
    <w:p w14:paraId="4D1D8DF5" w14:textId="748FD626" w:rsidR="00356159" w:rsidRPr="00161290" w:rsidRDefault="00BF207A" w:rsidP="00161290">
      <w:pPr>
        <w:tabs>
          <w:tab w:val="left" w:pos="720"/>
        </w:tabs>
        <w:spacing w:line="480" w:lineRule="auto"/>
        <w:rPr>
          <w:b/>
          <w:szCs w:val="24"/>
        </w:rPr>
      </w:pPr>
      <w:r w:rsidRPr="00046E63">
        <w:rPr>
          <w:b/>
          <w:szCs w:val="24"/>
        </w:rPr>
        <w:t>B.</w:t>
      </w:r>
      <w:r w:rsidRPr="00046E63">
        <w:rPr>
          <w:b/>
          <w:szCs w:val="24"/>
        </w:rPr>
        <w:tab/>
      </w:r>
      <w:r w:rsidR="00356159" w:rsidRPr="00161290">
        <w:rPr>
          <w:b/>
          <w:szCs w:val="24"/>
        </w:rPr>
        <w:t>LAPD’s Investigation of Jimenez’s Cr</w:t>
      </w:r>
      <w:r w:rsidR="00CB1309" w:rsidRPr="00161290">
        <w:rPr>
          <w:b/>
          <w:szCs w:val="24"/>
        </w:rPr>
        <w:t>iminal Conduct</w:t>
      </w:r>
    </w:p>
    <w:p w14:paraId="00D26848" w14:textId="5DAD1F57" w:rsidR="00587751" w:rsidRPr="0000287A" w:rsidRDefault="000776FA" w:rsidP="00356159">
      <w:pPr>
        <w:tabs>
          <w:tab w:val="left" w:pos="720"/>
        </w:tabs>
        <w:spacing w:line="480" w:lineRule="auto"/>
        <w:rPr>
          <w:bCs/>
          <w:szCs w:val="24"/>
        </w:rPr>
      </w:pPr>
      <w:r w:rsidRPr="0000287A">
        <w:rPr>
          <w:b/>
          <w:szCs w:val="24"/>
        </w:rPr>
        <w:tab/>
      </w:r>
      <w:r w:rsidR="00587751" w:rsidRPr="0000287A">
        <w:rPr>
          <w:bCs/>
          <w:szCs w:val="24"/>
        </w:rPr>
        <w:t xml:space="preserve">After Casey filed </w:t>
      </w:r>
      <w:r w:rsidR="00CC5D31" w:rsidRPr="0000287A">
        <w:rPr>
          <w:bCs/>
          <w:szCs w:val="24"/>
        </w:rPr>
        <w:t xml:space="preserve">the complaint, </w:t>
      </w:r>
      <w:r w:rsidR="00897371" w:rsidRPr="0000287A">
        <w:rPr>
          <w:bCs/>
          <w:szCs w:val="24"/>
        </w:rPr>
        <w:t xml:space="preserve">Detective </w:t>
      </w:r>
      <w:r w:rsidR="00CC5D31" w:rsidRPr="00046E63">
        <w:rPr>
          <w:bCs/>
          <w:szCs w:val="24"/>
        </w:rPr>
        <w:t xml:space="preserve">Louie and another detective interviewed him regarding the </w:t>
      </w:r>
      <w:r w:rsidR="007A7209" w:rsidRPr="006E31EF">
        <w:rPr>
          <w:bCs/>
          <w:szCs w:val="24"/>
        </w:rPr>
        <w:t>complaint</w:t>
      </w:r>
      <w:r w:rsidR="00CC5D31" w:rsidRPr="006E31EF">
        <w:rPr>
          <w:bCs/>
          <w:szCs w:val="24"/>
        </w:rPr>
        <w:t xml:space="preserve">.  According to </w:t>
      </w:r>
      <w:r w:rsidR="00897371" w:rsidRPr="006E31EF">
        <w:rPr>
          <w:bCs/>
          <w:szCs w:val="24"/>
        </w:rPr>
        <w:t xml:space="preserve">Detective </w:t>
      </w:r>
      <w:r w:rsidR="00CC5D31" w:rsidRPr="006E31EF">
        <w:rPr>
          <w:bCs/>
          <w:szCs w:val="24"/>
        </w:rPr>
        <w:t xml:space="preserve">Louie’s police report, Casey believed </w:t>
      </w:r>
      <w:r w:rsidR="00D6699F" w:rsidRPr="006E31EF">
        <w:rPr>
          <w:bCs/>
          <w:szCs w:val="24"/>
        </w:rPr>
        <w:t xml:space="preserve">that </w:t>
      </w:r>
      <w:r w:rsidR="00CC5D31" w:rsidRPr="00161290">
        <w:rPr>
          <w:bCs/>
          <w:szCs w:val="24"/>
        </w:rPr>
        <w:t xml:space="preserve">Jimenez disrupted the system because Allied had not paid Jimenez’s invoices.  </w:t>
      </w:r>
      <w:r w:rsidR="00897371" w:rsidRPr="00161290">
        <w:rPr>
          <w:bCs/>
          <w:szCs w:val="24"/>
        </w:rPr>
        <w:t xml:space="preserve">Detective </w:t>
      </w:r>
      <w:r w:rsidR="00CC5D31" w:rsidRPr="00161290">
        <w:rPr>
          <w:bCs/>
          <w:szCs w:val="24"/>
        </w:rPr>
        <w:t>Louie also interviewed Crouch</w:t>
      </w:r>
      <w:r w:rsidR="00897371" w:rsidRPr="00161290">
        <w:rPr>
          <w:bCs/>
          <w:szCs w:val="24"/>
        </w:rPr>
        <w:t xml:space="preserve"> and </w:t>
      </w:r>
      <w:r w:rsidR="00CC5D31" w:rsidRPr="00161290">
        <w:rPr>
          <w:bCs/>
          <w:szCs w:val="24"/>
        </w:rPr>
        <w:t>noted in h</w:t>
      </w:r>
      <w:r w:rsidR="00897371" w:rsidRPr="00161290">
        <w:rPr>
          <w:bCs/>
          <w:szCs w:val="24"/>
        </w:rPr>
        <w:t>er</w:t>
      </w:r>
      <w:r w:rsidR="00CC5D31" w:rsidRPr="00161290">
        <w:rPr>
          <w:bCs/>
          <w:szCs w:val="24"/>
        </w:rPr>
        <w:t xml:space="preserve"> police report that Crouch believed the intrude</w:t>
      </w:r>
      <w:r w:rsidR="00897371" w:rsidRPr="00161290">
        <w:rPr>
          <w:bCs/>
          <w:szCs w:val="24"/>
        </w:rPr>
        <w:t>r</w:t>
      </w:r>
      <w:r w:rsidR="00CC5D31" w:rsidRPr="00161290">
        <w:rPr>
          <w:bCs/>
          <w:szCs w:val="24"/>
        </w:rPr>
        <w:t xml:space="preserve"> had prior knowledge of the system based on how the files were hidden and deleted.  </w:t>
      </w:r>
      <w:r w:rsidR="00876419" w:rsidRPr="00161290">
        <w:rPr>
          <w:bCs/>
          <w:szCs w:val="24"/>
        </w:rPr>
        <w:t xml:space="preserve">The police report also indicated that </w:t>
      </w:r>
      <w:r w:rsidR="00CC5D31" w:rsidRPr="00161290">
        <w:rPr>
          <w:bCs/>
          <w:szCs w:val="24"/>
        </w:rPr>
        <w:t xml:space="preserve">Crouch provided the </w:t>
      </w:r>
      <w:r w:rsidR="00D869E1">
        <w:rPr>
          <w:bCs/>
          <w:szCs w:val="24"/>
        </w:rPr>
        <w:t>Internet Protocol (</w:t>
      </w:r>
      <w:r w:rsidR="00CC5D31" w:rsidRPr="00161290">
        <w:rPr>
          <w:bCs/>
          <w:szCs w:val="24"/>
        </w:rPr>
        <w:t>IP</w:t>
      </w:r>
      <w:r w:rsidR="00D869E1">
        <w:rPr>
          <w:bCs/>
          <w:szCs w:val="24"/>
        </w:rPr>
        <w:t>)</w:t>
      </w:r>
      <w:r w:rsidR="00CC5D31" w:rsidRPr="00161290">
        <w:rPr>
          <w:bCs/>
          <w:szCs w:val="24"/>
        </w:rPr>
        <w:t xml:space="preserve"> addresses associated with the network intrusion, which </w:t>
      </w:r>
      <w:r w:rsidR="00897371" w:rsidRPr="00161290">
        <w:rPr>
          <w:bCs/>
          <w:szCs w:val="24"/>
        </w:rPr>
        <w:t xml:space="preserve">Detective </w:t>
      </w:r>
      <w:r w:rsidR="00CC5D31" w:rsidRPr="00161290">
        <w:rPr>
          <w:bCs/>
          <w:szCs w:val="24"/>
        </w:rPr>
        <w:t>Louie used to identify the subscriber information and obtain a search warrant of Jimenez’s residence</w:t>
      </w:r>
      <w:r w:rsidR="007A7209" w:rsidRPr="00161290">
        <w:rPr>
          <w:bCs/>
          <w:szCs w:val="24"/>
        </w:rPr>
        <w:t xml:space="preserve"> and other locations</w:t>
      </w:r>
      <w:r w:rsidR="00CC5D31" w:rsidRPr="0000287A">
        <w:rPr>
          <w:bCs/>
          <w:szCs w:val="24"/>
        </w:rPr>
        <w:t>.</w:t>
      </w:r>
    </w:p>
    <w:p w14:paraId="00B60EA0" w14:textId="3241C3A3" w:rsidR="00356159" w:rsidRPr="00161290" w:rsidRDefault="00587751" w:rsidP="00356159">
      <w:pPr>
        <w:tabs>
          <w:tab w:val="left" w:pos="720"/>
        </w:tabs>
        <w:spacing w:line="480" w:lineRule="auto"/>
        <w:rPr>
          <w:bCs/>
          <w:szCs w:val="24"/>
        </w:rPr>
      </w:pPr>
      <w:r w:rsidRPr="00046E63">
        <w:rPr>
          <w:b/>
          <w:szCs w:val="24"/>
        </w:rPr>
        <w:tab/>
      </w:r>
      <w:r w:rsidR="007460DD">
        <w:rPr>
          <w:bCs/>
          <w:szCs w:val="24"/>
        </w:rPr>
        <w:t xml:space="preserve">Early in the morning </w:t>
      </w:r>
      <w:r w:rsidR="00B2364B" w:rsidRPr="00046E63">
        <w:rPr>
          <w:bCs/>
          <w:szCs w:val="24"/>
        </w:rPr>
        <w:t>o</w:t>
      </w:r>
      <w:r w:rsidR="000776FA" w:rsidRPr="00046E63">
        <w:rPr>
          <w:bCs/>
          <w:szCs w:val="24"/>
        </w:rPr>
        <w:t xml:space="preserve">n March 12, 2009, </w:t>
      </w:r>
      <w:r w:rsidR="00876419" w:rsidRPr="00046E63">
        <w:rPr>
          <w:bCs/>
          <w:szCs w:val="24"/>
        </w:rPr>
        <w:t>the LAPD</w:t>
      </w:r>
      <w:r w:rsidR="007460DD">
        <w:rPr>
          <w:bCs/>
          <w:szCs w:val="24"/>
        </w:rPr>
        <w:t xml:space="preserve"> </w:t>
      </w:r>
      <w:r w:rsidR="00876419" w:rsidRPr="00046E63">
        <w:rPr>
          <w:bCs/>
          <w:szCs w:val="24"/>
        </w:rPr>
        <w:t>executed a search on Jimenez’s residence</w:t>
      </w:r>
      <w:r w:rsidR="007460DD">
        <w:rPr>
          <w:bCs/>
          <w:szCs w:val="24"/>
        </w:rPr>
        <w:t xml:space="preserve"> pursuant to a warrant</w:t>
      </w:r>
      <w:r w:rsidR="000776FA" w:rsidRPr="006E31EF">
        <w:rPr>
          <w:bCs/>
          <w:szCs w:val="24"/>
        </w:rPr>
        <w:t xml:space="preserve">.  </w:t>
      </w:r>
      <w:r w:rsidR="00876419" w:rsidRPr="00161290">
        <w:rPr>
          <w:bCs/>
          <w:szCs w:val="24"/>
        </w:rPr>
        <w:t>T</w:t>
      </w:r>
      <w:r w:rsidR="000D0EFC" w:rsidRPr="00161290">
        <w:rPr>
          <w:bCs/>
          <w:szCs w:val="24"/>
        </w:rPr>
        <w:t xml:space="preserve">he detectives interviewed </w:t>
      </w:r>
      <w:r w:rsidR="00876419" w:rsidRPr="00161290">
        <w:rPr>
          <w:bCs/>
          <w:szCs w:val="24"/>
        </w:rPr>
        <w:t>Jimenez and</w:t>
      </w:r>
      <w:r w:rsidR="000D0EFC" w:rsidRPr="00161290">
        <w:rPr>
          <w:bCs/>
          <w:szCs w:val="24"/>
        </w:rPr>
        <w:t xml:space="preserve"> he </w:t>
      </w:r>
      <w:r w:rsidR="00D6699F" w:rsidRPr="00161290">
        <w:rPr>
          <w:bCs/>
          <w:szCs w:val="24"/>
        </w:rPr>
        <w:t xml:space="preserve">admitted </w:t>
      </w:r>
      <w:r w:rsidR="000D0EFC" w:rsidRPr="00161290">
        <w:rPr>
          <w:bCs/>
          <w:szCs w:val="24"/>
        </w:rPr>
        <w:t xml:space="preserve">that he remotely accessed Allied’s network, changed the password, and moved the accounting files to an unknown location on the hard drive.  Jimenez </w:t>
      </w:r>
      <w:r w:rsidR="00854BE6" w:rsidRPr="00161290">
        <w:rPr>
          <w:bCs/>
          <w:szCs w:val="24"/>
        </w:rPr>
        <w:t xml:space="preserve">also </w:t>
      </w:r>
      <w:r w:rsidR="000D0EFC" w:rsidRPr="00161290">
        <w:rPr>
          <w:bCs/>
          <w:szCs w:val="24"/>
        </w:rPr>
        <w:t>admitted that he did not have authorization to</w:t>
      </w:r>
      <w:r w:rsidR="00854BE6" w:rsidRPr="00161290">
        <w:rPr>
          <w:bCs/>
          <w:szCs w:val="24"/>
        </w:rPr>
        <w:t xml:space="preserve"> take those actions</w:t>
      </w:r>
      <w:r w:rsidR="000D0EFC" w:rsidRPr="00161290">
        <w:rPr>
          <w:bCs/>
          <w:szCs w:val="24"/>
        </w:rPr>
        <w:t xml:space="preserve">. </w:t>
      </w:r>
      <w:r w:rsidR="00325D13" w:rsidRPr="00161290">
        <w:rPr>
          <w:bCs/>
          <w:szCs w:val="24"/>
        </w:rPr>
        <w:t xml:space="preserve"> He also stated that he believed Allied was sheltering money in another construction business.  </w:t>
      </w:r>
      <w:r w:rsidR="00F938A2" w:rsidRPr="00161290">
        <w:rPr>
          <w:bCs/>
          <w:szCs w:val="24"/>
        </w:rPr>
        <w:t>According to Jimenez, in 2008 five businesses owed him money</w:t>
      </w:r>
      <w:r w:rsidR="007460DD">
        <w:rPr>
          <w:bCs/>
          <w:szCs w:val="24"/>
        </w:rPr>
        <w:t>, and f</w:t>
      </w:r>
      <w:r w:rsidR="00F938A2" w:rsidRPr="00161290">
        <w:rPr>
          <w:bCs/>
          <w:szCs w:val="24"/>
        </w:rPr>
        <w:t xml:space="preserve">our of those businesses could not pay him because they were struggling financially.  </w:t>
      </w:r>
      <w:r w:rsidR="00325D13" w:rsidRPr="00161290">
        <w:rPr>
          <w:bCs/>
          <w:szCs w:val="24"/>
        </w:rPr>
        <w:t xml:space="preserve">Jimenez explained that he moved </w:t>
      </w:r>
      <w:r w:rsidR="00854BE6" w:rsidRPr="00161290">
        <w:rPr>
          <w:bCs/>
          <w:szCs w:val="24"/>
        </w:rPr>
        <w:t xml:space="preserve">Allied’s </w:t>
      </w:r>
      <w:r w:rsidR="00325D13" w:rsidRPr="00161290">
        <w:rPr>
          <w:bCs/>
          <w:szCs w:val="24"/>
        </w:rPr>
        <w:t xml:space="preserve">accounting files to another location so that Casey would need </w:t>
      </w:r>
      <w:r w:rsidR="00325D13" w:rsidRPr="00161290">
        <w:rPr>
          <w:bCs/>
          <w:szCs w:val="24"/>
        </w:rPr>
        <w:lastRenderedPageBreak/>
        <w:t xml:space="preserve">him to retrieve it and to get the password from him.  Jimenez also stated that he did this to help his friends who were also not being paid by Casey.  </w:t>
      </w:r>
    </w:p>
    <w:p w14:paraId="3334ADA2" w14:textId="26A21E89" w:rsidR="00320ACF" w:rsidRPr="0000287A" w:rsidRDefault="00B2364B" w:rsidP="00356159">
      <w:pPr>
        <w:tabs>
          <w:tab w:val="left" w:pos="720"/>
        </w:tabs>
        <w:spacing w:line="480" w:lineRule="auto"/>
        <w:rPr>
          <w:bCs/>
          <w:szCs w:val="24"/>
        </w:rPr>
      </w:pPr>
      <w:r w:rsidRPr="00161290">
        <w:rPr>
          <w:bCs/>
          <w:szCs w:val="24"/>
        </w:rPr>
        <w:tab/>
        <w:t xml:space="preserve">Approximately five hours </w:t>
      </w:r>
      <w:r w:rsidR="00D6699F" w:rsidRPr="00161290">
        <w:rPr>
          <w:bCs/>
          <w:szCs w:val="24"/>
        </w:rPr>
        <w:t xml:space="preserve">after </w:t>
      </w:r>
      <w:r w:rsidRPr="00161290">
        <w:rPr>
          <w:bCs/>
          <w:szCs w:val="24"/>
        </w:rPr>
        <w:t xml:space="preserve">his interview with </w:t>
      </w:r>
      <w:r w:rsidR="00552E6E" w:rsidRPr="00161290">
        <w:rPr>
          <w:bCs/>
          <w:szCs w:val="24"/>
        </w:rPr>
        <w:t xml:space="preserve">Detective </w:t>
      </w:r>
      <w:r w:rsidRPr="00161290">
        <w:rPr>
          <w:bCs/>
          <w:szCs w:val="24"/>
        </w:rPr>
        <w:t xml:space="preserve">Louie, Jimenez telephoned </w:t>
      </w:r>
      <w:r w:rsidR="00552E6E" w:rsidRPr="00161290">
        <w:rPr>
          <w:bCs/>
          <w:szCs w:val="24"/>
        </w:rPr>
        <w:t xml:space="preserve">her </w:t>
      </w:r>
      <w:r w:rsidRPr="00161290">
        <w:rPr>
          <w:bCs/>
          <w:szCs w:val="24"/>
        </w:rPr>
        <w:t xml:space="preserve">with </w:t>
      </w:r>
      <w:r w:rsidR="00D6699F" w:rsidRPr="00161290">
        <w:rPr>
          <w:bCs/>
          <w:szCs w:val="24"/>
        </w:rPr>
        <w:t>additional details</w:t>
      </w:r>
      <w:r w:rsidR="00854BE6" w:rsidRPr="00161290">
        <w:rPr>
          <w:bCs/>
          <w:szCs w:val="24"/>
        </w:rPr>
        <w:t>,</w:t>
      </w:r>
      <w:r w:rsidR="00D6699F" w:rsidRPr="00161290">
        <w:rPr>
          <w:bCs/>
          <w:szCs w:val="24"/>
        </w:rPr>
        <w:t xml:space="preserve"> stating that he</w:t>
      </w:r>
      <w:r w:rsidR="007460DD">
        <w:rPr>
          <w:bCs/>
          <w:szCs w:val="24"/>
        </w:rPr>
        <w:t>, in fact,</w:t>
      </w:r>
      <w:r w:rsidR="00D6699F" w:rsidRPr="00161290">
        <w:rPr>
          <w:bCs/>
          <w:szCs w:val="24"/>
        </w:rPr>
        <w:t xml:space="preserve"> </w:t>
      </w:r>
      <w:r w:rsidR="00E26255" w:rsidRPr="00161290">
        <w:rPr>
          <w:bCs/>
          <w:szCs w:val="24"/>
        </w:rPr>
        <w:t>did have</w:t>
      </w:r>
      <w:r w:rsidR="00D6699F" w:rsidRPr="00161290">
        <w:rPr>
          <w:bCs/>
          <w:szCs w:val="24"/>
        </w:rPr>
        <w:t xml:space="preserve"> permission from Foley to remotely </w:t>
      </w:r>
      <w:r w:rsidR="00D6699F" w:rsidRPr="005824B5">
        <w:rPr>
          <w:bCs/>
          <w:szCs w:val="24"/>
        </w:rPr>
        <w:t>log</w:t>
      </w:r>
      <w:r w:rsidR="00D869E1">
        <w:rPr>
          <w:bCs/>
          <w:szCs w:val="24"/>
        </w:rPr>
        <w:t xml:space="preserve"> </w:t>
      </w:r>
      <w:r w:rsidR="00D6699F" w:rsidRPr="005824B5">
        <w:rPr>
          <w:bCs/>
          <w:szCs w:val="24"/>
        </w:rPr>
        <w:t>in</w:t>
      </w:r>
      <w:r w:rsidR="00D6699F" w:rsidRPr="00161290">
        <w:rPr>
          <w:bCs/>
          <w:szCs w:val="24"/>
        </w:rPr>
        <w:t xml:space="preserve"> to Allied</w:t>
      </w:r>
      <w:r w:rsidR="005F4ACC" w:rsidRPr="00161290">
        <w:rPr>
          <w:bCs/>
          <w:szCs w:val="24"/>
        </w:rPr>
        <w:t>’s</w:t>
      </w:r>
      <w:r w:rsidR="00D6699F" w:rsidRPr="00161290">
        <w:rPr>
          <w:bCs/>
          <w:szCs w:val="24"/>
        </w:rPr>
        <w:t xml:space="preserve"> network.</w:t>
      </w:r>
      <w:r w:rsidRPr="00161290">
        <w:rPr>
          <w:bCs/>
          <w:szCs w:val="24"/>
        </w:rPr>
        <w:t xml:space="preserve">  </w:t>
      </w:r>
      <w:r w:rsidR="001A1C60" w:rsidRPr="00161290">
        <w:rPr>
          <w:bCs/>
          <w:szCs w:val="24"/>
        </w:rPr>
        <w:t xml:space="preserve">Jimenez </w:t>
      </w:r>
      <w:r w:rsidRPr="00161290">
        <w:rPr>
          <w:bCs/>
          <w:szCs w:val="24"/>
        </w:rPr>
        <w:t>stated that after speaking with his wife, he decided not to “tak[e] the fall for the intrusion crime.”</w:t>
      </w:r>
      <w:r w:rsidR="00A83A65" w:rsidRPr="00161290">
        <w:rPr>
          <w:bCs/>
          <w:szCs w:val="24"/>
        </w:rPr>
        <w:t xml:space="preserve">  At </w:t>
      </w:r>
      <w:r w:rsidR="002E6BEB" w:rsidRPr="00161290">
        <w:rPr>
          <w:bCs/>
          <w:szCs w:val="24"/>
        </w:rPr>
        <w:t xml:space="preserve">the disciplinary trial when questioned about </w:t>
      </w:r>
      <w:r w:rsidR="00552E6E" w:rsidRPr="00161290">
        <w:rPr>
          <w:bCs/>
          <w:szCs w:val="24"/>
        </w:rPr>
        <w:t xml:space="preserve">his discussion with the detectives during the search </w:t>
      </w:r>
      <w:r w:rsidR="002E6BEB" w:rsidRPr="00161290">
        <w:rPr>
          <w:bCs/>
          <w:szCs w:val="24"/>
        </w:rPr>
        <w:t xml:space="preserve">warrant, Jimenez testified </w:t>
      </w:r>
      <w:r w:rsidR="001A1C60" w:rsidRPr="00161290">
        <w:rPr>
          <w:bCs/>
          <w:szCs w:val="24"/>
        </w:rPr>
        <w:t xml:space="preserve">that the police “started talking about [Foley] funneling money to </w:t>
      </w:r>
      <w:r w:rsidR="00993743">
        <w:rPr>
          <w:bCs/>
          <w:szCs w:val="24"/>
        </w:rPr>
        <w:t>.</w:t>
      </w:r>
      <w:r w:rsidR="004B7F4C">
        <w:rPr>
          <w:bCs/>
          <w:szCs w:val="24"/>
        </w:rPr>
        <w:t xml:space="preserve"> . . </w:t>
      </w:r>
      <w:r w:rsidR="001A1C60" w:rsidRPr="00161290">
        <w:rPr>
          <w:bCs/>
          <w:szCs w:val="24"/>
        </w:rPr>
        <w:t>other businesses, and what I knew about that</w:t>
      </w:r>
      <w:r w:rsidR="004B7F4C">
        <w:rPr>
          <w:bCs/>
          <w:szCs w:val="24"/>
        </w:rPr>
        <w:t xml:space="preserve"> . . . .</w:t>
      </w:r>
      <w:r w:rsidR="001A1C60" w:rsidRPr="00161290">
        <w:rPr>
          <w:bCs/>
          <w:szCs w:val="24"/>
        </w:rPr>
        <w:t xml:space="preserve"> </w:t>
      </w:r>
      <w:r w:rsidR="004B7F4C">
        <w:rPr>
          <w:bCs/>
          <w:szCs w:val="24"/>
        </w:rPr>
        <w:t xml:space="preserve"> </w:t>
      </w:r>
      <w:r w:rsidR="001A1C60" w:rsidRPr="00161290">
        <w:rPr>
          <w:bCs/>
          <w:szCs w:val="24"/>
        </w:rPr>
        <w:t xml:space="preserve">I didn’t want to talk about [Foley].  I admittedly didn’t bring him into the conversation at all.”  He testified that he called </w:t>
      </w:r>
      <w:r w:rsidR="00552E6E" w:rsidRPr="00161290">
        <w:rPr>
          <w:bCs/>
          <w:szCs w:val="24"/>
        </w:rPr>
        <w:t xml:space="preserve">Detective </w:t>
      </w:r>
      <w:r w:rsidR="001A1C60" w:rsidRPr="00161290">
        <w:rPr>
          <w:bCs/>
          <w:szCs w:val="24"/>
        </w:rPr>
        <w:t xml:space="preserve">Louie and </w:t>
      </w:r>
      <w:r w:rsidR="002309EF">
        <w:rPr>
          <w:bCs/>
          <w:szCs w:val="24"/>
        </w:rPr>
        <w:t xml:space="preserve">provided </w:t>
      </w:r>
      <w:r w:rsidR="007D0656">
        <w:rPr>
          <w:bCs/>
          <w:szCs w:val="24"/>
        </w:rPr>
        <w:t>additional</w:t>
      </w:r>
      <w:r w:rsidR="002309EF">
        <w:rPr>
          <w:bCs/>
          <w:szCs w:val="24"/>
        </w:rPr>
        <w:t xml:space="preserve"> information </w:t>
      </w:r>
      <w:r w:rsidR="007D0656">
        <w:rPr>
          <w:bCs/>
          <w:szCs w:val="24"/>
        </w:rPr>
        <w:t xml:space="preserve">not </w:t>
      </w:r>
      <w:r w:rsidR="00865C39">
        <w:rPr>
          <w:bCs/>
          <w:szCs w:val="24"/>
        </w:rPr>
        <w:t xml:space="preserve">given to her earlier </w:t>
      </w:r>
      <w:r w:rsidR="001A1C60" w:rsidRPr="00161290">
        <w:rPr>
          <w:bCs/>
          <w:szCs w:val="24"/>
        </w:rPr>
        <w:t xml:space="preserve">because he “didn’t know if [Foley] had implicated me in some other bigger scheme.”  </w:t>
      </w:r>
      <w:r w:rsidR="00320ACF" w:rsidRPr="00161290">
        <w:rPr>
          <w:bCs/>
          <w:szCs w:val="24"/>
        </w:rPr>
        <w:t xml:space="preserve">Foley never corroborated </w:t>
      </w:r>
      <w:r w:rsidR="00552E6E" w:rsidRPr="00161290">
        <w:rPr>
          <w:bCs/>
          <w:szCs w:val="24"/>
        </w:rPr>
        <w:t>Jimenez’s</w:t>
      </w:r>
      <w:r w:rsidR="00320ACF" w:rsidRPr="00161290">
        <w:rPr>
          <w:bCs/>
          <w:szCs w:val="24"/>
        </w:rPr>
        <w:t xml:space="preserve"> statements.</w:t>
      </w:r>
      <w:r w:rsidR="00E30B7C" w:rsidRPr="0000287A">
        <w:rPr>
          <w:rStyle w:val="FootnoteReference"/>
          <w:bCs/>
          <w:szCs w:val="24"/>
        </w:rPr>
        <w:footnoteReference w:id="5"/>
      </w:r>
      <w:bookmarkStart w:id="7" w:name="_Hlk114672445"/>
      <w:r w:rsidR="00835463" w:rsidRPr="0000287A">
        <w:rPr>
          <w:bCs/>
          <w:szCs w:val="24"/>
        </w:rPr>
        <w:t xml:space="preserve"> </w:t>
      </w:r>
    </w:p>
    <w:bookmarkEnd w:id="7"/>
    <w:p w14:paraId="125FCF59" w14:textId="09F4C198" w:rsidR="00524E0C" w:rsidRPr="00161290" w:rsidRDefault="00BF207A" w:rsidP="00161290">
      <w:pPr>
        <w:tabs>
          <w:tab w:val="left" w:pos="720"/>
        </w:tabs>
        <w:spacing w:line="480" w:lineRule="auto"/>
        <w:rPr>
          <w:b/>
          <w:szCs w:val="24"/>
        </w:rPr>
      </w:pPr>
      <w:r w:rsidRPr="0000287A">
        <w:rPr>
          <w:b/>
          <w:szCs w:val="24"/>
        </w:rPr>
        <w:t>C.</w:t>
      </w:r>
      <w:r w:rsidRPr="0000287A">
        <w:rPr>
          <w:b/>
          <w:szCs w:val="24"/>
        </w:rPr>
        <w:tab/>
      </w:r>
      <w:r w:rsidR="00524E0C" w:rsidRPr="00161290">
        <w:rPr>
          <w:b/>
          <w:szCs w:val="24"/>
        </w:rPr>
        <w:t xml:space="preserve">Jimenez </w:t>
      </w:r>
      <w:r w:rsidR="00147723">
        <w:rPr>
          <w:b/>
          <w:szCs w:val="24"/>
        </w:rPr>
        <w:t>Plead</w:t>
      </w:r>
      <w:r w:rsidR="006D2CAA">
        <w:rPr>
          <w:b/>
          <w:szCs w:val="24"/>
        </w:rPr>
        <w:t>ed</w:t>
      </w:r>
      <w:r w:rsidR="00147723">
        <w:rPr>
          <w:b/>
          <w:szCs w:val="24"/>
        </w:rPr>
        <w:t xml:space="preserve"> Guilty </w:t>
      </w:r>
      <w:r w:rsidR="006D2CAA">
        <w:rPr>
          <w:b/>
          <w:szCs w:val="24"/>
        </w:rPr>
        <w:t>to</w:t>
      </w:r>
      <w:r w:rsidR="00147723">
        <w:rPr>
          <w:b/>
          <w:szCs w:val="24"/>
        </w:rPr>
        <w:t xml:space="preserve"> Unpermitted Disruption of </w:t>
      </w:r>
      <w:r w:rsidR="00497AA5">
        <w:rPr>
          <w:b/>
          <w:szCs w:val="24"/>
        </w:rPr>
        <w:t xml:space="preserve">Allied’s </w:t>
      </w:r>
      <w:r w:rsidR="00147723">
        <w:rPr>
          <w:b/>
          <w:szCs w:val="24"/>
        </w:rPr>
        <w:t>Computer System</w:t>
      </w:r>
    </w:p>
    <w:p w14:paraId="2946C364" w14:textId="36DC5F7C" w:rsidR="00147723" w:rsidRDefault="00897371" w:rsidP="005945A9">
      <w:pPr>
        <w:tabs>
          <w:tab w:val="left" w:pos="720"/>
        </w:tabs>
        <w:spacing w:line="480" w:lineRule="auto"/>
        <w:rPr>
          <w:bCs/>
          <w:szCs w:val="24"/>
        </w:rPr>
      </w:pPr>
      <w:r w:rsidRPr="0000287A">
        <w:rPr>
          <w:b/>
          <w:szCs w:val="24"/>
        </w:rPr>
        <w:tab/>
      </w:r>
      <w:r w:rsidR="00356159" w:rsidRPr="0000287A">
        <w:rPr>
          <w:bCs/>
          <w:szCs w:val="24"/>
        </w:rPr>
        <w:t xml:space="preserve">On March 4, 2010, the Los Angeles County District Attorney’s Office filed a two-count complaint against Jimenez charging him with </w:t>
      </w:r>
      <w:r w:rsidR="001114E4" w:rsidRPr="00046E63">
        <w:rPr>
          <w:bCs/>
          <w:szCs w:val="24"/>
        </w:rPr>
        <w:t>one felony count for violating Penal Code section</w:t>
      </w:r>
      <w:r w:rsidR="00247B22">
        <w:rPr>
          <w:bCs/>
          <w:szCs w:val="24"/>
        </w:rPr>
        <w:t> </w:t>
      </w:r>
      <w:r w:rsidR="001114E4" w:rsidRPr="00046E63">
        <w:rPr>
          <w:bCs/>
          <w:szCs w:val="24"/>
        </w:rPr>
        <w:t xml:space="preserve">502, subdivision (c)(4) (knowingly accessing and without permission adding, </w:t>
      </w:r>
      <w:r w:rsidR="001114E4" w:rsidRPr="006E31EF">
        <w:rPr>
          <w:bCs/>
          <w:szCs w:val="24"/>
        </w:rPr>
        <w:t>altering damaging, deleting or destroying any data, computer software or computer programs which reside or exist internal or external to a computer, computer system, or computer network)</w:t>
      </w:r>
      <w:r w:rsidR="007460DD">
        <w:rPr>
          <w:bCs/>
          <w:szCs w:val="24"/>
        </w:rPr>
        <w:t>,</w:t>
      </w:r>
      <w:r w:rsidR="001114E4" w:rsidRPr="006E31EF">
        <w:rPr>
          <w:bCs/>
          <w:szCs w:val="24"/>
        </w:rPr>
        <w:t xml:space="preserve"> and one felony count for violating Penal Code section 502, subdivisio</w:t>
      </w:r>
      <w:r w:rsidR="001114E4" w:rsidRPr="00161290">
        <w:rPr>
          <w:bCs/>
          <w:szCs w:val="24"/>
        </w:rPr>
        <w:t xml:space="preserve">n (c)(5) (knowingly and without permission disrupting or causing the disruption of computer services or denying or causing the denial of computer services to an authorized user of a computer, computer system or computer network).  </w:t>
      </w:r>
    </w:p>
    <w:p w14:paraId="0137EBD8" w14:textId="425D0E13" w:rsidR="00225338" w:rsidRPr="00161290" w:rsidRDefault="00147723" w:rsidP="005945A9">
      <w:pPr>
        <w:tabs>
          <w:tab w:val="left" w:pos="720"/>
        </w:tabs>
        <w:spacing w:line="480" w:lineRule="auto"/>
        <w:rPr>
          <w:bCs/>
          <w:szCs w:val="24"/>
        </w:rPr>
      </w:pPr>
      <w:r>
        <w:rPr>
          <w:bCs/>
          <w:szCs w:val="24"/>
        </w:rPr>
        <w:lastRenderedPageBreak/>
        <w:tab/>
      </w:r>
      <w:r w:rsidR="001114E4" w:rsidRPr="00161290">
        <w:rPr>
          <w:bCs/>
          <w:szCs w:val="24"/>
        </w:rPr>
        <w:t>On April 19, 2010, Jimenez pleaded guilty to</w:t>
      </w:r>
      <w:r w:rsidR="001D44DD" w:rsidRPr="00161290">
        <w:rPr>
          <w:bCs/>
          <w:szCs w:val="24"/>
        </w:rPr>
        <w:t xml:space="preserve"> </w:t>
      </w:r>
      <w:r w:rsidR="001114E4" w:rsidRPr="00161290">
        <w:rPr>
          <w:bCs/>
          <w:szCs w:val="24"/>
        </w:rPr>
        <w:t>the Penal Code section 502, subdivision</w:t>
      </w:r>
      <w:r w:rsidR="00247B22">
        <w:rPr>
          <w:bCs/>
          <w:szCs w:val="24"/>
        </w:rPr>
        <w:t> </w:t>
      </w:r>
      <w:r w:rsidR="001114E4" w:rsidRPr="00161290">
        <w:rPr>
          <w:bCs/>
          <w:szCs w:val="24"/>
        </w:rPr>
        <w:t>(c)(5) violation</w:t>
      </w:r>
      <w:r w:rsidR="001D44DD" w:rsidRPr="00161290">
        <w:rPr>
          <w:bCs/>
          <w:szCs w:val="24"/>
        </w:rPr>
        <w:t xml:space="preserve"> (</w:t>
      </w:r>
      <w:r w:rsidR="00CB2750" w:rsidRPr="00161290">
        <w:rPr>
          <w:bCs/>
          <w:szCs w:val="24"/>
        </w:rPr>
        <w:t>c</w:t>
      </w:r>
      <w:r w:rsidR="001D44DD" w:rsidRPr="00161290">
        <w:rPr>
          <w:bCs/>
          <w:szCs w:val="24"/>
        </w:rPr>
        <w:t xml:space="preserve">ount </w:t>
      </w:r>
      <w:r w:rsidR="00CB2750" w:rsidRPr="00161290">
        <w:rPr>
          <w:bCs/>
          <w:szCs w:val="24"/>
        </w:rPr>
        <w:t>t</w:t>
      </w:r>
      <w:r w:rsidR="001D44DD" w:rsidRPr="00161290">
        <w:rPr>
          <w:bCs/>
          <w:szCs w:val="24"/>
        </w:rPr>
        <w:t>wo)</w:t>
      </w:r>
      <w:r w:rsidR="001114E4" w:rsidRPr="00161290">
        <w:rPr>
          <w:bCs/>
          <w:szCs w:val="24"/>
        </w:rPr>
        <w:t xml:space="preserve">.  </w:t>
      </w:r>
      <w:r w:rsidR="00122816" w:rsidRPr="00161290">
        <w:rPr>
          <w:bCs/>
          <w:szCs w:val="24"/>
        </w:rPr>
        <w:t xml:space="preserve">On February </w:t>
      </w:r>
      <w:r w:rsidR="00532BF1" w:rsidRPr="00161290">
        <w:rPr>
          <w:bCs/>
          <w:szCs w:val="24"/>
        </w:rPr>
        <w:t>16, 2012, t</w:t>
      </w:r>
      <w:r w:rsidR="00122816" w:rsidRPr="00161290">
        <w:rPr>
          <w:bCs/>
          <w:szCs w:val="24"/>
        </w:rPr>
        <w:t xml:space="preserve">he superior court ordered that </w:t>
      </w:r>
      <w:r w:rsidR="00CB2750" w:rsidRPr="00161290">
        <w:rPr>
          <w:bCs/>
          <w:szCs w:val="24"/>
        </w:rPr>
        <w:t>c</w:t>
      </w:r>
      <w:r w:rsidR="00122816" w:rsidRPr="00161290">
        <w:rPr>
          <w:bCs/>
          <w:szCs w:val="24"/>
        </w:rPr>
        <w:t xml:space="preserve">ount </w:t>
      </w:r>
      <w:r w:rsidR="00CB2750" w:rsidRPr="00161290">
        <w:rPr>
          <w:bCs/>
          <w:szCs w:val="24"/>
        </w:rPr>
        <w:t>t</w:t>
      </w:r>
      <w:r w:rsidR="00122816" w:rsidRPr="00161290">
        <w:rPr>
          <w:bCs/>
          <w:szCs w:val="24"/>
        </w:rPr>
        <w:t xml:space="preserve">wo </w:t>
      </w:r>
      <w:r w:rsidR="00ED5B0F" w:rsidRPr="00161290">
        <w:rPr>
          <w:bCs/>
          <w:szCs w:val="24"/>
        </w:rPr>
        <w:t xml:space="preserve">be deemed a misdemeanor and placed Jimenez on </w:t>
      </w:r>
      <w:r w:rsidR="00EC1A73" w:rsidRPr="00161290">
        <w:rPr>
          <w:bCs/>
          <w:szCs w:val="24"/>
        </w:rPr>
        <w:t xml:space="preserve">two </w:t>
      </w:r>
      <w:r w:rsidR="00ED5B0F" w:rsidRPr="00161290">
        <w:rPr>
          <w:bCs/>
          <w:szCs w:val="24"/>
        </w:rPr>
        <w:t xml:space="preserve">years’ summary probation.  He was also ordered to perform community service and pay $2,000 in restitution, among other probation conditions.  </w:t>
      </w:r>
      <w:r w:rsidR="00A937FF" w:rsidRPr="00161290">
        <w:rPr>
          <w:bCs/>
          <w:szCs w:val="24"/>
        </w:rPr>
        <w:t xml:space="preserve">Jimenez </w:t>
      </w:r>
      <w:r w:rsidR="003D3C1D">
        <w:rPr>
          <w:bCs/>
          <w:szCs w:val="24"/>
        </w:rPr>
        <w:t xml:space="preserve">completed </w:t>
      </w:r>
      <w:r w:rsidR="00354A75">
        <w:rPr>
          <w:bCs/>
          <w:szCs w:val="24"/>
        </w:rPr>
        <w:t>his</w:t>
      </w:r>
      <w:r w:rsidR="003D3C1D">
        <w:rPr>
          <w:bCs/>
          <w:szCs w:val="24"/>
        </w:rPr>
        <w:t xml:space="preserve"> probation, complying </w:t>
      </w:r>
      <w:r w:rsidR="00A937FF" w:rsidRPr="00161290">
        <w:rPr>
          <w:bCs/>
          <w:szCs w:val="24"/>
        </w:rPr>
        <w:t xml:space="preserve">with </w:t>
      </w:r>
      <w:r w:rsidR="003D3C1D">
        <w:rPr>
          <w:bCs/>
          <w:szCs w:val="24"/>
        </w:rPr>
        <w:t xml:space="preserve">all </w:t>
      </w:r>
      <w:r w:rsidR="00354A75">
        <w:rPr>
          <w:bCs/>
          <w:szCs w:val="24"/>
        </w:rPr>
        <w:t>its</w:t>
      </w:r>
      <w:r w:rsidR="003D3C1D">
        <w:rPr>
          <w:bCs/>
          <w:szCs w:val="24"/>
        </w:rPr>
        <w:t xml:space="preserve"> </w:t>
      </w:r>
      <w:r w:rsidR="00A937FF" w:rsidRPr="00161290">
        <w:rPr>
          <w:bCs/>
          <w:szCs w:val="24"/>
        </w:rPr>
        <w:t>terms</w:t>
      </w:r>
      <w:r w:rsidR="003D3C1D">
        <w:rPr>
          <w:bCs/>
          <w:szCs w:val="24"/>
        </w:rPr>
        <w:t>.</w:t>
      </w:r>
      <w:r w:rsidR="00A937FF" w:rsidRPr="00161290">
        <w:rPr>
          <w:bCs/>
          <w:szCs w:val="24"/>
        </w:rPr>
        <w:t xml:space="preserve">  </w:t>
      </w:r>
    </w:p>
    <w:p w14:paraId="44AC7886" w14:textId="043776CE" w:rsidR="005B7029" w:rsidRPr="00161290" w:rsidRDefault="00BD7FDA" w:rsidP="005945A9">
      <w:pPr>
        <w:tabs>
          <w:tab w:val="left" w:pos="720"/>
        </w:tabs>
        <w:spacing w:line="480" w:lineRule="auto"/>
        <w:rPr>
          <w:bCs/>
          <w:szCs w:val="24"/>
        </w:rPr>
      </w:pPr>
      <w:r w:rsidRPr="00161290">
        <w:rPr>
          <w:bCs/>
          <w:szCs w:val="24"/>
        </w:rPr>
        <w:tab/>
      </w:r>
      <w:r w:rsidR="00AB2F66" w:rsidRPr="00161290">
        <w:rPr>
          <w:bCs/>
          <w:szCs w:val="24"/>
        </w:rPr>
        <w:t>On January 15, 2019, Jimenez sent a letter to the Bureau of Criminal Information and Ana</w:t>
      </w:r>
      <w:r w:rsidR="006B0638" w:rsidRPr="00161290">
        <w:rPr>
          <w:bCs/>
          <w:szCs w:val="24"/>
        </w:rPr>
        <w:t>lysis (BCIA) seeking to correct his criminal record</w:t>
      </w:r>
      <w:r w:rsidR="001D44DD" w:rsidRPr="00161290">
        <w:rPr>
          <w:bCs/>
          <w:szCs w:val="24"/>
        </w:rPr>
        <w:t>,</w:t>
      </w:r>
      <w:r w:rsidR="006B0638" w:rsidRPr="00161290">
        <w:rPr>
          <w:bCs/>
          <w:szCs w:val="24"/>
        </w:rPr>
        <w:t xml:space="preserve"> which </w:t>
      </w:r>
      <w:r w:rsidR="003D3C1D">
        <w:rPr>
          <w:bCs/>
          <w:szCs w:val="24"/>
        </w:rPr>
        <w:t xml:space="preserve">inaccurately reflected a </w:t>
      </w:r>
      <w:r w:rsidR="006B0638" w:rsidRPr="00161290">
        <w:rPr>
          <w:bCs/>
          <w:szCs w:val="24"/>
        </w:rPr>
        <w:t xml:space="preserve">felony </w:t>
      </w:r>
      <w:r w:rsidR="003D3C1D">
        <w:rPr>
          <w:bCs/>
          <w:szCs w:val="24"/>
        </w:rPr>
        <w:t xml:space="preserve">conviction rather than a </w:t>
      </w:r>
      <w:r w:rsidR="006B0638" w:rsidRPr="00161290">
        <w:rPr>
          <w:bCs/>
          <w:szCs w:val="24"/>
        </w:rPr>
        <w:t xml:space="preserve">misdemeanor.  In the letter, Jimenez stated that he was “falsely accused by persons who were defrauding others on construction contracts.”  </w:t>
      </w:r>
      <w:r w:rsidR="00AB2F66" w:rsidRPr="00161290">
        <w:rPr>
          <w:bCs/>
          <w:szCs w:val="24"/>
        </w:rPr>
        <w:t>On March 12,</w:t>
      </w:r>
      <w:r w:rsidR="006B0638" w:rsidRPr="00161290">
        <w:rPr>
          <w:bCs/>
          <w:szCs w:val="24"/>
        </w:rPr>
        <w:t xml:space="preserve"> </w:t>
      </w:r>
      <w:r w:rsidR="00AB2F66" w:rsidRPr="00161290">
        <w:rPr>
          <w:bCs/>
          <w:szCs w:val="24"/>
        </w:rPr>
        <w:t xml:space="preserve">Jimenez filed a petition with the superior court to seal his criminal record.  To support </w:t>
      </w:r>
      <w:r w:rsidR="00EC1A73" w:rsidRPr="00161290">
        <w:rPr>
          <w:bCs/>
          <w:szCs w:val="24"/>
        </w:rPr>
        <w:t>this</w:t>
      </w:r>
      <w:r w:rsidR="00AB2F66" w:rsidRPr="00161290">
        <w:rPr>
          <w:bCs/>
          <w:szCs w:val="24"/>
        </w:rPr>
        <w:t xml:space="preserve"> filing, he submitted an </w:t>
      </w:r>
      <w:r w:rsidR="005B7029" w:rsidRPr="00161290">
        <w:rPr>
          <w:bCs/>
          <w:szCs w:val="24"/>
        </w:rPr>
        <w:t>I</w:t>
      </w:r>
      <w:r w:rsidR="00AB2F66" w:rsidRPr="00161290">
        <w:rPr>
          <w:bCs/>
          <w:szCs w:val="24"/>
        </w:rPr>
        <w:t xml:space="preserve">nterest of </w:t>
      </w:r>
      <w:r w:rsidR="005B7029" w:rsidRPr="00161290">
        <w:rPr>
          <w:bCs/>
          <w:szCs w:val="24"/>
        </w:rPr>
        <w:t>J</w:t>
      </w:r>
      <w:r w:rsidR="00AB2F66" w:rsidRPr="00161290">
        <w:rPr>
          <w:bCs/>
          <w:szCs w:val="24"/>
        </w:rPr>
        <w:t xml:space="preserve">ustice </w:t>
      </w:r>
      <w:r w:rsidR="005B7029" w:rsidRPr="00161290">
        <w:rPr>
          <w:bCs/>
          <w:szCs w:val="24"/>
        </w:rPr>
        <w:t>S</w:t>
      </w:r>
      <w:r w:rsidR="00AB2F66" w:rsidRPr="00161290">
        <w:rPr>
          <w:bCs/>
          <w:szCs w:val="24"/>
        </w:rPr>
        <w:t>tatement, which he executed under penalty of perjury.</w:t>
      </w:r>
      <w:r w:rsidR="00C2331B" w:rsidRPr="00161290">
        <w:rPr>
          <w:bCs/>
          <w:szCs w:val="24"/>
        </w:rPr>
        <w:t xml:space="preserve">  </w:t>
      </w:r>
      <w:r w:rsidR="005B7029" w:rsidRPr="00161290">
        <w:rPr>
          <w:bCs/>
          <w:szCs w:val="24"/>
        </w:rPr>
        <w:t>Jimenez stated th</w:t>
      </w:r>
      <w:r w:rsidR="0086049A" w:rsidRPr="00161290">
        <w:rPr>
          <w:bCs/>
          <w:szCs w:val="24"/>
        </w:rPr>
        <w:t xml:space="preserve">e following: </w:t>
      </w:r>
    </w:p>
    <w:p w14:paraId="6439C312" w14:textId="338DAFA3" w:rsidR="005659D5" w:rsidRPr="00046E63" w:rsidRDefault="0086049A" w:rsidP="00161290">
      <w:pPr>
        <w:tabs>
          <w:tab w:val="left" w:pos="720"/>
        </w:tabs>
        <w:ind w:left="720" w:right="720"/>
        <w:rPr>
          <w:bCs/>
          <w:szCs w:val="24"/>
        </w:rPr>
      </w:pPr>
      <w:r w:rsidRPr="00161290">
        <w:rPr>
          <w:bCs/>
          <w:szCs w:val="24"/>
        </w:rPr>
        <w:t>A</w:t>
      </w:r>
      <w:r w:rsidRPr="0000287A">
        <w:rPr>
          <w:bCs/>
          <w:szCs w:val="24"/>
        </w:rPr>
        <w:t xml:space="preserve"> dispute arose between the two officers of [Allied] regarding accounting</w:t>
      </w:r>
      <w:r w:rsidR="005659D5" w:rsidRPr="0000287A">
        <w:rPr>
          <w:bCs/>
          <w:szCs w:val="24"/>
        </w:rPr>
        <w:t xml:space="preserve"> inaccuracies.  A.J. Foley approached me and asked me to change the password to the </w:t>
      </w:r>
      <w:r w:rsidR="009552FA">
        <w:rPr>
          <w:bCs/>
          <w:szCs w:val="24"/>
        </w:rPr>
        <w:t>[s]</w:t>
      </w:r>
      <w:r w:rsidR="005659D5" w:rsidRPr="0000287A">
        <w:rPr>
          <w:bCs/>
          <w:szCs w:val="24"/>
        </w:rPr>
        <w:t xml:space="preserve">erver and </w:t>
      </w:r>
      <w:r w:rsidR="009552FA">
        <w:rPr>
          <w:bCs/>
          <w:szCs w:val="24"/>
        </w:rPr>
        <w:t>[d]</w:t>
      </w:r>
      <w:r w:rsidR="005659D5" w:rsidRPr="0000287A">
        <w:rPr>
          <w:bCs/>
          <w:szCs w:val="24"/>
        </w:rPr>
        <w:t xml:space="preserve">esktops in an effort to limit Joseph Casey’s access, due to his belief </w:t>
      </w:r>
      <w:r w:rsidR="00757711">
        <w:rPr>
          <w:bCs/>
          <w:szCs w:val="24"/>
        </w:rPr>
        <w:t>[that]</w:t>
      </w:r>
      <w:r w:rsidR="00757711" w:rsidRPr="0000287A">
        <w:rPr>
          <w:bCs/>
          <w:szCs w:val="24"/>
        </w:rPr>
        <w:t xml:space="preserve"> </w:t>
      </w:r>
      <w:r w:rsidR="005659D5" w:rsidRPr="0000287A">
        <w:rPr>
          <w:bCs/>
          <w:szCs w:val="24"/>
        </w:rPr>
        <w:t xml:space="preserve">Casey was “up to no good” and defrauding their clients.  I accessed the </w:t>
      </w:r>
      <w:r w:rsidR="0037735E">
        <w:rPr>
          <w:bCs/>
          <w:szCs w:val="24"/>
        </w:rPr>
        <w:t>[n]</w:t>
      </w:r>
      <w:r w:rsidR="005659D5" w:rsidRPr="0000287A">
        <w:rPr>
          <w:bCs/>
          <w:szCs w:val="24"/>
        </w:rPr>
        <w:t xml:space="preserve">etwork remotely and changed the passwords as instructed and moved the accounting files to an external hard drive that Foley was supposed to confiscate. </w:t>
      </w:r>
    </w:p>
    <w:p w14:paraId="38FD638C" w14:textId="6BE0B452" w:rsidR="005659D5" w:rsidRPr="00046E63" w:rsidRDefault="005659D5" w:rsidP="0086049A">
      <w:pPr>
        <w:tabs>
          <w:tab w:val="left" w:pos="720"/>
        </w:tabs>
        <w:ind w:left="360"/>
        <w:rPr>
          <w:bCs/>
          <w:szCs w:val="24"/>
        </w:rPr>
      </w:pPr>
    </w:p>
    <w:p w14:paraId="26728C0D" w14:textId="7C7C9F65" w:rsidR="005659D5" w:rsidRPr="0000287A" w:rsidRDefault="005659D5" w:rsidP="00161290">
      <w:pPr>
        <w:tabs>
          <w:tab w:val="left" w:pos="720"/>
        </w:tabs>
        <w:ind w:left="720" w:right="720"/>
        <w:rPr>
          <w:bCs/>
          <w:szCs w:val="24"/>
        </w:rPr>
      </w:pPr>
      <w:r w:rsidRPr="00046E63">
        <w:rPr>
          <w:bCs/>
          <w:szCs w:val="24"/>
        </w:rPr>
        <w:t xml:space="preserve">The day after this </w:t>
      </w:r>
      <w:r w:rsidRPr="0000287A">
        <w:rPr>
          <w:bCs/>
          <w:szCs w:val="24"/>
        </w:rPr>
        <w:t xml:space="preserve">was accomplished, I received a call </w:t>
      </w:r>
      <w:r w:rsidR="0037735E">
        <w:rPr>
          <w:bCs/>
          <w:szCs w:val="24"/>
        </w:rPr>
        <w:t>[from]</w:t>
      </w:r>
      <w:r w:rsidRPr="0000287A">
        <w:rPr>
          <w:bCs/>
          <w:szCs w:val="24"/>
        </w:rPr>
        <w:t xml:space="preserve"> Casey and was asked to reverse the process.  I explained that Foley had informed me that Casey was defrauding clients and not paying all accounts, including my own, and that Casey needed to resolve these issues </w:t>
      </w:r>
      <w:r w:rsidR="00580C19" w:rsidRPr="0000287A">
        <w:rPr>
          <w:bCs/>
          <w:szCs w:val="24"/>
        </w:rPr>
        <w:t xml:space="preserve">before </w:t>
      </w:r>
      <w:r w:rsidRPr="0000287A">
        <w:rPr>
          <w:bCs/>
          <w:szCs w:val="24"/>
        </w:rPr>
        <w:t xml:space="preserve">I would reverse the steps taken by me at Foley’s direction.  </w:t>
      </w:r>
    </w:p>
    <w:p w14:paraId="4CCBDC32" w14:textId="43CB46A0" w:rsidR="00011E3A" w:rsidRPr="00046E63" w:rsidRDefault="00011E3A" w:rsidP="0086049A">
      <w:pPr>
        <w:tabs>
          <w:tab w:val="left" w:pos="720"/>
        </w:tabs>
        <w:ind w:left="360"/>
        <w:rPr>
          <w:bCs/>
          <w:szCs w:val="24"/>
        </w:rPr>
      </w:pPr>
    </w:p>
    <w:p w14:paraId="68614782" w14:textId="2B822C03" w:rsidR="00011E3A" w:rsidRPr="0000287A" w:rsidRDefault="00BF207A" w:rsidP="00161290">
      <w:pPr>
        <w:tabs>
          <w:tab w:val="left" w:pos="720"/>
        </w:tabs>
        <w:ind w:left="720" w:right="720"/>
        <w:rPr>
          <w:bCs/>
          <w:szCs w:val="24"/>
        </w:rPr>
      </w:pPr>
      <w:r w:rsidRPr="00046E63">
        <w:rPr>
          <w:bCs/>
          <w:szCs w:val="24"/>
        </w:rPr>
        <w:t>[¶]</w:t>
      </w:r>
      <w:r w:rsidR="00021235">
        <w:rPr>
          <w:bCs/>
          <w:szCs w:val="24"/>
        </w:rPr>
        <w:t xml:space="preserve"> . . . </w:t>
      </w:r>
      <w:r w:rsidR="00021235" w:rsidRPr="00021235">
        <w:rPr>
          <w:bCs/>
          <w:szCs w:val="24"/>
        </w:rPr>
        <w:t>[¶]</w:t>
      </w:r>
      <w:r w:rsidRPr="00046E63">
        <w:rPr>
          <w:bCs/>
          <w:szCs w:val="24"/>
        </w:rPr>
        <w:t xml:space="preserve"> </w:t>
      </w:r>
      <w:r w:rsidR="0037311E">
        <w:rPr>
          <w:bCs/>
          <w:szCs w:val="24"/>
        </w:rPr>
        <w:t xml:space="preserve"> </w:t>
      </w:r>
      <w:r w:rsidR="00011E3A" w:rsidRPr="00161290">
        <w:rPr>
          <w:bCs/>
          <w:szCs w:val="24"/>
        </w:rPr>
        <w:t>I attempted to defend myself in this case by pointing out the correlation between the lawsuits against Allied CMD and Case</w:t>
      </w:r>
      <w:r w:rsidR="00F85FF7">
        <w:rPr>
          <w:bCs/>
          <w:szCs w:val="24"/>
        </w:rPr>
        <w:t>y</w:t>
      </w:r>
      <w:r w:rsidR="00011E3A" w:rsidRPr="0000287A">
        <w:rPr>
          <w:bCs/>
          <w:szCs w:val="24"/>
        </w:rPr>
        <w:t>, and Casey’s need to validate his excuse of destruction of computer files by prosecuting me as a scape goat</w:t>
      </w:r>
      <w:r w:rsidR="005E3ED8">
        <w:rPr>
          <w:bCs/>
          <w:szCs w:val="24"/>
        </w:rPr>
        <w:t xml:space="preserve"> </w:t>
      </w:r>
      <w:r w:rsidR="00EC417B">
        <w:rPr>
          <w:bCs/>
          <w:szCs w:val="24"/>
        </w:rPr>
        <w:t>[</w:t>
      </w:r>
      <w:r w:rsidR="00EC417B">
        <w:rPr>
          <w:bCs/>
          <w:i/>
          <w:iCs/>
          <w:szCs w:val="24"/>
        </w:rPr>
        <w:t>sic</w:t>
      </w:r>
      <w:r w:rsidR="00EC417B">
        <w:rPr>
          <w:bCs/>
          <w:szCs w:val="24"/>
        </w:rPr>
        <w:t>]</w:t>
      </w:r>
      <w:r w:rsidR="00011E3A" w:rsidRPr="0000287A">
        <w:rPr>
          <w:bCs/>
          <w:szCs w:val="24"/>
        </w:rPr>
        <w:t xml:space="preserve">. </w:t>
      </w:r>
    </w:p>
    <w:p w14:paraId="1289AA06" w14:textId="554BCC1B" w:rsidR="005659D5" w:rsidRPr="0000287A" w:rsidRDefault="005659D5" w:rsidP="0086049A">
      <w:pPr>
        <w:tabs>
          <w:tab w:val="left" w:pos="720"/>
        </w:tabs>
        <w:ind w:left="360"/>
        <w:rPr>
          <w:bCs/>
          <w:szCs w:val="24"/>
        </w:rPr>
      </w:pPr>
    </w:p>
    <w:p w14:paraId="57E20278" w14:textId="0331DEC2" w:rsidR="00320ACF" w:rsidRPr="006E31EF" w:rsidRDefault="002653CC" w:rsidP="002653CC">
      <w:pPr>
        <w:tabs>
          <w:tab w:val="left" w:pos="720"/>
        </w:tabs>
        <w:spacing w:line="480" w:lineRule="auto"/>
        <w:rPr>
          <w:bCs/>
          <w:szCs w:val="24"/>
        </w:rPr>
      </w:pPr>
      <w:r w:rsidRPr="0000287A">
        <w:rPr>
          <w:bCs/>
          <w:szCs w:val="24"/>
        </w:rPr>
        <w:tab/>
      </w:r>
      <w:r w:rsidR="00320ACF" w:rsidRPr="0000287A">
        <w:rPr>
          <w:bCs/>
          <w:szCs w:val="24"/>
        </w:rPr>
        <w:t>During th</w:t>
      </w:r>
      <w:r w:rsidR="003945C5" w:rsidRPr="0000287A">
        <w:rPr>
          <w:bCs/>
          <w:szCs w:val="24"/>
        </w:rPr>
        <w:t>e</w:t>
      </w:r>
      <w:r w:rsidR="00320ACF" w:rsidRPr="00046E63">
        <w:rPr>
          <w:bCs/>
          <w:szCs w:val="24"/>
        </w:rPr>
        <w:t xml:space="preserve"> d</w:t>
      </w:r>
      <w:r w:rsidRPr="00046E63">
        <w:rPr>
          <w:bCs/>
          <w:szCs w:val="24"/>
        </w:rPr>
        <w:t>isciplinary proceeding, Jimenez maintained that his actions were taken “under the authority of Foley and pursuant to Foley’s instructions.”  In his Answer to the Notice of Hearing on Conviction, Jimenez stated</w:t>
      </w:r>
      <w:r w:rsidR="00C41A61">
        <w:rPr>
          <w:bCs/>
          <w:szCs w:val="24"/>
        </w:rPr>
        <w:t>,</w:t>
      </w:r>
      <w:r w:rsidRPr="006E31EF">
        <w:rPr>
          <w:bCs/>
          <w:szCs w:val="24"/>
        </w:rPr>
        <w:t xml:space="preserve"> </w:t>
      </w:r>
    </w:p>
    <w:p w14:paraId="577E9268" w14:textId="3A3F9CA0" w:rsidR="002653CC" w:rsidRPr="00161290" w:rsidRDefault="002653CC" w:rsidP="00161290">
      <w:pPr>
        <w:tabs>
          <w:tab w:val="left" w:pos="720"/>
        </w:tabs>
        <w:ind w:left="720" w:right="720"/>
        <w:rPr>
          <w:bCs/>
          <w:szCs w:val="24"/>
        </w:rPr>
      </w:pPr>
      <w:r w:rsidRPr="006E31EF">
        <w:rPr>
          <w:bCs/>
          <w:szCs w:val="24"/>
        </w:rPr>
        <w:lastRenderedPageBreak/>
        <w:t xml:space="preserve">Later that morning of 26-Aug-2008, I received a call </w:t>
      </w:r>
      <w:r w:rsidR="00B92413">
        <w:rPr>
          <w:bCs/>
          <w:szCs w:val="24"/>
        </w:rPr>
        <w:t xml:space="preserve">[from] </w:t>
      </w:r>
      <w:r w:rsidRPr="0000287A">
        <w:rPr>
          <w:bCs/>
          <w:szCs w:val="24"/>
        </w:rPr>
        <w:t>a very upset Casey and was asked to reverse the process.  I called Foley to inform him that I was going to change the password once again, and Foley informed me that Casey was defrauding clients and not paying employees or accounts payable, and there were hundreds of thousands of dollars unaccounted for in their business accounts.</w:t>
      </w:r>
      <w:r w:rsidRPr="00046E63">
        <w:rPr>
          <w:bCs/>
          <w:szCs w:val="24"/>
        </w:rPr>
        <w:t xml:space="preserve">  Foley asked me not to take any further action and not to change or give Casey the password.  I confirmed with the </w:t>
      </w:r>
      <w:r w:rsidR="00D1145C">
        <w:rPr>
          <w:bCs/>
          <w:szCs w:val="24"/>
        </w:rPr>
        <w:t>[</w:t>
      </w:r>
      <w:r w:rsidRPr="00046E63">
        <w:rPr>
          <w:bCs/>
          <w:szCs w:val="24"/>
        </w:rPr>
        <w:t>in</w:t>
      </w:r>
      <w:r w:rsidR="00945B75">
        <w:rPr>
          <w:bCs/>
          <w:szCs w:val="24"/>
        </w:rPr>
        <w:t>-</w:t>
      </w:r>
      <w:r w:rsidRPr="00046E63">
        <w:rPr>
          <w:bCs/>
          <w:szCs w:val="24"/>
        </w:rPr>
        <w:t>house</w:t>
      </w:r>
      <w:r w:rsidR="007A2436">
        <w:rPr>
          <w:bCs/>
          <w:szCs w:val="24"/>
        </w:rPr>
        <w:t>]</w:t>
      </w:r>
      <w:r w:rsidRPr="00046E63">
        <w:rPr>
          <w:bCs/>
          <w:szCs w:val="24"/>
        </w:rPr>
        <w:t xml:space="preserve"> accountant (Doris Robertson) and with </w:t>
      </w:r>
      <w:r w:rsidRPr="006E31EF">
        <w:rPr>
          <w:bCs/>
          <w:szCs w:val="24"/>
        </w:rPr>
        <w:t>one of the sub-contractors (Pierro Longi), and</w:t>
      </w:r>
      <w:r w:rsidR="007A2436">
        <w:rPr>
          <w:bCs/>
          <w:szCs w:val="24"/>
        </w:rPr>
        <w:t xml:space="preserve"> they</w:t>
      </w:r>
      <w:r w:rsidRPr="006E31EF">
        <w:rPr>
          <w:bCs/>
          <w:szCs w:val="24"/>
        </w:rPr>
        <w:t xml:space="preserve"> both indeed confirmed that many checks issued by Allied had come back “Insuffi</w:t>
      </w:r>
      <w:r w:rsidRPr="00161290">
        <w:rPr>
          <w:bCs/>
          <w:szCs w:val="24"/>
        </w:rPr>
        <w:t xml:space="preserve">cient Funds.”  I informed Casey of the allegations by Foley and that I felt more comfortable taking no </w:t>
      </w:r>
      <w:r w:rsidR="00264B31" w:rsidRPr="00161290">
        <w:rPr>
          <w:bCs/>
          <w:szCs w:val="24"/>
        </w:rPr>
        <w:t>further</w:t>
      </w:r>
      <w:r w:rsidRPr="00161290">
        <w:rPr>
          <w:bCs/>
          <w:szCs w:val="24"/>
        </w:rPr>
        <w:t xml:space="preserve"> action on the issue that needed to be resolved between Casey and Foley. </w:t>
      </w:r>
    </w:p>
    <w:p w14:paraId="0E307D59" w14:textId="16FD67F4" w:rsidR="0086049A" w:rsidRPr="00161290" w:rsidRDefault="0086049A" w:rsidP="0086049A">
      <w:pPr>
        <w:tabs>
          <w:tab w:val="left" w:pos="720"/>
        </w:tabs>
        <w:ind w:left="360"/>
        <w:rPr>
          <w:bCs/>
          <w:szCs w:val="24"/>
        </w:rPr>
      </w:pPr>
      <w:r w:rsidRPr="00161290">
        <w:rPr>
          <w:bCs/>
          <w:szCs w:val="24"/>
        </w:rPr>
        <w:t xml:space="preserve"> </w:t>
      </w:r>
    </w:p>
    <w:p w14:paraId="13F315A1" w14:textId="2BA286C5" w:rsidR="00B30B6A" w:rsidRPr="00161290" w:rsidRDefault="0092417B" w:rsidP="00161290">
      <w:pPr>
        <w:pStyle w:val="ListParagraph"/>
        <w:numPr>
          <w:ilvl w:val="0"/>
          <w:numId w:val="22"/>
        </w:numPr>
        <w:tabs>
          <w:tab w:val="left" w:pos="720"/>
        </w:tabs>
        <w:spacing w:line="480" w:lineRule="auto"/>
        <w:ind w:left="0" w:firstLine="0"/>
        <w:jc w:val="center"/>
        <w:rPr>
          <w:b/>
          <w:szCs w:val="24"/>
        </w:rPr>
      </w:pPr>
      <w:r w:rsidRPr="00161290">
        <w:rPr>
          <w:b/>
          <w:szCs w:val="24"/>
        </w:rPr>
        <w:t xml:space="preserve">  </w:t>
      </w:r>
      <w:r w:rsidR="00B30B6A" w:rsidRPr="00161290">
        <w:rPr>
          <w:b/>
          <w:szCs w:val="24"/>
        </w:rPr>
        <w:t>STATE BAR COURT PROCEEDINGS</w:t>
      </w:r>
    </w:p>
    <w:p w14:paraId="63E0D50A" w14:textId="60CB3937" w:rsidR="00C8584B" w:rsidRDefault="00B30B6A" w:rsidP="00B30B6A">
      <w:pPr>
        <w:tabs>
          <w:tab w:val="left" w:pos="720"/>
        </w:tabs>
        <w:spacing w:line="480" w:lineRule="auto"/>
        <w:rPr>
          <w:szCs w:val="24"/>
        </w:rPr>
      </w:pPr>
      <w:r w:rsidRPr="00161290">
        <w:rPr>
          <w:bCs/>
          <w:szCs w:val="24"/>
        </w:rPr>
        <w:tab/>
      </w:r>
      <w:r w:rsidR="00C232A8" w:rsidRPr="00161290">
        <w:rPr>
          <w:bCs/>
          <w:szCs w:val="24"/>
        </w:rPr>
        <w:t>On February 11, 2021, OCTC transmitted evidence to us of Jimenez’s conviction, and, o</w:t>
      </w:r>
      <w:r w:rsidRPr="00161290">
        <w:rPr>
          <w:bCs/>
          <w:szCs w:val="24"/>
        </w:rPr>
        <w:t xml:space="preserve">n April 8, OCTC </w:t>
      </w:r>
      <w:r w:rsidRPr="00161290">
        <w:rPr>
          <w:szCs w:val="24"/>
        </w:rPr>
        <w:t xml:space="preserve">transmitted evidence that </w:t>
      </w:r>
      <w:r w:rsidR="00C232A8" w:rsidRPr="00161290">
        <w:rPr>
          <w:szCs w:val="24"/>
        </w:rPr>
        <w:t xml:space="preserve">his </w:t>
      </w:r>
      <w:r w:rsidRPr="00161290">
        <w:rPr>
          <w:szCs w:val="24"/>
        </w:rPr>
        <w:t>conviction was final.</w:t>
      </w:r>
      <w:r w:rsidRPr="0000287A">
        <w:rPr>
          <w:szCs w:val="24"/>
        </w:rPr>
        <w:t xml:space="preserve">  On April </w:t>
      </w:r>
      <w:r w:rsidR="003B1A32" w:rsidRPr="0000287A">
        <w:rPr>
          <w:szCs w:val="24"/>
        </w:rPr>
        <w:t>30</w:t>
      </w:r>
      <w:r w:rsidRPr="0000287A">
        <w:rPr>
          <w:szCs w:val="24"/>
        </w:rPr>
        <w:t>, we</w:t>
      </w:r>
      <w:r w:rsidR="003D3C1D">
        <w:rPr>
          <w:szCs w:val="24"/>
        </w:rPr>
        <w:t xml:space="preserve"> referred </w:t>
      </w:r>
      <w:r w:rsidR="00F773CD">
        <w:rPr>
          <w:szCs w:val="24"/>
        </w:rPr>
        <w:t>this</w:t>
      </w:r>
      <w:r w:rsidRPr="0000287A">
        <w:rPr>
          <w:szCs w:val="24"/>
        </w:rPr>
        <w:t xml:space="preserve"> matter to the Hearing Department for a hearing and decision</w:t>
      </w:r>
      <w:r w:rsidR="007771F1">
        <w:rPr>
          <w:szCs w:val="24"/>
        </w:rPr>
        <w:t xml:space="preserve"> as to whether</w:t>
      </w:r>
      <w:r w:rsidR="002B3C7E">
        <w:rPr>
          <w:szCs w:val="24"/>
        </w:rPr>
        <w:t xml:space="preserve"> the facts and circumstances surrounding the conviction involved moral turpitude or other misconduct warranting discipline, and if so found,</w:t>
      </w:r>
      <w:r w:rsidR="00D93705">
        <w:rPr>
          <w:szCs w:val="24"/>
        </w:rPr>
        <w:t xml:space="preserve"> the discipline to be imposed.</w:t>
      </w:r>
      <w:r w:rsidRPr="0000287A">
        <w:rPr>
          <w:szCs w:val="24"/>
        </w:rPr>
        <w:t xml:space="preserve"> </w:t>
      </w:r>
    </w:p>
    <w:p w14:paraId="31459FB1" w14:textId="384D84D5" w:rsidR="001062F5" w:rsidRDefault="00C8584B" w:rsidP="00B30B6A">
      <w:pPr>
        <w:tabs>
          <w:tab w:val="left" w:pos="720"/>
        </w:tabs>
        <w:spacing w:line="480" w:lineRule="auto"/>
        <w:rPr>
          <w:szCs w:val="24"/>
        </w:rPr>
      </w:pPr>
      <w:r>
        <w:rPr>
          <w:szCs w:val="24"/>
        </w:rPr>
        <w:tab/>
      </w:r>
      <w:r w:rsidR="00B30B6A" w:rsidRPr="006E31EF">
        <w:rPr>
          <w:szCs w:val="24"/>
        </w:rPr>
        <w:t xml:space="preserve">On </w:t>
      </w:r>
      <w:r w:rsidR="003B1A32" w:rsidRPr="006E31EF">
        <w:rPr>
          <w:szCs w:val="24"/>
        </w:rPr>
        <w:t>May 4</w:t>
      </w:r>
      <w:r w:rsidR="00B30B6A" w:rsidRPr="006E31EF">
        <w:rPr>
          <w:szCs w:val="24"/>
        </w:rPr>
        <w:t xml:space="preserve">, </w:t>
      </w:r>
      <w:r w:rsidR="003D6F1A">
        <w:rPr>
          <w:szCs w:val="24"/>
        </w:rPr>
        <w:t xml:space="preserve">2021, </w:t>
      </w:r>
      <w:r w:rsidR="00B30B6A" w:rsidRPr="006E31EF">
        <w:rPr>
          <w:szCs w:val="24"/>
        </w:rPr>
        <w:t xml:space="preserve">the Hearing Department filed and served on </w:t>
      </w:r>
      <w:r w:rsidR="003B1A32" w:rsidRPr="00161290">
        <w:rPr>
          <w:szCs w:val="24"/>
        </w:rPr>
        <w:t>Jimenez</w:t>
      </w:r>
      <w:r w:rsidR="00B30B6A" w:rsidRPr="00161290">
        <w:rPr>
          <w:szCs w:val="24"/>
        </w:rPr>
        <w:t xml:space="preserve"> a Notice of Hearing on Conviction</w:t>
      </w:r>
      <w:r w:rsidR="003B1A32" w:rsidRPr="00161290">
        <w:rPr>
          <w:szCs w:val="24"/>
        </w:rPr>
        <w:t xml:space="preserve">.  Jimenez filed an Answer on May 27.  </w:t>
      </w:r>
      <w:r w:rsidR="00B30B6A" w:rsidRPr="00161290">
        <w:rPr>
          <w:szCs w:val="24"/>
        </w:rPr>
        <w:t xml:space="preserve">The parties filed a </w:t>
      </w:r>
      <w:r w:rsidR="00A70154">
        <w:rPr>
          <w:szCs w:val="24"/>
        </w:rPr>
        <w:t>S</w:t>
      </w:r>
      <w:r w:rsidR="00B30B6A" w:rsidRPr="00161290">
        <w:rPr>
          <w:szCs w:val="24"/>
        </w:rPr>
        <w:t xml:space="preserve">tipulation </w:t>
      </w:r>
      <w:r w:rsidR="00A16BAF">
        <w:rPr>
          <w:szCs w:val="24"/>
        </w:rPr>
        <w:t xml:space="preserve">of </w:t>
      </w:r>
      <w:r w:rsidR="00A70154">
        <w:rPr>
          <w:szCs w:val="24"/>
        </w:rPr>
        <w:t>U</w:t>
      </w:r>
      <w:r w:rsidR="003B1A32" w:rsidRPr="00161290">
        <w:rPr>
          <w:szCs w:val="24"/>
        </w:rPr>
        <w:t xml:space="preserve">ndisputed </w:t>
      </w:r>
      <w:r w:rsidR="00A70154">
        <w:rPr>
          <w:szCs w:val="24"/>
        </w:rPr>
        <w:t>F</w:t>
      </w:r>
      <w:r w:rsidR="00B30B6A" w:rsidRPr="00161290">
        <w:rPr>
          <w:szCs w:val="24"/>
        </w:rPr>
        <w:t>acts</w:t>
      </w:r>
      <w:r w:rsidR="00880F9F" w:rsidRPr="00161290">
        <w:rPr>
          <w:szCs w:val="24"/>
        </w:rPr>
        <w:t xml:space="preserve"> and </w:t>
      </w:r>
      <w:r w:rsidR="00A70154">
        <w:rPr>
          <w:szCs w:val="24"/>
        </w:rPr>
        <w:t>A</w:t>
      </w:r>
      <w:r w:rsidR="00B30B6A" w:rsidRPr="00161290">
        <w:rPr>
          <w:szCs w:val="24"/>
        </w:rPr>
        <w:t xml:space="preserve">dmission of </w:t>
      </w:r>
      <w:r w:rsidR="00A70154">
        <w:rPr>
          <w:szCs w:val="24"/>
        </w:rPr>
        <w:t>D</w:t>
      </w:r>
      <w:r w:rsidR="00B30B6A" w:rsidRPr="00161290">
        <w:rPr>
          <w:szCs w:val="24"/>
        </w:rPr>
        <w:t>ocuments</w:t>
      </w:r>
      <w:r w:rsidR="00011E3A" w:rsidRPr="00161290">
        <w:rPr>
          <w:szCs w:val="24"/>
        </w:rPr>
        <w:t xml:space="preserve"> (Stipulation)</w:t>
      </w:r>
      <w:r w:rsidR="00880F9F" w:rsidRPr="00161290">
        <w:rPr>
          <w:szCs w:val="24"/>
        </w:rPr>
        <w:t xml:space="preserve"> on</w:t>
      </w:r>
      <w:r w:rsidR="00B30B6A" w:rsidRPr="00161290">
        <w:rPr>
          <w:szCs w:val="24"/>
        </w:rPr>
        <w:t xml:space="preserve"> A</w:t>
      </w:r>
      <w:r w:rsidR="00880F9F" w:rsidRPr="00161290">
        <w:rPr>
          <w:szCs w:val="24"/>
        </w:rPr>
        <w:t>ugust 26</w:t>
      </w:r>
      <w:r w:rsidR="00B30B6A" w:rsidRPr="00161290">
        <w:rPr>
          <w:szCs w:val="24"/>
        </w:rPr>
        <w:t>, 20</w:t>
      </w:r>
      <w:r w:rsidR="00880F9F" w:rsidRPr="00161290">
        <w:rPr>
          <w:szCs w:val="24"/>
        </w:rPr>
        <w:t>21</w:t>
      </w:r>
      <w:r w:rsidR="00B30B6A" w:rsidRPr="00161290">
        <w:rPr>
          <w:szCs w:val="24"/>
        </w:rPr>
        <w:t xml:space="preserve">.  Trial was held on </w:t>
      </w:r>
      <w:r w:rsidR="00880F9F" w:rsidRPr="00161290">
        <w:rPr>
          <w:szCs w:val="24"/>
        </w:rPr>
        <w:t>August</w:t>
      </w:r>
      <w:r w:rsidR="00B30B6A" w:rsidRPr="00161290">
        <w:rPr>
          <w:szCs w:val="24"/>
        </w:rPr>
        <w:t> </w:t>
      </w:r>
      <w:r w:rsidR="00880F9F" w:rsidRPr="00161290">
        <w:rPr>
          <w:szCs w:val="24"/>
        </w:rPr>
        <w:t>31 a</w:t>
      </w:r>
      <w:r w:rsidR="00B30B6A" w:rsidRPr="00161290">
        <w:rPr>
          <w:szCs w:val="24"/>
        </w:rPr>
        <w:t xml:space="preserve">nd </w:t>
      </w:r>
      <w:r w:rsidR="00880F9F" w:rsidRPr="00161290">
        <w:rPr>
          <w:szCs w:val="24"/>
        </w:rPr>
        <w:t>September 1</w:t>
      </w:r>
      <w:r w:rsidR="00B30B6A" w:rsidRPr="00161290">
        <w:rPr>
          <w:szCs w:val="24"/>
        </w:rPr>
        <w:t xml:space="preserve">.  After the filing of posttrial briefs, the hearing judge issued </w:t>
      </w:r>
      <w:r w:rsidR="00AA59BB" w:rsidRPr="00161290">
        <w:rPr>
          <w:szCs w:val="24"/>
        </w:rPr>
        <w:t>a</w:t>
      </w:r>
      <w:r w:rsidR="00B30B6A" w:rsidRPr="00161290">
        <w:rPr>
          <w:szCs w:val="24"/>
        </w:rPr>
        <w:t xml:space="preserve"> decision on </w:t>
      </w:r>
      <w:r w:rsidR="00880F9F" w:rsidRPr="00161290">
        <w:rPr>
          <w:szCs w:val="24"/>
        </w:rPr>
        <w:t>December 14</w:t>
      </w:r>
      <w:r w:rsidR="00B30B6A" w:rsidRPr="00161290">
        <w:rPr>
          <w:szCs w:val="24"/>
        </w:rPr>
        <w:t xml:space="preserve">.  </w:t>
      </w:r>
    </w:p>
    <w:p w14:paraId="70BAC4D9" w14:textId="7FAD2CB1" w:rsidR="00D869E1" w:rsidRDefault="001062F5" w:rsidP="00E04781">
      <w:pPr>
        <w:tabs>
          <w:tab w:val="left" w:pos="720"/>
        </w:tabs>
        <w:spacing w:line="480" w:lineRule="auto"/>
        <w:rPr>
          <w:szCs w:val="24"/>
        </w:rPr>
      </w:pPr>
      <w:r>
        <w:rPr>
          <w:szCs w:val="24"/>
        </w:rPr>
        <w:tab/>
      </w:r>
      <w:r w:rsidR="001D44DD" w:rsidRPr="00161290">
        <w:rPr>
          <w:szCs w:val="24"/>
        </w:rPr>
        <w:t xml:space="preserve">Jimenez </w:t>
      </w:r>
      <w:r w:rsidR="00AA59BB" w:rsidRPr="00161290">
        <w:rPr>
          <w:szCs w:val="24"/>
        </w:rPr>
        <w:t xml:space="preserve">requested review </w:t>
      </w:r>
      <w:r w:rsidR="001D44DD" w:rsidRPr="00161290">
        <w:rPr>
          <w:szCs w:val="24"/>
        </w:rPr>
        <w:t>on December 28</w:t>
      </w:r>
      <w:r w:rsidR="00160B58">
        <w:rPr>
          <w:szCs w:val="24"/>
        </w:rPr>
        <w:t>, 2021</w:t>
      </w:r>
      <w:r w:rsidR="001D44DD" w:rsidRPr="00161290">
        <w:rPr>
          <w:szCs w:val="24"/>
        </w:rPr>
        <w:t>.  After briefing was completed, we heard the parties’ oral arguments on August 17, 2022.</w:t>
      </w:r>
    </w:p>
    <w:p w14:paraId="31986D26" w14:textId="3FA0258B" w:rsidR="00E04781" w:rsidRDefault="00E04781" w:rsidP="00E04781">
      <w:pPr>
        <w:tabs>
          <w:tab w:val="left" w:pos="720"/>
        </w:tabs>
        <w:spacing w:line="480" w:lineRule="auto"/>
        <w:rPr>
          <w:szCs w:val="24"/>
        </w:rPr>
      </w:pPr>
    </w:p>
    <w:p w14:paraId="7DCD1E0F" w14:textId="41071A1D" w:rsidR="00E04781" w:rsidRDefault="00E04781" w:rsidP="00E04781">
      <w:pPr>
        <w:tabs>
          <w:tab w:val="left" w:pos="720"/>
        </w:tabs>
        <w:spacing w:line="480" w:lineRule="auto"/>
        <w:rPr>
          <w:szCs w:val="24"/>
        </w:rPr>
      </w:pPr>
    </w:p>
    <w:p w14:paraId="48819D55" w14:textId="77777777" w:rsidR="00E04781" w:rsidRDefault="00E04781" w:rsidP="00E04781">
      <w:pPr>
        <w:tabs>
          <w:tab w:val="left" w:pos="720"/>
        </w:tabs>
        <w:spacing w:line="480" w:lineRule="auto"/>
        <w:rPr>
          <w:szCs w:val="24"/>
        </w:rPr>
      </w:pPr>
    </w:p>
    <w:p w14:paraId="259A5D0A" w14:textId="4CA9E2AE" w:rsidR="00997649" w:rsidRPr="00A5529C" w:rsidRDefault="00997649" w:rsidP="00A5529C">
      <w:pPr>
        <w:pStyle w:val="ListParagraph"/>
        <w:numPr>
          <w:ilvl w:val="0"/>
          <w:numId w:val="22"/>
        </w:numPr>
        <w:tabs>
          <w:tab w:val="left" w:pos="720"/>
        </w:tabs>
        <w:spacing w:line="480" w:lineRule="auto"/>
        <w:ind w:left="0" w:firstLine="0"/>
        <w:jc w:val="center"/>
        <w:rPr>
          <w:b/>
          <w:szCs w:val="24"/>
        </w:rPr>
      </w:pPr>
      <w:r w:rsidRPr="00A5529C">
        <w:rPr>
          <w:b/>
          <w:szCs w:val="24"/>
        </w:rPr>
        <w:lastRenderedPageBreak/>
        <w:t xml:space="preserve">  JIMENEZ’S EVIDENTIARY CHALLENGES</w:t>
      </w:r>
      <w:r w:rsidR="00E511F3" w:rsidRPr="0000287A">
        <w:rPr>
          <w:rStyle w:val="FootnoteReference"/>
          <w:bCs/>
          <w:szCs w:val="24"/>
        </w:rPr>
        <w:footnoteReference w:id="6"/>
      </w:r>
      <w:r w:rsidR="00E511F3" w:rsidRPr="0000287A">
        <w:rPr>
          <w:bCs/>
          <w:szCs w:val="24"/>
        </w:rPr>
        <w:t xml:space="preserve">  </w:t>
      </w:r>
    </w:p>
    <w:p w14:paraId="7F264407" w14:textId="77777777" w:rsidR="00997649" w:rsidRDefault="00997649" w:rsidP="00997649">
      <w:pPr>
        <w:tabs>
          <w:tab w:val="left" w:pos="720"/>
        </w:tabs>
        <w:spacing w:line="480" w:lineRule="auto"/>
        <w:rPr>
          <w:b/>
          <w:szCs w:val="24"/>
        </w:rPr>
      </w:pPr>
      <w:r w:rsidRPr="0000287A">
        <w:rPr>
          <w:b/>
          <w:szCs w:val="24"/>
        </w:rPr>
        <w:t>A.</w:t>
      </w:r>
      <w:r w:rsidRPr="0000287A">
        <w:rPr>
          <w:b/>
          <w:szCs w:val="24"/>
        </w:rPr>
        <w:tab/>
      </w:r>
      <w:r w:rsidRPr="00161290">
        <w:rPr>
          <w:b/>
          <w:szCs w:val="24"/>
        </w:rPr>
        <w:t>Admissibility of the Police Report and Hearsay Statements</w:t>
      </w:r>
    </w:p>
    <w:p w14:paraId="65A9B9B8" w14:textId="27FEEB85" w:rsidR="00DE7020" w:rsidRPr="0000287A" w:rsidRDefault="00997649" w:rsidP="00DE7020">
      <w:pPr>
        <w:tabs>
          <w:tab w:val="left" w:pos="720"/>
        </w:tabs>
        <w:spacing w:line="480" w:lineRule="auto"/>
        <w:rPr>
          <w:szCs w:val="24"/>
        </w:rPr>
      </w:pPr>
      <w:r>
        <w:rPr>
          <w:bCs/>
          <w:szCs w:val="24"/>
        </w:rPr>
        <w:tab/>
      </w:r>
      <w:r w:rsidR="00A841FD">
        <w:rPr>
          <w:bCs/>
          <w:szCs w:val="24"/>
        </w:rPr>
        <w:t xml:space="preserve">As indicated above, </w:t>
      </w:r>
      <w:r w:rsidR="00982E94">
        <w:rPr>
          <w:bCs/>
          <w:szCs w:val="24"/>
        </w:rPr>
        <w:t>Jimenez’</w:t>
      </w:r>
      <w:r w:rsidR="00151F85">
        <w:rPr>
          <w:bCs/>
          <w:szCs w:val="24"/>
        </w:rPr>
        <w:t xml:space="preserve">s attorney objected to the admissibility of Detective </w:t>
      </w:r>
      <w:r w:rsidR="00DB0ADC">
        <w:rPr>
          <w:bCs/>
          <w:szCs w:val="24"/>
        </w:rPr>
        <w:t>L</w:t>
      </w:r>
      <w:r w:rsidR="00151F85">
        <w:rPr>
          <w:bCs/>
          <w:szCs w:val="24"/>
        </w:rPr>
        <w:t xml:space="preserve">ouie’s </w:t>
      </w:r>
      <w:r w:rsidR="00F43E75">
        <w:rPr>
          <w:bCs/>
          <w:szCs w:val="24"/>
        </w:rPr>
        <w:t>police report</w:t>
      </w:r>
      <w:r w:rsidR="00DA0964">
        <w:rPr>
          <w:bCs/>
          <w:szCs w:val="24"/>
        </w:rPr>
        <w:t xml:space="preserve"> at trial</w:t>
      </w:r>
      <w:r w:rsidR="00B96567">
        <w:rPr>
          <w:bCs/>
          <w:szCs w:val="24"/>
        </w:rPr>
        <w:t>, arguing that it contained inadmissible hearsay.</w:t>
      </w:r>
      <w:r w:rsidR="00B96567">
        <w:rPr>
          <w:rStyle w:val="FootnoteReference"/>
          <w:bCs/>
          <w:szCs w:val="24"/>
        </w:rPr>
        <w:footnoteReference w:id="7"/>
      </w:r>
      <w:r w:rsidR="000C1909">
        <w:rPr>
          <w:bCs/>
          <w:szCs w:val="24"/>
        </w:rPr>
        <w:t xml:space="preserve">  </w:t>
      </w:r>
      <w:r w:rsidR="00006CEA">
        <w:rPr>
          <w:bCs/>
          <w:szCs w:val="24"/>
        </w:rPr>
        <w:t xml:space="preserve">The hearing judge overruled the hearsay objection and concluded that the </w:t>
      </w:r>
      <w:r w:rsidR="00103922">
        <w:rPr>
          <w:bCs/>
          <w:szCs w:val="24"/>
        </w:rPr>
        <w:t xml:space="preserve">statements </w:t>
      </w:r>
      <w:r w:rsidR="00006CEA">
        <w:rPr>
          <w:bCs/>
          <w:szCs w:val="24"/>
        </w:rPr>
        <w:t>in the report were admissible hearsay under our</w:t>
      </w:r>
      <w:r w:rsidR="00141D20">
        <w:rPr>
          <w:bCs/>
          <w:szCs w:val="24"/>
        </w:rPr>
        <w:t xml:space="preserve"> rules of procedure </w:t>
      </w:r>
      <w:r w:rsidR="00BC0429">
        <w:rPr>
          <w:bCs/>
          <w:szCs w:val="24"/>
        </w:rPr>
        <w:t xml:space="preserve">because they supplemented or explained other evidence in the record.  </w:t>
      </w:r>
      <w:r w:rsidRPr="0000287A">
        <w:rPr>
          <w:bCs/>
          <w:szCs w:val="24"/>
        </w:rPr>
        <w:t xml:space="preserve">Jimenez contends </w:t>
      </w:r>
      <w:r>
        <w:rPr>
          <w:bCs/>
          <w:szCs w:val="24"/>
        </w:rPr>
        <w:t xml:space="preserve">here </w:t>
      </w:r>
      <w:r w:rsidRPr="0000287A">
        <w:rPr>
          <w:bCs/>
          <w:szCs w:val="24"/>
        </w:rPr>
        <w:t>that</w:t>
      </w:r>
      <w:r w:rsidR="002B163E">
        <w:rPr>
          <w:bCs/>
          <w:szCs w:val="24"/>
        </w:rPr>
        <w:t>,</w:t>
      </w:r>
      <w:r w:rsidRPr="0000287A">
        <w:rPr>
          <w:bCs/>
          <w:szCs w:val="24"/>
        </w:rPr>
        <w:t xml:space="preserve"> since Detective Louie was the only</w:t>
      </w:r>
      <w:r>
        <w:rPr>
          <w:bCs/>
          <w:szCs w:val="24"/>
        </w:rPr>
        <w:t xml:space="preserve"> third-party </w:t>
      </w:r>
      <w:r w:rsidRPr="0000287A">
        <w:rPr>
          <w:bCs/>
          <w:szCs w:val="24"/>
        </w:rPr>
        <w:t>witness</w:t>
      </w:r>
      <w:r w:rsidRPr="00161290">
        <w:rPr>
          <w:b/>
          <w:szCs w:val="24"/>
        </w:rPr>
        <w:t xml:space="preserve"> </w:t>
      </w:r>
      <w:r w:rsidR="00085492" w:rsidRPr="0000287A">
        <w:rPr>
          <w:bCs/>
          <w:szCs w:val="24"/>
        </w:rPr>
        <w:t xml:space="preserve">to testify during the disciplinary trial, </w:t>
      </w:r>
      <w:r w:rsidR="00BF43D8">
        <w:rPr>
          <w:bCs/>
          <w:szCs w:val="24"/>
        </w:rPr>
        <w:t xml:space="preserve">the judge erred in considering the </w:t>
      </w:r>
      <w:r w:rsidR="00085492" w:rsidRPr="0000287A">
        <w:rPr>
          <w:bCs/>
          <w:szCs w:val="24"/>
        </w:rPr>
        <w:t xml:space="preserve">statements </w:t>
      </w:r>
      <w:r w:rsidR="00C96ADA">
        <w:rPr>
          <w:bCs/>
          <w:szCs w:val="24"/>
        </w:rPr>
        <w:t xml:space="preserve">of </w:t>
      </w:r>
      <w:r w:rsidR="00085492" w:rsidRPr="00046E63">
        <w:rPr>
          <w:bCs/>
          <w:szCs w:val="24"/>
        </w:rPr>
        <w:t>Casey, Foley, Crouch</w:t>
      </w:r>
      <w:r w:rsidR="00EF2A24" w:rsidRPr="006E31EF">
        <w:rPr>
          <w:bCs/>
          <w:szCs w:val="24"/>
        </w:rPr>
        <w:t xml:space="preserve">, </w:t>
      </w:r>
      <w:r w:rsidR="00085492" w:rsidRPr="006E31EF">
        <w:rPr>
          <w:bCs/>
          <w:szCs w:val="24"/>
        </w:rPr>
        <w:t xml:space="preserve">and </w:t>
      </w:r>
      <w:r w:rsidR="00DE7020" w:rsidRPr="00161290">
        <w:rPr>
          <w:bCs/>
          <w:szCs w:val="24"/>
        </w:rPr>
        <w:t xml:space="preserve">Marina </w:t>
      </w:r>
      <w:r w:rsidR="00085492" w:rsidRPr="00161290">
        <w:rPr>
          <w:bCs/>
          <w:szCs w:val="24"/>
        </w:rPr>
        <w:t>Jimenez</w:t>
      </w:r>
      <w:r w:rsidR="00C96ADA">
        <w:rPr>
          <w:bCs/>
          <w:szCs w:val="24"/>
        </w:rPr>
        <w:t xml:space="preserve"> </w:t>
      </w:r>
      <w:r w:rsidR="00422BB0">
        <w:rPr>
          <w:bCs/>
          <w:szCs w:val="24"/>
        </w:rPr>
        <w:t xml:space="preserve">when </w:t>
      </w:r>
      <w:r w:rsidR="00C96ADA">
        <w:rPr>
          <w:bCs/>
          <w:szCs w:val="24"/>
        </w:rPr>
        <w:t xml:space="preserve">made during their respective </w:t>
      </w:r>
      <w:r>
        <w:rPr>
          <w:bCs/>
          <w:szCs w:val="24"/>
        </w:rPr>
        <w:t xml:space="preserve">police </w:t>
      </w:r>
      <w:r w:rsidR="00C96ADA">
        <w:rPr>
          <w:bCs/>
          <w:szCs w:val="24"/>
        </w:rPr>
        <w:t>interviews</w:t>
      </w:r>
      <w:r w:rsidR="00BF43D8">
        <w:rPr>
          <w:bCs/>
          <w:szCs w:val="24"/>
        </w:rPr>
        <w:t>.</w:t>
      </w:r>
      <w:r w:rsidR="00172AD2" w:rsidRPr="00161290">
        <w:rPr>
          <w:bCs/>
          <w:szCs w:val="24"/>
        </w:rPr>
        <w:t xml:space="preserve">  </w:t>
      </w:r>
      <w:r w:rsidR="00147723">
        <w:rPr>
          <w:szCs w:val="24"/>
        </w:rPr>
        <w:t>Specifically,</w:t>
      </w:r>
      <w:r w:rsidR="00D5693B" w:rsidRPr="00046E63">
        <w:rPr>
          <w:szCs w:val="24"/>
        </w:rPr>
        <w:t xml:space="preserve"> J</w:t>
      </w:r>
      <w:r w:rsidR="00DE7020" w:rsidRPr="00046E63">
        <w:rPr>
          <w:szCs w:val="24"/>
        </w:rPr>
        <w:t xml:space="preserve">imenez </w:t>
      </w:r>
      <w:r w:rsidR="00147723">
        <w:rPr>
          <w:szCs w:val="24"/>
        </w:rPr>
        <w:t>claims error in the admission of the following</w:t>
      </w:r>
      <w:r w:rsidR="00EA6841">
        <w:rPr>
          <w:szCs w:val="24"/>
        </w:rPr>
        <w:t xml:space="preserve"> statements</w:t>
      </w:r>
      <w:r w:rsidR="00147723">
        <w:rPr>
          <w:szCs w:val="24"/>
        </w:rPr>
        <w:t>:</w:t>
      </w:r>
      <w:r w:rsidR="0003245C" w:rsidRPr="0000287A">
        <w:rPr>
          <w:rStyle w:val="FootnoteReference"/>
          <w:szCs w:val="24"/>
        </w:rPr>
        <w:footnoteReference w:id="8"/>
      </w:r>
      <w:r w:rsidR="00D5693B" w:rsidRPr="0000287A">
        <w:rPr>
          <w:szCs w:val="24"/>
        </w:rPr>
        <w:t xml:space="preserve"> </w:t>
      </w:r>
    </w:p>
    <w:p w14:paraId="23131DF2" w14:textId="0843E969" w:rsidR="00D5693B" w:rsidRPr="0000287A" w:rsidRDefault="002B66C5" w:rsidP="00161290">
      <w:pPr>
        <w:pStyle w:val="ListParagraph"/>
        <w:numPr>
          <w:ilvl w:val="0"/>
          <w:numId w:val="30"/>
        </w:numPr>
        <w:tabs>
          <w:tab w:val="left" w:pos="720"/>
        </w:tabs>
        <w:ind w:left="720" w:right="720"/>
        <w:rPr>
          <w:szCs w:val="24"/>
        </w:rPr>
      </w:pPr>
      <w:r w:rsidRPr="0000287A">
        <w:rPr>
          <w:szCs w:val="24"/>
        </w:rPr>
        <w:t>Foley stating that</w:t>
      </w:r>
      <w:r w:rsidR="00DB4730" w:rsidRPr="0000287A">
        <w:rPr>
          <w:szCs w:val="24"/>
        </w:rPr>
        <w:t>,</w:t>
      </w:r>
      <w:r w:rsidRPr="0000287A">
        <w:rPr>
          <w:szCs w:val="24"/>
        </w:rPr>
        <w:t xml:space="preserve"> in response to his request for Jim</w:t>
      </w:r>
      <w:r w:rsidRPr="00046E63">
        <w:rPr>
          <w:szCs w:val="24"/>
        </w:rPr>
        <w:t>enez’s help with accessing the network</w:t>
      </w:r>
      <w:r w:rsidR="00DB4730" w:rsidRPr="00046E63">
        <w:rPr>
          <w:szCs w:val="24"/>
        </w:rPr>
        <w:t>,</w:t>
      </w:r>
      <w:r w:rsidRPr="00046E63">
        <w:rPr>
          <w:szCs w:val="24"/>
        </w:rPr>
        <w:t xml:space="preserve"> Jimenez said, “When you pay me, I’ll fix it</w:t>
      </w:r>
      <w:r w:rsidR="00E774B2">
        <w:rPr>
          <w:szCs w:val="24"/>
        </w:rPr>
        <w:t>;</w:t>
      </w:r>
      <w:r w:rsidRPr="00046E63">
        <w:rPr>
          <w:szCs w:val="24"/>
        </w:rPr>
        <w:t>”</w:t>
      </w:r>
    </w:p>
    <w:p w14:paraId="4CE2C534" w14:textId="77777777" w:rsidR="00F6632E" w:rsidRPr="0000287A" w:rsidRDefault="00F6632E" w:rsidP="00161290">
      <w:pPr>
        <w:pStyle w:val="ListParagraph"/>
        <w:tabs>
          <w:tab w:val="left" w:pos="720"/>
        </w:tabs>
        <w:ind w:right="720"/>
        <w:rPr>
          <w:szCs w:val="24"/>
        </w:rPr>
      </w:pPr>
    </w:p>
    <w:p w14:paraId="1D0C711A" w14:textId="32B42C5B" w:rsidR="002B66C5" w:rsidRPr="00046E63" w:rsidRDefault="002B66C5" w:rsidP="00161290">
      <w:pPr>
        <w:pStyle w:val="ListParagraph"/>
        <w:numPr>
          <w:ilvl w:val="0"/>
          <w:numId w:val="30"/>
        </w:numPr>
        <w:tabs>
          <w:tab w:val="left" w:pos="720"/>
        </w:tabs>
        <w:ind w:left="720" w:right="720"/>
        <w:rPr>
          <w:szCs w:val="24"/>
        </w:rPr>
      </w:pPr>
      <w:r w:rsidRPr="0000287A">
        <w:rPr>
          <w:szCs w:val="24"/>
        </w:rPr>
        <w:t xml:space="preserve">Foley stating that </w:t>
      </w:r>
      <w:bookmarkStart w:id="8" w:name="_Hlk114442459"/>
      <w:r w:rsidRPr="0000287A">
        <w:rPr>
          <w:szCs w:val="24"/>
        </w:rPr>
        <w:t>he believed Jimenez was angry because the invoice had not been paid</w:t>
      </w:r>
      <w:bookmarkEnd w:id="8"/>
      <w:r w:rsidRPr="0000287A">
        <w:rPr>
          <w:szCs w:val="24"/>
        </w:rPr>
        <w:t>;</w:t>
      </w:r>
    </w:p>
    <w:p w14:paraId="45166CC2" w14:textId="77777777" w:rsidR="00F6632E" w:rsidRPr="00046E63" w:rsidRDefault="00F6632E" w:rsidP="00161290">
      <w:pPr>
        <w:pStyle w:val="ListParagraph"/>
        <w:tabs>
          <w:tab w:val="left" w:pos="720"/>
        </w:tabs>
        <w:ind w:right="720"/>
        <w:rPr>
          <w:szCs w:val="24"/>
        </w:rPr>
      </w:pPr>
    </w:p>
    <w:p w14:paraId="70F1D19F" w14:textId="0857362E" w:rsidR="002B66C5" w:rsidRPr="006E31EF" w:rsidRDefault="00756B1D" w:rsidP="00161290">
      <w:pPr>
        <w:pStyle w:val="ListParagraph"/>
        <w:numPr>
          <w:ilvl w:val="0"/>
          <w:numId w:val="30"/>
        </w:numPr>
        <w:tabs>
          <w:tab w:val="left" w:pos="720"/>
        </w:tabs>
        <w:ind w:left="720" w:right="720"/>
        <w:rPr>
          <w:szCs w:val="24"/>
        </w:rPr>
      </w:pPr>
      <w:r w:rsidRPr="00046E63">
        <w:rPr>
          <w:szCs w:val="24"/>
        </w:rPr>
        <w:t>Casey’s statements regarding his belief that Jimenez disrupted the system because Allied had not paid Jimenez’s invoices and that it cost over $1,500 for Crouch to repair the system;</w:t>
      </w:r>
    </w:p>
    <w:p w14:paraId="14C6452D" w14:textId="77777777" w:rsidR="00F6632E" w:rsidRPr="006E31EF" w:rsidRDefault="00F6632E" w:rsidP="00161290">
      <w:pPr>
        <w:pStyle w:val="ListParagraph"/>
        <w:tabs>
          <w:tab w:val="left" w:pos="720"/>
        </w:tabs>
        <w:ind w:right="720"/>
        <w:rPr>
          <w:szCs w:val="24"/>
        </w:rPr>
      </w:pPr>
    </w:p>
    <w:p w14:paraId="7E23FC17" w14:textId="1558873F" w:rsidR="00756B1D" w:rsidRPr="00161290" w:rsidRDefault="00756B1D" w:rsidP="00161290">
      <w:pPr>
        <w:pStyle w:val="ListParagraph"/>
        <w:numPr>
          <w:ilvl w:val="0"/>
          <w:numId w:val="30"/>
        </w:numPr>
        <w:tabs>
          <w:tab w:val="left" w:pos="720"/>
        </w:tabs>
        <w:ind w:left="720" w:right="720"/>
        <w:rPr>
          <w:szCs w:val="24"/>
        </w:rPr>
      </w:pPr>
      <w:r w:rsidRPr="006E31EF">
        <w:rPr>
          <w:szCs w:val="24"/>
        </w:rPr>
        <w:lastRenderedPageBreak/>
        <w:t>Casey’s statement that it would have cost him approximately $250,000</w:t>
      </w:r>
      <w:r w:rsidR="00B47829" w:rsidRPr="006E31EF">
        <w:rPr>
          <w:szCs w:val="24"/>
        </w:rPr>
        <w:t xml:space="preserve"> in</w:t>
      </w:r>
      <w:r w:rsidRPr="006E31EF">
        <w:rPr>
          <w:szCs w:val="24"/>
        </w:rPr>
        <w:t xml:space="preserve"> damages if </w:t>
      </w:r>
      <w:r w:rsidR="00C76CF4" w:rsidRPr="00161290">
        <w:rPr>
          <w:szCs w:val="24"/>
        </w:rPr>
        <w:t>Crouch</w:t>
      </w:r>
      <w:r w:rsidRPr="00161290">
        <w:rPr>
          <w:szCs w:val="24"/>
        </w:rPr>
        <w:t xml:space="preserve"> was unable to recover files</w:t>
      </w:r>
      <w:r w:rsidR="00C76CF4" w:rsidRPr="00161290">
        <w:rPr>
          <w:szCs w:val="24"/>
        </w:rPr>
        <w:t xml:space="preserve">; </w:t>
      </w:r>
    </w:p>
    <w:p w14:paraId="004942B3" w14:textId="77777777" w:rsidR="00F6632E" w:rsidRPr="00161290" w:rsidRDefault="00F6632E" w:rsidP="00161290">
      <w:pPr>
        <w:pStyle w:val="ListParagraph"/>
        <w:tabs>
          <w:tab w:val="left" w:pos="720"/>
        </w:tabs>
        <w:ind w:right="720"/>
        <w:rPr>
          <w:szCs w:val="24"/>
        </w:rPr>
      </w:pPr>
    </w:p>
    <w:p w14:paraId="3D4BFA8D" w14:textId="15907318" w:rsidR="00756B1D" w:rsidRPr="00161290" w:rsidRDefault="00756B1D" w:rsidP="00161290">
      <w:pPr>
        <w:pStyle w:val="ListParagraph"/>
        <w:numPr>
          <w:ilvl w:val="0"/>
          <w:numId w:val="30"/>
        </w:numPr>
        <w:tabs>
          <w:tab w:val="left" w:pos="720"/>
        </w:tabs>
        <w:ind w:left="720" w:right="720"/>
        <w:rPr>
          <w:szCs w:val="24"/>
        </w:rPr>
      </w:pPr>
      <w:r w:rsidRPr="00161290">
        <w:rPr>
          <w:szCs w:val="24"/>
        </w:rPr>
        <w:t>Crouch’s statements that the intruder had prior knowledge of the system and that Crouch provided the IP address</w:t>
      </w:r>
      <w:r w:rsidR="00024AAA" w:rsidRPr="00161290">
        <w:rPr>
          <w:szCs w:val="24"/>
        </w:rPr>
        <w:t>es</w:t>
      </w:r>
      <w:r w:rsidRPr="00161290">
        <w:rPr>
          <w:szCs w:val="24"/>
        </w:rPr>
        <w:t xml:space="preserve"> associated with the network intrusion to Detective Louie; </w:t>
      </w:r>
      <w:r w:rsidR="00B47829" w:rsidRPr="00161290">
        <w:rPr>
          <w:szCs w:val="24"/>
        </w:rPr>
        <w:t>and</w:t>
      </w:r>
    </w:p>
    <w:p w14:paraId="619C1DAF" w14:textId="77777777" w:rsidR="00F6632E" w:rsidRPr="00161290" w:rsidRDefault="00F6632E" w:rsidP="00161290">
      <w:pPr>
        <w:pStyle w:val="ListParagraph"/>
        <w:tabs>
          <w:tab w:val="left" w:pos="720"/>
        </w:tabs>
        <w:ind w:right="720"/>
        <w:rPr>
          <w:szCs w:val="24"/>
        </w:rPr>
      </w:pPr>
    </w:p>
    <w:p w14:paraId="41E9674D" w14:textId="2C52E3CC" w:rsidR="006142EB" w:rsidRPr="006142EB" w:rsidRDefault="00EF4C7C" w:rsidP="006142EB">
      <w:pPr>
        <w:pStyle w:val="ListParagraph"/>
        <w:numPr>
          <w:ilvl w:val="0"/>
          <w:numId w:val="30"/>
        </w:numPr>
        <w:tabs>
          <w:tab w:val="left" w:pos="720"/>
        </w:tabs>
        <w:ind w:left="720" w:right="720"/>
        <w:rPr>
          <w:szCs w:val="24"/>
        </w:rPr>
      </w:pPr>
      <w:r w:rsidRPr="00161290">
        <w:rPr>
          <w:szCs w:val="24"/>
        </w:rPr>
        <w:t>Marina Jimenez’s statements that Jimenez had several clients who had not paid him and that the</w:t>
      </w:r>
      <w:r w:rsidR="0019429F" w:rsidRPr="00161290">
        <w:rPr>
          <w:szCs w:val="24"/>
        </w:rPr>
        <w:t xml:space="preserve"> couple had</w:t>
      </w:r>
      <w:r w:rsidRPr="00161290">
        <w:rPr>
          <w:szCs w:val="24"/>
        </w:rPr>
        <w:t xml:space="preserve"> experienced financial hardship in 2008.</w:t>
      </w:r>
      <w:r w:rsidR="00997649">
        <w:rPr>
          <w:rStyle w:val="FootnoteReference"/>
          <w:szCs w:val="24"/>
        </w:rPr>
        <w:footnoteReference w:id="9"/>
      </w:r>
      <w:r w:rsidRPr="00161290">
        <w:rPr>
          <w:szCs w:val="24"/>
        </w:rPr>
        <w:t xml:space="preserve">  </w:t>
      </w:r>
    </w:p>
    <w:p w14:paraId="45AFDC19" w14:textId="53C94CB9" w:rsidR="00370F3D" w:rsidRDefault="00370F3D" w:rsidP="00142F13">
      <w:pPr>
        <w:tabs>
          <w:tab w:val="left" w:pos="720"/>
        </w:tabs>
        <w:rPr>
          <w:bCs/>
          <w:szCs w:val="24"/>
        </w:rPr>
      </w:pPr>
    </w:p>
    <w:p w14:paraId="1EB5CA1B" w14:textId="054859B5" w:rsidR="006142EB" w:rsidRPr="00DB377F" w:rsidRDefault="00370F3D" w:rsidP="006142EB">
      <w:pPr>
        <w:tabs>
          <w:tab w:val="left" w:pos="720"/>
        </w:tabs>
        <w:spacing w:line="480" w:lineRule="auto"/>
        <w:rPr>
          <w:color w:val="000000"/>
          <w:szCs w:val="24"/>
          <w:shd w:val="clear" w:color="auto" w:fill="FFFFFF"/>
        </w:rPr>
      </w:pPr>
      <w:r>
        <w:rPr>
          <w:bCs/>
          <w:szCs w:val="24"/>
        </w:rPr>
        <w:tab/>
      </w:r>
      <w:r w:rsidR="00997649">
        <w:rPr>
          <w:rStyle w:val="normaltextrun"/>
          <w:color w:val="000000"/>
          <w:szCs w:val="24"/>
          <w:shd w:val="clear" w:color="auto" w:fill="FFFFFF"/>
        </w:rPr>
        <w:t>In</w:t>
      </w:r>
      <w:r w:rsidR="00147723">
        <w:rPr>
          <w:rStyle w:val="normaltextrun"/>
          <w:color w:val="000000"/>
          <w:szCs w:val="24"/>
          <w:shd w:val="clear" w:color="auto" w:fill="FFFFFF"/>
        </w:rPr>
        <w:t xml:space="preserve"> our independent review, </w:t>
      </w:r>
      <w:r w:rsidR="00D778BF">
        <w:rPr>
          <w:rStyle w:val="normaltextrun"/>
          <w:color w:val="000000"/>
          <w:szCs w:val="24"/>
          <w:shd w:val="clear" w:color="auto" w:fill="FFFFFF"/>
        </w:rPr>
        <w:t>we conclude that so</w:t>
      </w:r>
      <w:r w:rsidR="00147723">
        <w:rPr>
          <w:rStyle w:val="normaltextrun"/>
          <w:color w:val="000000"/>
          <w:szCs w:val="24"/>
          <w:shd w:val="clear" w:color="auto" w:fill="FFFFFF"/>
        </w:rPr>
        <w:t xml:space="preserve">me of the statements </w:t>
      </w:r>
      <w:r w:rsidR="00B065B8">
        <w:rPr>
          <w:rStyle w:val="normaltextrun"/>
          <w:color w:val="000000"/>
          <w:szCs w:val="24"/>
          <w:shd w:val="clear" w:color="auto" w:fill="FFFFFF"/>
        </w:rPr>
        <w:t xml:space="preserve">in the police report </w:t>
      </w:r>
      <w:r w:rsidR="001B10B4">
        <w:rPr>
          <w:rStyle w:val="normaltextrun"/>
          <w:color w:val="000000"/>
          <w:szCs w:val="24"/>
          <w:shd w:val="clear" w:color="auto" w:fill="FFFFFF"/>
        </w:rPr>
        <w:t>reflect</w:t>
      </w:r>
      <w:r w:rsidR="00147723">
        <w:rPr>
          <w:rStyle w:val="normaltextrun"/>
          <w:color w:val="000000"/>
          <w:szCs w:val="24"/>
          <w:shd w:val="clear" w:color="auto" w:fill="FFFFFF"/>
        </w:rPr>
        <w:t xml:space="preserve"> inadmissible hearsay</w:t>
      </w:r>
      <w:r w:rsidR="00193C9F">
        <w:rPr>
          <w:rStyle w:val="normaltextrun"/>
          <w:color w:val="000000"/>
          <w:szCs w:val="24"/>
          <w:shd w:val="clear" w:color="auto" w:fill="FFFFFF"/>
        </w:rPr>
        <w:t xml:space="preserve"> under ou</w:t>
      </w:r>
      <w:r w:rsidR="00AC0AB5">
        <w:rPr>
          <w:rStyle w:val="normaltextrun"/>
          <w:color w:val="000000"/>
          <w:szCs w:val="24"/>
          <w:shd w:val="clear" w:color="auto" w:fill="FFFFFF"/>
        </w:rPr>
        <w:t>r</w:t>
      </w:r>
      <w:r w:rsidR="00193C9F">
        <w:rPr>
          <w:rStyle w:val="normaltextrun"/>
          <w:color w:val="000000"/>
          <w:szCs w:val="24"/>
          <w:shd w:val="clear" w:color="auto" w:fill="FFFFFF"/>
        </w:rPr>
        <w:t xml:space="preserve"> rules of procedure</w:t>
      </w:r>
      <w:r w:rsidR="006142EB">
        <w:rPr>
          <w:rStyle w:val="normaltextrun"/>
          <w:color w:val="000000"/>
          <w:szCs w:val="24"/>
          <w:shd w:val="clear" w:color="auto" w:fill="FFFFFF"/>
        </w:rPr>
        <w:t xml:space="preserve">. </w:t>
      </w:r>
      <w:r>
        <w:rPr>
          <w:rStyle w:val="normaltextrun"/>
          <w:color w:val="000000"/>
          <w:szCs w:val="24"/>
          <w:shd w:val="clear" w:color="auto" w:fill="FFFFFF"/>
        </w:rPr>
        <w:t xml:space="preserve"> </w:t>
      </w:r>
      <w:r w:rsidR="006142EB" w:rsidRPr="00161290">
        <w:rPr>
          <w:bCs/>
          <w:szCs w:val="24"/>
        </w:rPr>
        <w:t>Rule 5.104(C)</w:t>
      </w:r>
      <w:r w:rsidR="006142EB">
        <w:rPr>
          <w:bCs/>
          <w:szCs w:val="24"/>
        </w:rPr>
        <w:t xml:space="preserve"> </w:t>
      </w:r>
      <w:r w:rsidR="006142EB" w:rsidRPr="00ED4C26">
        <w:t>of the Rules of Procedure of</w:t>
      </w:r>
      <w:r w:rsidR="006142EB">
        <w:t xml:space="preserve"> </w:t>
      </w:r>
      <w:r w:rsidR="006142EB" w:rsidRPr="00ED4C26">
        <w:t>the State Bar</w:t>
      </w:r>
      <w:r w:rsidR="006142EB">
        <w:rPr>
          <w:rStyle w:val="FootnoteReference"/>
        </w:rPr>
        <w:footnoteReference w:id="10"/>
      </w:r>
      <w:r w:rsidR="006142EB" w:rsidRPr="00161290">
        <w:rPr>
          <w:bCs/>
          <w:szCs w:val="24"/>
        </w:rPr>
        <w:t xml:space="preserve"> </w:t>
      </w:r>
      <w:r w:rsidR="006142EB" w:rsidRPr="0000287A">
        <w:rPr>
          <w:bCs/>
          <w:szCs w:val="24"/>
        </w:rPr>
        <w:t>provides, in pertinent part,</w:t>
      </w:r>
      <w:r w:rsidR="006142EB" w:rsidRPr="00161290">
        <w:rPr>
          <w:bCs/>
          <w:szCs w:val="24"/>
        </w:rPr>
        <w:t xml:space="preserve"> that </w:t>
      </w:r>
      <w:r w:rsidR="006142EB" w:rsidRPr="0000287A">
        <w:rPr>
          <w:szCs w:val="24"/>
        </w:rPr>
        <w:t>“Any relevant evidence must be admitted if it is the sort of evidence on which responsible persons are accustomed to rely in the conduct of serious affairs, regardless of the existence of any common law or statutory rule which might make improper the admission of the evidence over objection in civil actions.”  Therefore, only hearsay evidence that is relevant and reliable may be considered for admission.</w:t>
      </w:r>
      <w:r w:rsidR="00BB2F0E">
        <w:rPr>
          <w:szCs w:val="24"/>
        </w:rPr>
        <w:t xml:space="preserve">  We </w:t>
      </w:r>
      <w:r w:rsidR="00FD372C">
        <w:rPr>
          <w:szCs w:val="24"/>
        </w:rPr>
        <w:t xml:space="preserve">do not agree with </w:t>
      </w:r>
      <w:r w:rsidR="00E17B03">
        <w:rPr>
          <w:szCs w:val="24"/>
        </w:rPr>
        <w:t xml:space="preserve">OCTC’s </w:t>
      </w:r>
      <w:r w:rsidR="00FD372C">
        <w:rPr>
          <w:szCs w:val="24"/>
        </w:rPr>
        <w:t xml:space="preserve">position </w:t>
      </w:r>
      <w:r>
        <w:rPr>
          <w:szCs w:val="24"/>
        </w:rPr>
        <w:t xml:space="preserve">regarding the admissibility of Detective Louie’s </w:t>
      </w:r>
      <w:r w:rsidR="00846D08">
        <w:rPr>
          <w:szCs w:val="24"/>
        </w:rPr>
        <w:t xml:space="preserve">police report </w:t>
      </w:r>
      <w:r>
        <w:rPr>
          <w:szCs w:val="24"/>
        </w:rPr>
        <w:t xml:space="preserve">as </w:t>
      </w:r>
      <w:r w:rsidR="00846D08">
        <w:rPr>
          <w:szCs w:val="24"/>
        </w:rPr>
        <w:t xml:space="preserve">a </w:t>
      </w:r>
      <w:r w:rsidR="00F023E4">
        <w:rPr>
          <w:szCs w:val="24"/>
        </w:rPr>
        <w:t xml:space="preserve">business record.  (See </w:t>
      </w:r>
      <w:r w:rsidR="006142EB">
        <w:rPr>
          <w:i/>
          <w:iCs/>
          <w:szCs w:val="24"/>
        </w:rPr>
        <w:t xml:space="preserve">People v. McVey </w:t>
      </w:r>
      <w:r w:rsidR="006142EB">
        <w:rPr>
          <w:szCs w:val="24"/>
        </w:rPr>
        <w:t xml:space="preserve">(2018) 24 Cal.App.5th 405, 415-416, citing </w:t>
      </w:r>
      <w:r w:rsidR="006142EB">
        <w:rPr>
          <w:i/>
          <w:iCs/>
          <w:szCs w:val="24"/>
        </w:rPr>
        <w:t xml:space="preserve">People v. Sanchez </w:t>
      </w:r>
      <w:r w:rsidR="006142EB">
        <w:rPr>
          <w:szCs w:val="24"/>
        </w:rPr>
        <w:t xml:space="preserve">(2016) 63 Cal.4th 665, 695 [police reports are not considered business records as an exception to the hearsay rules]; </w:t>
      </w:r>
      <w:r w:rsidR="006142EB">
        <w:rPr>
          <w:i/>
          <w:iCs/>
          <w:szCs w:val="24"/>
        </w:rPr>
        <w:t xml:space="preserve">MacLean v. City &amp; County of San Francisco </w:t>
      </w:r>
      <w:r w:rsidR="006142EB">
        <w:rPr>
          <w:szCs w:val="24"/>
        </w:rPr>
        <w:t>(1957) 151</w:t>
      </w:r>
      <w:r w:rsidR="00273349">
        <w:rPr>
          <w:szCs w:val="24"/>
        </w:rPr>
        <w:t> </w:t>
      </w:r>
      <w:r w:rsidR="006142EB">
        <w:rPr>
          <w:szCs w:val="24"/>
        </w:rPr>
        <w:t>Cal.App.2d 133, 143 [third-party narrators in police reports have no business duty to report to police].)</w:t>
      </w:r>
      <w:r>
        <w:rPr>
          <w:szCs w:val="24"/>
        </w:rPr>
        <w:t xml:space="preserve"> </w:t>
      </w:r>
      <w:r w:rsidR="006142EB">
        <w:rPr>
          <w:i/>
          <w:iCs/>
          <w:szCs w:val="24"/>
        </w:rPr>
        <w:t xml:space="preserve"> </w:t>
      </w:r>
      <w:r w:rsidR="006142EB" w:rsidRPr="0000287A">
        <w:rPr>
          <w:szCs w:val="24"/>
        </w:rPr>
        <w:t xml:space="preserve">Additionally, </w:t>
      </w:r>
      <w:r w:rsidR="006142EB" w:rsidRPr="00046E63">
        <w:rPr>
          <w:szCs w:val="24"/>
        </w:rPr>
        <w:t>hearsay may only be “used for the purpose of supplementing or explaining other evidence, but over timely objection will not be sufficient in itself to support a finding unless it would be admissible over objection in civil actions.”  (</w:t>
      </w:r>
      <w:r w:rsidR="006142EB" w:rsidRPr="00046E63">
        <w:rPr>
          <w:rStyle w:val="normaltextrun"/>
          <w:color w:val="000000"/>
          <w:szCs w:val="24"/>
          <w:shd w:val="clear" w:color="auto" w:fill="FFFFFF"/>
        </w:rPr>
        <w:t>Rule</w:t>
      </w:r>
      <w:r w:rsidR="00D869E1">
        <w:rPr>
          <w:rStyle w:val="normaltextrun"/>
          <w:color w:val="000000"/>
          <w:szCs w:val="24"/>
          <w:shd w:val="clear" w:color="auto" w:fill="FFFFFF"/>
        </w:rPr>
        <w:t> </w:t>
      </w:r>
      <w:r w:rsidR="006142EB" w:rsidRPr="00046E63">
        <w:rPr>
          <w:rStyle w:val="normaltextrun"/>
          <w:color w:val="000000"/>
          <w:szCs w:val="24"/>
          <w:shd w:val="clear" w:color="auto" w:fill="FFFFFF"/>
        </w:rPr>
        <w:t>5.104(D).</w:t>
      </w:r>
      <w:r w:rsidR="006142EB" w:rsidRPr="0000287A">
        <w:rPr>
          <w:rStyle w:val="normaltextrun"/>
          <w:color w:val="000000"/>
          <w:szCs w:val="24"/>
          <w:shd w:val="clear" w:color="auto" w:fill="FFFFFF"/>
        </w:rPr>
        <w:t>)</w:t>
      </w:r>
    </w:p>
    <w:p w14:paraId="3C655006" w14:textId="4634EA12" w:rsidR="00FF14C0" w:rsidRPr="00161290" w:rsidRDefault="00C76CF4" w:rsidP="00897371">
      <w:pPr>
        <w:tabs>
          <w:tab w:val="left" w:pos="720"/>
        </w:tabs>
        <w:spacing w:line="480" w:lineRule="auto"/>
        <w:rPr>
          <w:szCs w:val="24"/>
        </w:rPr>
      </w:pPr>
      <w:r w:rsidRPr="00161290">
        <w:rPr>
          <w:rStyle w:val="normaltextrun"/>
          <w:color w:val="000000"/>
          <w:szCs w:val="24"/>
          <w:shd w:val="clear" w:color="auto" w:fill="FFFFFF"/>
        </w:rPr>
        <w:lastRenderedPageBreak/>
        <w:tab/>
      </w:r>
      <w:r w:rsidRPr="00161290">
        <w:rPr>
          <w:szCs w:val="24"/>
        </w:rPr>
        <w:t>A</w:t>
      </w:r>
      <w:r w:rsidR="0015513A" w:rsidRPr="00161290">
        <w:rPr>
          <w:szCs w:val="24"/>
        </w:rPr>
        <w:t xml:space="preserve">s to Foley’s statement </w:t>
      </w:r>
      <w:r w:rsidR="00ED21E4" w:rsidRPr="00161290">
        <w:rPr>
          <w:szCs w:val="24"/>
        </w:rPr>
        <w:t>that</w:t>
      </w:r>
      <w:r w:rsidR="0015513A" w:rsidRPr="00161290">
        <w:rPr>
          <w:szCs w:val="24"/>
        </w:rPr>
        <w:t xml:space="preserve"> Jimenez</w:t>
      </w:r>
      <w:r w:rsidR="00707B2D" w:rsidRPr="00161290">
        <w:rPr>
          <w:szCs w:val="24"/>
        </w:rPr>
        <w:t xml:space="preserve"> s</w:t>
      </w:r>
      <w:r w:rsidR="00ED21E4" w:rsidRPr="00161290">
        <w:rPr>
          <w:szCs w:val="24"/>
        </w:rPr>
        <w:t>aid</w:t>
      </w:r>
      <w:r w:rsidR="00FF14C0" w:rsidRPr="00161290">
        <w:rPr>
          <w:szCs w:val="24"/>
        </w:rPr>
        <w:t>,</w:t>
      </w:r>
      <w:r w:rsidR="00707B2D" w:rsidRPr="00161290">
        <w:rPr>
          <w:szCs w:val="24"/>
        </w:rPr>
        <w:t xml:space="preserve"> </w:t>
      </w:r>
      <w:r w:rsidR="0015513A" w:rsidRPr="00161290">
        <w:rPr>
          <w:szCs w:val="24"/>
        </w:rPr>
        <w:t>“</w:t>
      </w:r>
      <w:r w:rsidR="00ED21E4" w:rsidRPr="00161290">
        <w:rPr>
          <w:szCs w:val="24"/>
        </w:rPr>
        <w:t>W</w:t>
      </w:r>
      <w:r w:rsidR="0015513A" w:rsidRPr="00161290">
        <w:rPr>
          <w:szCs w:val="24"/>
        </w:rPr>
        <w:t>hen you pay me, I’ll fix it</w:t>
      </w:r>
      <w:r w:rsidR="00CF5D04">
        <w:rPr>
          <w:szCs w:val="24"/>
        </w:rPr>
        <w:t>,</w:t>
      </w:r>
      <w:r w:rsidR="0015513A" w:rsidRPr="00161290">
        <w:rPr>
          <w:szCs w:val="24"/>
        </w:rPr>
        <w:t>”</w:t>
      </w:r>
      <w:r w:rsidR="00707B2D" w:rsidRPr="00161290">
        <w:rPr>
          <w:szCs w:val="24"/>
        </w:rPr>
        <w:t xml:space="preserve"> </w:t>
      </w:r>
      <w:r w:rsidR="00A17EEE">
        <w:rPr>
          <w:szCs w:val="24"/>
        </w:rPr>
        <w:t>this</w:t>
      </w:r>
      <w:r w:rsidR="0015513A" w:rsidRPr="0000287A">
        <w:rPr>
          <w:szCs w:val="24"/>
        </w:rPr>
        <w:t xml:space="preserve"> </w:t>
      </w:r>
      <w:r w:rsidR="00A17EEE">
        <w:rPr>
          <w:szCs w:val="24"/>
        </w:rPr>
        <w:t xml:space="preserve">is </w:t>
      </w:r>
      <w:r w:rsidR="0015513A" w:rsidRPr="0000287A">
        <w:rPr>
          <w:szCs w:val="24"/>
        </w:rPr>
        <w:t>inadmissible</w:t>
      </w:r>
      <w:r w:rsidR="00A17EEE">
        <w:rPr>
          <w:szCs w:val="24"/>
        </w:rPr>
        <w:t xml:space="preserve"> multi-layered</w:t>
      </w:r>
      <w:r w:rsidR="0015513A" w:rsidRPr="0000287A">
        <w:rPr>
          <w:szCs w:val="24"/>
        </w:rPr>
        <w:t xml:space="preserve"> hearsay.  </w:t>
      </w:r>
      <w:r w:rsidR="00D963A2" w:rsidRPr="0000287A">
        <w:rPr>
          <w:szCs w:val="24"/>
        </w:rPr>
        <w:t>(</w:t>
      </w:r>
      <w:r w:rsidR="00D963A2" w:rsidRPr="0000287A">
        <w:rPr>
          <w:i/>
          <w:iCs/>
          <w:szCs w:val="24"/>
        </w:rPr>
        <w:t xml:space="preserve">In the Matter of Jensen </w:t>
      </w:r>
      <w:r w:rsidR="00D963A2" w:rsidRPr="00046E63">
        <w:rPr>
          <w:szCs w:val="24"/>
        </w:rPr>
        <w:t xml:space="preserve">(Review Dept. 2013) 5 Cal. State Bar Ct. Rptr. 283, 288 [multi-layered hearsay </w:t>
      </w:r>
      <w:r w:rsidR="005C1A2E" w:rsidRPr="006E31EF">
        <w:rPr>
          <w:szCs w:val="24"/>
        </w:rPr>
        <w:t>not the sort of evidence on which responsible person</w:t>
      </w:r>
      <w:r w:rsidR="00E85029">
        <w:rPr>
          <w:szCs w:val="24"/>
        </w:rPr>
        <w:t>s</w:t>
      </w:r>
      <w:r w:rsidR="005C1A2E" w:rsidRPr="006E31EF">
        <w:rPr>
          <w:szCs w:val="24"/>
        </w:rPr>
        <w:t xml:space="preserve"> usually rely].)</w:t>
      </w:r>
      <w:r w:rsidR="00333702" w:rsidRPr="00161290">
        <w:rPr>
          <w:szCs w:val="24"/>
        </w:rPr>
        <w:t xml:space="preserve">  </w:t>
      </w:r>
      <w:r w:rsidR="00B74D19" w:rsidRPr="00161290">
        <w:rPr>
          <w:szCs w:val="24"/>
        </w:rPr>
        <w:t xml:space="preserve">Given </w:t>
      </w:r>
      <w:r w:rsidR="00903A9C" w:rsidRPr="00161290">
        <w:rPr>
          <w:szCs w:val="24"/>
        </w:rPr>
        <w:t xml:space="preserve">Jimenez’s </w:t>
      </w:r>
      <w:r w:rsidR="00B74D19" w:rsidRPr="00161290">
        <w:rPr>
          <w:szCs w:val="24"/>
        </w:rPr>
        <w:t>objection, F</w:t>
      </w:r>
      <w:r w:rsidR="0015513A" w:rsidRPr="00161290">
        <w:rPr>
          <w:szCs w:val="24"/>
        </w:rPr>
        <w:t xml:space="preserve">oley’s </w:t>
      </w:r>
      <w:r w:rsidR="001B10B4">
        <w:rPr>
          <w:szCs w:val="24"/>
        </w:rPr>
        <w:t xml:space="preserve">out-of-court </w:t>
      </w:r>
      <w:r w:rsidR="0015513A" w:rsidRPr="00161290">
        <w:rPr>
          <w:szCs w:val="24"/>
        </w:rPr>
        <w:t>statement</w:t>
      </w:r>
      <w:r w:rsidR="00B74D19" w:rsidRPr="00161290">
        <w:rPr>
          <w:szCs w:val="24"/>
        </w:rPr>
        <w:t xml:space="preserve"> cannot</w:t>
      </w:r>
      <w:r w:rsidR="0015513A" w:rsidRPr="00161290">
        <w:rPr>
          <w:szCs w:val="24"/>
        </w:rPr>
        <w:t xml:space="preserve"> be used to supplement or explain Jimenez’s </w:t>
      </w:r>
      <w:r w:rsidR="00B74D19" w:rsidRPr="00161290">
        <w:rPr>
          <w:szCs w:val="24"/>
        </w:rPr>
        <w:t xml:space="preserve">testimony </w:t>
      </w:r>
      <w:r w:rsidR="001B10B4">
        <w:rPr>
          <w:szCs w:val="24"/>
        </w:rPr>
        <w:t xml:space="preserve">because it </w:t>
      </w:r>
      <w:r w:rsidR="00B74D19" w:rsidRPr="00161290">
        <w:rPr>
          <w:szCs w:val="24"/>
        </w:rPr>
        <w:t>is insufficient to support a finding on its own</w:t>
      </w:r>
      <w:r w:rsidR="005C7647" w:rsidRPr="00161290">
        <w:rPr>
          <w:szCs w:val="24"/>
        </w:rPr>
        <w:t xml:space="preserve">, </w:t>
      </w:r>
      <w:r w:rsidR="00011E3A" w:rsidRPr="00161290">
        <w:rPr>
          <w:szCs w:val="24"/>
        </w:rPr>
        <w:t>in light of</w:t>
      </w:r>
      <w:r w:rsidR="005C7647" w:rsidRPr="00161290">
        <w:rPr>
          <w:szCs w:val="24"/>
        </w:rPr>
        <w:t xml:space="preserve"> the evidence within the record</w:t>
      </w:r>
      <w:r w:rsidR="00B74D19" w:rsidRPr="00161290">
        <w:rPr>
          <w:szCs w:val="24"/>
        </w:rPr>
        <w:t>.</w:t>
      </w:r>
      <w:r w:rsidR="00A43F85" w:rsidRPr="0000287A">
        <w:rPr>
          <w:rStyle w:val="FootnoteReference"/>
          <w:szCs w:val="24"/>
        </w:rPr>
        <w:footnoteReference w:id="11"/>
      </w:r>
      <w:r w:rsidR="00333702" w:rsidRPr="0000287A">
        <w:rPr>
          <w:szCs w:val="24"/>
        </w:rPr>
        <w:t xml:space="preserve">  </w:t>
      </w:r>
      <w:r w:rsidR="001025A4" w:rsidRPr="0000287A">
        <w:rPr>
          <w:szCs w:val="24"/>
        </w:rPr>
        <w:t>Foley’s statement that he believed Jimenez was angry because the invoice had not been paid</w:t>
      </w:r>
      <w:r w:rsidR="001B10B4">
        <w:rPr>
          <w:szCs w:val="24"/>
        </w:rPr>
        <w:t xml:space="preserve"> was </w:t>
      </w:r>
      <w:r w:rsidR="00AB61E1" w:rsidRPr="00046E63">
        <w:rPr>
          <w:szCs w:val="24"/>
        </w:rPr>
        <w:t xml:space="preserve">also </w:t>
      </w:r>
      <w:r w:rsidR="00863E04" w:rsidRPr="00046E63">
        <w:rPr>
          <w:szCs w:val="24"/>
        </w:rPr>
        <w:t>inadmissible</w:t>
      </w:r>
      <w:r w:rsidR="002A0736" w:rsidRPr="00046E63">
        <w:rPr>
          <w:szCs w:val="24"/>
        </w:rPr>
        <w:t xml:space="preserve"> hearsay</w:t>
      </w:r>
      <w:r w:rsidR="001B10B4">
        <w:rPr>
          <w:szCs w:val="24"/>
        </w:rPr>
        <w:t xml:space="preserve"> for the same reason</w:t>
      </w:r>
      <w:r w:rsidR="002A0736" w:rsidRPr="00046E63">
        <w:rPr>
          <w:szCs w:val="24"/>
        </w:rPr>
        <w:t xml:space="preserve">.  We do not find this statement relevant because Jimenez’s state of mind </w:t>
      </w:r>
      <w:r w:rsidR="00A77156" w:rsidRPr="006E31EF">
        <w:rPr>
          <w:szCs w:val="24"/>
        </w:rPr>
        <w:t>is not an element of our analysis</w:t>
      </w:r>
      <w:r w:rsidR="003C2245" w:rsidRPr="006E31EF">
        <w:rPr>
          <w:iCs/>
          <w:szCs w:val="24"/>
        </w:rPr>
        <w:t>—</w:t>
      </w:r>
      <w:r w:rsidR="00A77156" w:rsidRPr="006E31EF">
        <w:rPr>
          <w:szCs w:val="24"/>
        </w:rPr>
        <w:t>his conviction alone is conclusive evidence that he committed the crime</w:t>
      </w:r>
      <w:r w:rsidR="00C23619">
        <w:rPr>
          <w:szCs w:val="24"/>
        </w:rPr>
        <w:t>.</w:t>
      </w:r>
      <w:r w:rsidR="00C23619" w:rsidRPr="00C23619">
        <w:rPr>
          <w:szCs w:val="24"/>
        </w:rPr>
        <w:t xml:space="preserve"> (Bus. </w:t>
      </w:r>
      <w:r w:rsidR="00394DA5">
        <w:rPr>
          <w:szCs w:val="24"/>
        </w:rPr>
        <w:t>&amp;</w:t>
      </w:r>
      <w:r w:rsidR="00394DA5" w:rsidRPr="00C23619">
        <w:rPr>
          <w:szCs w:val="24"/>
        </w:rPr>
        <w:t xml:space="preserve"> </w:t>
      </w:r>
      <w:r w:rsidR="00C23619" w:rsidRPr="00C23619">
        <w:rPr>
          <w:szCs w:val="24"/>
        </w:rPr>
        <w:t>Prof. Code, §</w:t>
      </w:r>
      <w:r w:rsidR="001166A2">
        <w:rPr>
          <w:szCs w:val="24"/>
        </w:rPr>
        <w:t xml:space="preserve"> </w:t>
      </w:r>
      <w:r w:rsidR="00C23619" w:rsidRPr="00C23619">
        <w:rPr>
          <w:szCs w:val="24"/>
        </w:rPr>
        <w:t>6101, subd.(a).)</w:t>
      </w:r>
      <w:r w:rsidR="000807F0">
        <w:rPr>
          <w:szCs w:val="24"/>
        </w:rPr>
        <w:t xml:space="preserve">  F</w:t>
      </w:r>
      <w:r w:rsidR="00B03814">
        <w:rPr>
          <w:szCs w:val="24"/>
        </w:rPr>
        <w:t xml:space="preserve">oley’s speculation as to Jimenez’s state of mind was </w:t>
      </w:r>
      <w:r w:rsidR="001B10B4">
        <w:rPr>
          <w:szCs w:val="24"/>
        </w:rPr>
        <w:t xml:space="preserve">not only inadmissible but also </w:t>
      </w:r>
      <w:r w:rsidR="00B03814">
        <w:rPr>
          <w:szCs w:val="24"/>
        </w:rPr>
        <w:t>irrelevant</w:t>
      </w:r>
      <w:r w:rsidR="00A77156" w:rsidRPr="006E31EF">
        <w:rPr>
          <w:szCs w:val="24"/>
        </w:rPr>
        <w:t xml:space="preserve">. </w:t>
      </w:r>
      <w:r w:rsidR="00B93CEA">
        <w:rPr>
          <w:szCs w:val="24"/>
        </w:rPr>
        <w:t xml:space="preserve"> </w:t>
      </w:r>
      <w:r w:rsidR="005736CC" w:rsidRPr="00161290">
        <w:rPr>
          <w:szCs w:val="24"/>
        </w:rPr>
        <w:t>Accordingly</w:t>
      </w:r>
      <w:r w:rsidR="00ED21E4" w:rsidRPr="00161290">
        <w:rPr>
          <w:szCs w:val="24"/>
        </w:rPr>
        <w:t xml:space="preserve">, we do not consider </w:t>
      </w:r>
      <w:r w:rsidR="00AB61E1" w:rsidRPr="00161290">
        <w:rPr>
          <w:szCs w:val="24"/>
        </w:rPr>
        <w:t xml:space="preserve">any of </w:t>
      </w:r>
      <w:r w:rsidR="00ED21E4" w:rsidRPr="00161290">
        <w:rPr>
          <w:szCs w:val="24"/>
        </w:rPr>
        <w:t>Foley’s statement</w:t>
      </w:r>
      <w:r w:rsidR="00863E04" w:rsidRPr="00161290">
        <w:rPr>
          <w:szCs w:val="24"/>
        </w:rPr>
        <w:t>s</w:t>
      </w:r>
      <w:r w:rsidR="00ED21E4" w:rsidRPr="00161290">
        <w:rPr>
          <w:szCs w:val="24"/>
        </w:rPr>
        <w:t xml:space="preserve"> </w:t>
      </w:r>
      <w:r w:rsidR="00AB61E1" w:rsidRPr="00161290">
        <w:rPr>
          <w:szCs w:val="24"/>
        </w:rPr>
        <w:t xml:space="preserve">from the </w:t>
      </w:r>
      <w:r w:rsidR="006F0840" w:rsidRPr="00161290">
        <w:rPr>
          <w:szCs w:val="24"/>
        </w:rPr>
        <w:t xml:space="preserve">police </w:t>
      </w:r>
      <w:r w:rsidR="00AB61E1" w:rsidRPr="00161290">
        <w:rPr>
          <w:szCs w:val="24"/>
        </w:rPr>
        <w:t xml:space="preserve">report </w:t>
      </w:r>
      <w:r w:rsidR="00ED21E4" w:rsidRPr="00161290">
        <w:rPr>
          <w:szCs w:val="24"/>
        </w:rPr>
        <w:t>in our findings</w:t>
      </w:r>
      <w:r w:rsidR="00FF14C0" w:rsidRPr="00161290">
        <w:rPr>
          <w:szCs w:val="24"/>
        </w:rPr>
        <w:t xml:space="preserve"> on review</w:t>
      </w:r>
      <w:r w:rsidR="00ED21E4" w:rsidRPr="00161290">
        <w:rPr>
          <w:szCs w:val="24"/>
        </w:rPr>
        <w:t xml:space="preserve">.  </w:t>
      </w:r>
    </w:p>
    <w:p w14:paraId="4D8ED38A" w14:textId="04CE514D" w:rsidR="004C17B4" w:rsidRPr="00161290" w:rsidRDefault="00ED21E4" w:rsidP="003A2015">
      <w:pPr>
        <w:spacing w:line="480" w:lineRule="auto"/>
        <w:ind w:firstLine="720"/>
        <w:rPr>
          <w:iCs/>
          <w:szCs w:val="24"/>
        </w:rPr>
      </w:pPr>
      <w:r w:rsidRPr="00161290">
        <w:rPr>
          <w:szCs w:val="24"/>
        </w:rPr>
        <w:t xml:space="preserve">Next, </w:t>
      </w:r>
      <w:r w:rsidR="00FF14C0" w:rsidRPr="00161290">
        <w:rPr>
          <w:szCs w:val="24"/>
        </w:rPr>
        <w:t>we consider Casey’s statements in the police report that it cost over $1</w:t>
      </w:r>
      <w:r w:rsidR="005C1A2E" w:rsidRPr="00161290">
        <w:rPr>
          <w:szCs w:val="24"/>
        </w:rPr>
        <w:t>,</w:t>
      </w:r>
      <w:r w:rsidR="00FF14C0" w:rsidRPr="00161290">
        <w:rPr>
          <w:szCs w:val="24"/>
        </w:rPr>
        <w:t xml:space="preserve">500 to </w:t>
      </w:r>
      <w:r w:rsidR="00DE6AD2" w:rsidRPr="00161290">
        <w:rPr>
          <w:szCs w:val="24"/>
        </w:rPr>
        <w:t xml:space="preserve">hire Crouch to </w:t>
      </w:r>
      <w:r w:rsidR="00FF14C0" w:rsidRPr="00161290">
        <w:rPr>
          <w:szCs w:val="24"/>
        </w:rPr>
        <w:t>reconfigure the network and</w:t>
      </w:r>
      <w:r w:rsidR="00D94645" w:rsidRPr="00161290">
        <w:rPr>
          <w:szCs w:val="24"/>
        </w:rPr>
        <w:t xml:space="preserve"> </w:t>
      </w:r>
      <w:r w:rsidR="00FF14C0" w:rsidRPr="00161290">
        <w:rPr>
          <w:szCs w:val="24"/>
        </w:rPr>
        <w:t xml:space="preserve">that Jimenez disrupted the system because Allied had not paid Jimenez’s invoices.  </w:t>
      </w:r>
      <w:r w:rsidR="00DE6AD2" w:rsidRPr="00161290">
        <w:rPr>
          <w:szCs w:val="24"/>
        </w:rPr>
        <w:t xml:space="preserve">As to Casey’s statement regarding his payment to Crouch, Jimenez stipulated that Casey “had to hire and pay another IT consultant over $1,500 to have the passwords reset and regain access to Allied’s network.”  </w:t>
      </w:r>
      <w:r w:rsidR="00D351C9" w:rsidRPr="00161290">
        <w:rPr>
          <w:szCs w:val="24"/>
        </w:rPr>
        <w:t>Stipulated facts are binding on the parties.  (Rule 5.54(B).)</w:t>
      </w:r>
      <w:r w:rsidR="009707D9" w:rsidRPr="00161290">
        <w:rPr>
          <w:szCs w:val="24"/>
        </w:rPr>
        <w:t xml:space="preserve">  </w:t>
      </w:r>
      <w:r w:rsidR="00ED5052" w:rsidRPr="00161290">
        <w:rPr>
          <w:szCs w:val="24"/>
        </w:rPr>
        <w:t>Therefore, this statement is admissible</w:t>
      </w:r>
      <w:r w:rsidR="004C17B4" w:rsidRPr="00161290">
        <w:rPr>
          <w:szCs w:val="24"/>
        </w:rPr>
        <w:t xml:space="preserve"> because it supplements the stipulation</w:t>
      </w:r>
      <w:r w:rsidR="00ED5052" w:rsidRPr="00161290">
        <w:rPr>
          <w:szCs w:val="24"/>
        </w:rPr>
        <w:t xml:space="preserve">.  Similarly, </w:t>
      </w:r>
      <w:r w:rsidR="007A12E3" w:rsidRPr="00161290">
        <w:rPr>
          <w:szCs w:val="24"/>
        </w:rPr>
        <w:t>Casey’s statement regarding his belief that Jimenez disrupted the system</w:t>
      </w:r>
      <w:r w:rsidR="005C7647" w:rsidRPr="00161290">
        <w:rPr>
          <w:szCs w:val="24"/>
        </w:rPr>
        <w:t xml:space="preserve"> </w:t>
      </w:r>
      <w:r w:rsidR="004C17B4" w:rsidRPr="00161290">
        <w:rPr>
          <w:szCs w:val="24"/>
        </w:rPr>
        <w:t xml:space="preserve">also </w:t>
      </w:r>
      <w:r w:rsidR="005C7647" w:rsidRPr="00161290">
        <w:rPr>
          <w:szCs w:val="24"/>
        </w:rPr>
        <w:t>supplements a stipulated fact</w:t>
      </w:r>
      <w:r w:rsidR="00011E3A" w:rsidRPr="00161290">
        <w:rPr>
          <w:szCs w:val="24"/>
        </w:rPr>
        <w:t xml:space="preserve">, </w:t>
      </w:r>
      <w:r w:rsidR="005C7647" w:rsidRPr="00161290">
        <w:rPr>
          <w:szCs w:val="24"/>
        </w:rPr>
        <w:t xml:space="preserve">Jimenez’s </w:t>
      </w:r>
      <w:r w:rsidR="009707D9" w:rsidRPr="00161290">
        <w:rPr>
          <w:szCs w:val="24"/>
        </w:rPr>
        <w:t>admission</w:t>
      </w:r>
      <w:r w:rsidR="00EE009D" w:rsidRPr="00161290">
        <w:rPr>
          <w:szCs w:val="24"/>
        </w:rPr>
        <w:t>s</w:t>
      </w:r>
      <w:r w:rsidR="00D73EC9" w:rsidRPr="00161290">
        <w:rPr>
          <w:szCs w:val="24"/>
        </w:rPr>
        <w:t xml:space="preserve">, </w:t>
      </w:r>
      <w:r w:rsidR="009707D9" w:rsidRPr="00161290">
        <w:rPr>
          <w:szCs w:val="24"/>
        </w:rPr>
        <w:t xml:space="preserve">and </w:t>
      </w:r>
      <w:r w:rsidR="00D71CB7">
        <w:rPr>
          <w:szCs w:val="24"/>
        </w:rPr>
        <w:t xml:space="preserve">the elements established by </w:t>
      </w:r>
      <w:r w:rsidR="00D73EC9" w:rsidRPr="00161290">
        <w:rPr>
          <w:szCs w:val="24"/>
        </w:rPr>
        <w:t xml:space="preserve">his </w:t>
      </w:r>
      <w:r w:rsidR="005C7647" w:rsidRPr="00161290">
        <w:rPr>
          <w:szCs w:val="24"/>
        </w:rPr>
        <w:t>guilty plea</w:t>
      </w:r>
      <w:r w:rsidR="00D73EC9" w:rsidRPr="00161290">
        <w:rPr>
          <w:szCs w:val="24"/>
        </w:rPr>
        <w:t xml:space="preserve">.  </w:t>
      </w:r>
      <w:r w:rsidR="00DB53B7" w:rsidRPr="00161290">
        <w:rPr>
          <w:szCs w:val="24"/>
        </w:rPr>
        <w:t>T</w:t>
      </w:r>
      <w:r w:rsidR="007A12E3" w:rsidRPr="00161290">
        <w:rPr>
          <w:szCs w:val="24"/>
        </w:rPr>
        <w:t xml:space="preserve">he portion of </w:t>
      </w:r>
      <w:r w:rsidR="00D94645" w:rsidRPr="00161290">
        <w:rPr>
          <w:szCs w:val="24"/>
        </w:rPr>
        <w:t xml:space="preserve">Casey’s statement </w:t>
      </w:r>
      <w:r w:rsidR="007A12E3" w:rsidRPr="00161290">
        <w:rPr>
          <w:szCs w:val="24"/>
        </w:rPr>
        <w:t>regarding his</w:t>
      </w:r>
      <w:r w:rsidR="00D55F39" w:rsidRPr="00161290">
        <w:rPr>
          <w:iCs/>
          <w:szCs w:val="24"/>
        </w:rPr>
        <w:t xml:space="preserve"> beli</w:t>
      </w:r>
      <w:r w:rsidR="007A12E3" w:rsidRPr="00161290">
        <w:rPr>
          <w:iCs/>
          <w:szCs w:val="24"/>
        </w:rPr>
        <w:t>ef that</w:t>
      </w:r>
      <w:r w:rsidR="00D55F39" w:rsidRPr="00161290">
        <w:rPr>
          <w:iCs/>
          <w:szCs w:val="24"/>
        </w:rPr>
        <w:t xml:space="preserve"> Jimenez unlawfully access</w:t>
      </w:r>
      <w:r w:rsidR="007A12E3" w:rsidRPr="00161290">
        <w:rPr>
          <w:iCs/>
          <w:szCs w:val="24"/>
        </w:rPr>
        <w:t>ed</w:t>
      </w:r>
      <w:r w:rsidR="00D55F39" w:rsidRPr="00161290">
        <w:rPr>
          <w:iCs/>
          <w:szCs w:val="24"/>
        </w:rPr>
        <w:t xml:space="preserve"> the network </w:t>
      </w:r>
      <w:r w:rsidR="007A12E3" w:rsidRPr="00161290">
        <w:rPr>
          <w:iCs/>
          <w:szCs w:val="24"/>
        </w:rPr>
        <w:t xml:space="preserve">due to </w:t>
      </w:r>
      <w:r w:rsidR="00D55F39" w:rsidRPr="00161290">
        <w:rPr>
          <w:iCs/>
          <w:szCs w:val="24"/>
        </w:rPr>
        <w:t>unpaid invoices</w:t>
      </w:r>
      <w:r w:rsidR="00D33DCD" w:rsidRPr="00161290">
        <w:rPr>
          <w:iCs/>
          <w:szCs w:val="24"/>
        </w:rPr>
        <w:t xml:space="preserve"> </w:t>
      </w:r>
      <w:r w:rsidR="00F47810" w:rsidRPr="00161290">
        <w:rPr>
          <w:iCs/>
          <w:szCs w:val="24"/>
        </w:rPr>
        <w:t xml:space="preserve">is </w:t>
      </w:r>
      <w:r w:rsidR="00D55F39" w:rsidRPr="00161290">
        <w:rPr>
          <w:iCs/>
          <w:szCs w:val="24"/>
        </w:rPr>
        <w:t>admissible hearsay</w:t>
      </w:r>
      <w:r w:rsidR="00F05E8F">
        <w:rPr>
          <w:iCs/>
          <w:szCs w:val="24"/>
        </w:rPr>
        <w:t xml:space="preserve">, which </w:t>
      </w:r>
      <w:r w:rsidR="00F47810" w:rsidRPr="00161290">
        <w:rPr>
          <w:iCs/>
          <w:szCs w:val="24"/>
        </w:rPr>
        <w:t xml:space="preserve">can be used to explain </w:t>
      </w:r>
      <w:r w:rsidR="009707D9" w:rsidRPr="00161290">
        <w:rPr>
          <w:iCs/>
          <w:szCs w:val="24"/>
        </w:rPr>
        <w:lastRenderedPageBreak/>
        <w:t>Jimenez’s</w:t>
      </w:r>
      <w:r w:rsidR="00F47810" w:rsidRPr="00161290">
        <w:rPr>
          <w:iCs/>
          <w:szCs w:val="24"/>
        </w:rPr>
        <w:t xml:space="preserve"> </w:t>
      </w:r>
      <w:r w:rsidR="009707D9" w:rsidRPr="00161290">
        <w:rPr>
          <w:iCs/>
          <w:szCs w:val="24"/>
        </w:rPr>
        <w:t>statements in the police report indicating that</w:t>
      </w:r>
      <w:r w:rsidR="00F47810" w:rsidRPr="00161290">
        <w:rPr>
          <w:iCs/>
          <w:szCs w:val="24"/>
        </w:rPr>
        <w:t xml:space="preserve"> </w:t>
      </w:r>
      <w:r w:rsidR="009707D9" w:rsidRPr="00161290">
        <w:rPr>
          <w:iCs/>
          <w:szCs w:val="24"/>
        </w:rPr>
        <w:t xml:space="preserve">when </w:t>
      </w:r>
      <w:r w:rsidR="00D73EC9" w:rsidRPr="00161290">
        <w:rPr>
          <w:iCs/>
          <w:szCs w:val="24"/>
        </w:rPr>
        <w:t>h</w:t>
      </w:r>
      <w:r w:rsidR="009707D9" w:rsidRPr="00161290">
        <w:rPr>
          <w:iCs/>
          <w:szCs w:val="24"/>
        </w:rPr>
        <w:t xml:space="preserve">e called Casey for money owed, he was met with negative responses. </w:t>
      </w:r>
      <w:r w:rsidR="00680032" w:rsidRPr="00161290">
        <w:rPr>
          <w:iCs/>
          <w:szCs w:val="24"/>
        </w:rPr>
        <w:t xml:space="preserve"> </w:t>
      </w:r>
      <w:r w:rsidR="0086746D" w:rsidRPr="00161290">
        <w:rPr>
          <w:iCs/>
          <w:szCs w:val="24"/>
        </w:rPr>
        <w:t>However, C</w:t>
      </w:r>
      <w:r w:rsidR="00680032" w:rsidRPr="00161290">
        <w:rPr>
          <w:iCs/>
          <w:szCs w:val="24"/>
        </w:rPr>
        <w:t>asey’s statement regarding Crouch’s estimate of $250,000 in potential damages is inadmissible.</w:t>
      </w:r>
      <w:r w:rsidR="00822EE4" w:rsidRPr="00161290">
        <w:rPr>
          <w:iCs/>
          <w:szCs w:val="24"/>
        </w:rPr>
        <w:t xml:space="preserve">  This statement is not relevant </w:t>
      </w:r>
      <w:r w:rsidR="0086746D" w:rsidRPr="00161290">
        <w:rPr>
          <w:iCs/>
          <w:szCs w:val="24"/>
        </w:rPr>
        <w:t>and does not supplement the record—</w:t>
      </w:r>
      <w:r w:rsidR="00822EE4" w:rsidRPr="00161290">
        <w:rPr>
          <w:iCs/>
          <w:szCs w:val="24"/>
        </w:rPr>
        <w:t>actual</w:t>
      </w:r>
      <w:r w:rsidR="00680032" w:rsidRPr="00161290">
        <w:rPr>
          <w:iCs/>
          <w:szCs w:val="24"/>
        </w:rPr>
        <w:t xml:space="preserve"> damages</w:t>
      </w:r>
      <w:r w:rsidR="00822EE4" w:rsidRPr="00161290">
        <w:rPr>
          <w:iCs/>
          <w:szCs w:val="24"/>
        </w:rPr>
        <w:t xml:space="preserve"> were $1,500, as </w:t>
      </w:r>
      <w:r w:rsidR="00680032" w:rsidRPr="00161290">
        <w:rPr>
          <w:iCs/>
          <w:szCs w:val="24"/>
        </w:rPr>
        <w:t>stipulated</w:t>
      </w:r>
      <w:r w:rsidR="00822EE4" w:rsidRPr="00161290">
        <w:rPr>
          <w:iCs/>
          <w:szCs w:val="24"/>
        </w:rPr>
        <w:t>.</w:t>
      </w:r>
      <w:r w:rsidR="003A2015" w:rsidRPr="00161290">
        <w:rPr>
          <w:iCs/>
          <w:szCs w:val="24"/>
        </w:rPr>
        <w:t xml:space="preserve">  </w:t>
      </w:r>
    </w:p>
    <w:p w14:paraId="4F4F592E" w14:textId="58FDE838" w:rsidR="009707D9" w:rsidRPr="00161290" w:rsidRDefault="0086746D" w:rsidP="003A2015">
      <w:pPr>
        <w:spacing w:line="480" w:lineRule="auto"/>
        <w:ind w:firstLine="720"/>
        <w:rPr>
          <w:rStyle w:val="normaltextrun"/>
          <w:iCs/>
          <w:szCs w:val="24"/>
        </w:rPr>
      </w:pPr>
      <w:r w:rsidRPr="00161290">
        <w:rPr>
          <w:szCs w:val="24"/>
        </w:rPr>
        <w:t>We also find</w:t>
      </w:r>
      <w:r w:rsidR="009707D9" w:rsidRPr="00161290">
        <w:rPr>
          <w:szCs w:val="24"/>
        </w:rPr>
        <w:t xml:space="preserve"> Crouch</w:t>
      </w:r>
      <w:r w:rsidR="00814591" w:rsidRPr="00161290">
        <w:rPr>
          <w:szCs w:val="24"/>
        </w:rPr>
        <w:t>’s</w:t>
      </w:r>
      <w:r w:rsidR="009707D9" w:rsidRPr="00161290">
        <w:rPr>
          <w:szCs w:val="24"/>
        </w:rPr>
        <w:t xml:space="preserve"> statements contained within the police report</w:t>
      </w:r>
      <w:r w:rsidRPr="00161290">
        <w:rPr>
          <w:szCs w:val="24"/>
        </w:rPr>
        <w:t xml:space="preserve"> </w:t>
      </w:r>
      <w:r w:rsidR="0019429F" w:rsidRPr="00161290">
        <w:rPr>
          <w:szCs w:val="24"/>
        </w:rPr>
        <w:t>to be</w:t>
      </w:r>
      <w:r w:rsidRPr="00161290">
        <w:rPr>
          <w:szCs w:val="24"/>
        </w:rPr>
        <w:t xml:space="preserve"> inadmissible hearsay.</w:t>
      </w:r>
      <w:r w:rsidR="003A2015" w:rsidRPr="00161290">
        <w:rPr>
          <w:szCs w:val="24"/>
        </w:rPr>
        <w:t xml:space="preserve">  T</w:t>
      </w:r>
      <w:r w:rsidR="00E71089" w:rsidRPr="00161290">
        <w:rPr>
          <w:szCs w:val="24"/>
        </w:rPr>
        <w:t xml:space="preserve">he </w:t>
      </w:r>
      <w:r w:rsidR="003A2015" w:rsidRPr="00161290">
        <w:rPr>
          <w:szCs w:val="24"/>
        </w:rPr>
        <w:t xml:space="preserve">parties’ </w:t>
      </w:r>
      <w:r w:rsidR="00E71089" w:rsidRPr="00161290">
        <w:rPr>
          <w:szCs w:val="24"/>
        </w:rPr>
        <w:t>Stipulation and Jimenez’s guilty plea establish</w:t>
      </w:r>
      <w:r w:rsidR="004C17B4" w:rsidRPr="00161290">
        <w:rPr>
          <w:szCs w:val="24"/>
        </w:rPr>
        <w:t xml:space="preserve"> only</w:t>
      </w:r>
      <w:r w:rsidR="00E71089" w:rsidRPr="00161290">
        <w:rPr>
          <w:szCs w:val="24"/>
        </w:rPr>
        <w:t xml:space="preserve"> that he </w:t>
      </w:r>
      <w:r w:rsidR="003A2015" w:rsidRPr="00161290">
        <w:rPr>
          <w:szCs w:val="24"/>
        </w:rPr>
        <w:t>unlawfully accessed Allied’s network</w:t>
      </w:r>
      <w:r w:rsidR="00024AAA" w:rsidRPr="00161290">
        <w:rPr>
          <w:szCs w:val="24"/>
        </w:rPr>
        <w:t xml:space="preserve">.  </w:t>
      </w:r>
      <w:r w:rsidR="003A2015" w:rsidRPr="00161290">
        <w:rPr>
          <w:szCs w:val="24"/>
        </w:rPr>
        <w:t xml:space="preserve">Crouch’s hearsay statements </w:t>
      </w:r>
      <w:r w:rsidR="00024AAA" w:rsidRPr="00161290">
        <w:rPr>
          <w:szCs w:val="24"/>
        </w:rPr>
        <w:t>regarding his suspicions about the intruder’s prior knowledge of the network system and the IP addresses he provided to Detective Louie does not supplement other evidence in the record</w:t>
      </w:r>
      <w:r w:rsidR="003A2015" w:rsidRPr="00161290">
        <w:rPr>
          <w:szCs w:val="24"/>
        </w:rPr>
        <w:t xml:space="preserve">. </w:t>
      </w:r>
    </w:p>
    <w:p w14:paraId="5F174812" w14:textId="15341951" w:rsidR="00801304" w:rsidRDefault="00814591" w:rsidP="0098586F">
      <w:pPr>
        <w:spacing w:line="480" w:lineRule="auto"/>
        <w:ind w:firstLine="720"/>
        <w:rPr>
          <w:rStyle w:val="normaltextrun"/>
          <w:color w:val="000000"/>
          <w:szCs w:val="24"/>
          <w:shd w:val="clear" w:color="auto" w:fill="FFFFFF"/>
        </w:rPr>
      </w:pPr>
      <w:r w:rsidRPr="00161290">
        <w:rPr>
          <w:rStyle w:val="normaltextrun"/>
          <w:color w:val="000000"/>
          <w:szCs w:val="24"/>
          <w:shd w:val="clear" w:color="auto" w:fill="FFFFFF"/>
        </w:rPr>
        <w:t>Lastly</w:t>
      </w:r>
      <w:r w:rsidR="00B319F0" w:rsidRPr="00161290">
        <w:rPr>
          <w:rStyle w:val="normaltextrun"/>
          <w:color w:val="000000"/>
          <w:szCs w:val="24"/>
          <w:shd w:val="clear" w:color="auto" w:fill="FFFFFF"/>
        </w:rPr>
        <w:t xml:space="preserve">, we find that Marina Jimenez’s statement </w:t>
      </w:r>
      <w:r w:rsidR="00A23348" w:rsidRPr="00161290">
        <w:rPr>
          <w:rStyle w:val="normaltextrun"/>
          <w:color w:val="000000"/>
          <w:szCs w:val="24"/>
          <w:shd w:val="clear" w:color="auto" w:fill="FFFFFF"/>
        </w:rPr>
        <w:t>to Detective Louie that</w:t>
      </w:r>
      <w:r w:rsidR="00B319F0" w:rsidRPr="00161290">
        <w:rPr>
          <w:rStyle w:val="normaltextrun"/>
          <w:color w:val="000000"/>
          <w:szCs w:val="24"/>
          <w:shd w:val="clear" w:color="auto" w:fill="FFFFFF"/>
        </w:rPr>
        <w:t xml:space="preserve"> Jimenez </w:t>
      </w:r>
      <w:r w:rsidR="00A23348" w:rsidRPr="00161290">
        <w:rPr>
          <w:rStyle w:val="normaltextrun"/>
          <w:color w:val="000000"/>
          <w:szCs w:val="24"/>
          <w:shd w:val="clear" w:color="auto" w:fill="FFFFFF"/>
        </w:rPr>
        <w:t xml:space="preserve">had been unable to </w:t>
      </w:r>
      <w:r w:rsidR="00B319F0" w:rsidRPr="00161290">
        <w:rPr>
          <w:rStyle w:val="normaltextrun"/>
          <w:color w:val="000000"/>
          <w:szCs w:val="24"/>
          <w:shd w:val="clear" w:color="auto" w:fill="FFFFFF"/>
        </w:rPr>
        <w:t xml:space="preserve">collect </w:t>
      </w:r>
      <w:r w:rsidR="00A23348" w:rsidRPr="00161290">
        <w:rPr>
          <w:rStyle w:val="normaltextrun"/>
          <w:color w:val="000000"/>
          <w:szCs w:val="24"/>
          <w:shd w:val="clear" w:color="auto" w:fill="FFFFFF"/>
        </w:rPr>
        <w:t xml:space="preserve">outstanding </w:t>
      </w:r>
      <w:r w:rsidR="00B319F0" w:rsidRPr="00161290">
        <w:rPr>
          <w:rStyle w:val="normaltextrun"/>
          <w:color w:val="000000"/>
          <w:szCs w:val="24"/>
          <w:shd w:val="clear" w:color="auto" w:fill="FFFFFF"/>
        </w:rPr>
        <w:t xml:space="preserve">payments </w:t>
      </w:r>
      <w:r w:rsidR="005A7343" w:rsidRPr="00161290">
        <w:rPr>
          <w:rStyle w:val="normaltextrun"/>
          <w:color w:val="000000"/>
          <w:szCs w:val="24"/>
          <w:shd w:val="clear" w:color="auto" w:fill="FFFFFF"/>
        </w:rPr>
        <w:t xml:space="preserve">from several clients </w:t>
      </w:r>
      <w:r w:rsidR="00A23348" w:rsidRPr="00161290">
        <w:rPr>
          <w:rStyle w:val="normaltextrun"/>
          <w:color w:val="000000"/>
          <w:szCs w:val="24"/>
          <w:shd w:val="clear" w:color="auto" w:fill="FFFFFF"/>
        </w:rPr>
        <w:t xml:space="preserve">is admissible hearsay.  This statement supplements and explains Jimenez’s own admissions </w:t>
      </w:r>
      <w:r w:rsidR="0086746D" w:rsidRPr="00161290">
        <w:rPr>
          <w:rStyle w:val="normaltextrun"/>
          <w:color w:val="000000"/>
          <w:szCs w:val="24"/>
          <w:shd w:val="clear" w:color="auto" w:fill="FFFFFF"/>
        </w:rPr>
        <w:t xml:space="preserve">to Detective Louie </w:t>
      </w:r>
      <w:r w:rsidR="00A23348" w:rsidRPr="00161290">
        <w:rPr>
          <w:rStyle w:val="normaltextrun"/>
          <w:color w:val="000000"/>
          <w:szCs w:val="24"/>
          <w:shd w:val="clear" w:color="auto" w:fill="FFFFFF"/>
        </w:rPr>
        <w:t xml:space="preserve">that </w:t>
      </w:r>
      <w:r w:rsidR="001A64C1" w:rsidRPr="00161290">
        <w:rPr>
          <w:rStyle w:val="normaltextrun"/>
          <w:color w:val="000000"/>
          <w:szCs w:val="24"/>
          <w:shd w:val="clear" w:color="auto" w:fill="FFFFFF"/>
        </w:rPr>
        <w:t xml:space="preserve">his </w:t>
      </w:r>
      <w:r w:rsidR="00A23348" w:rsidRPr="00161290">
        <w:rPr>
          <w:rStyle w:val="normaltextrun"/>
          <w:color w:val="000000"/>
          <w:szCs w:val="24"/>
          <w:shd w:val="clear" w:color="auto" w:fill="FFFFFF"/>
        </w:rPr>
        <w:t xml:space="preserve">clients, including Allied, owed him money during the time that he disrupted Allied’s system.  We determine </w:t>
      </w:r>
      <w:r w:rsidR="002D0C69" w:rsidRPr="00161290">
        <w:rPr>
          <w:rStyle w:val="normaltextrun"/>
          <w:color w:val="000000"/>
          <w:szCs w:val="24"/>
          <w:shd w:val="clear" w:color="auto" w:fill="FFFFFF"/>
        </w:rPr>
        <w:t xml:space="preserve">that the remainder of </w:t>
      </w:r>
      <w:r w:rsidR="00A23348" w:rsidRPr="00161290">
        <w:rPr>
          <w:rStyle w:val="normaltextrun"/>
          <w:color w:val="000000"/>
          <w:szCs w:val="24"/>
          <w:shd w:val="clear" w:color="auto" w:fill="FFFFFF"/>
        </w:rPr>
        <w:t>Marina Jimenez’s statement</w:t>
      </w:r>
      <w:r w:rsidR="00C760C2">
        <w:rPr>
          <w:rStyle w:val="normaltextrun"/>
          <w:color w:val="000000"/>
          <w:szCs w:val="24"/>
          <w:shd w:val="clear" w:color="auto" w:fill="FFFFFF"/>
        </w:rPr>
        <w:t>s</w:t>
      </w:r>
      <w:r w:rsidR="00CB39B9">
        <w:rPr>
          <w:rStyle w:val="normaltextrun"/>
          <w:color w:val="000000"/>
          <w:szCs w:val="24"/>
          <w:shd w:val="clear" w:color="auto" w:fill="FFFFFF"/>
        </w:rPr>
        <w:t xml:space="preserve"> in the report</w:t>
      </w:r>
      <w:r w:rsidR="002D0C69" w:rsidRPr="00161290">
        <w:rPr>
          <w:rStyle w:val="normaltextrun"/>
          <w:color w:val="000000"/>
          <w:szCs w:val="24"/>
          <w:shd w:val="clear" w:color="auto" w:fill="FFFFFF"/>
        </w:rPr>
        <w:t>, including</w:t>
      </w:r>
      <w:r w:rsidR="00A23348" w:rsidRPr="00161290">
        <w:rPr>
          <w:rStyle w:val="normaltextrun"/>
          <w:color w:val="000000"/>
          <w:szCs w:val="24"/>
          <w:shd w:val="clear" w:color="auto" w:fill="FFFFFF"/>
        </w:rPr>
        <w:t xml:space="preserve"> </w:t>
      </w:r>
      <w:r w:rsidR="00990B88">
        <w:rPr>
          <w:rStyle w:val="normaltextrun"/>
          <w:color w:val="000000"/>
          <w:szCs w:val="24"/>
          <w:shd w:val="clear" w:color="auto" w:fill="FFFFFF"/>
        </w:rPr>
        <w:t>when she stated</w:t>
      </w:r>
      <w:r w:rsidR="00A23348" w:rsidRPr="00161290">
        <w:rPr>
          <w:rStyle w:val="normaltextrun"/>
          <w:color w:val="000000"/>
          <w:szCs w:val="24"/>
          <w:shd w:val="clear" w:color="auto" w:fill="FFFFFF"/>
        </w:rPr>
        <w:t xml:space="preserve"> she and Jimenez had experienced financial hardship in 2008</w:t>
      </w:r>
      <w:r w:rsidR="002D0C69" w:rsidRPr="00161290">
        <w:rPr>
          <w:rStyle w:val="normaltextrun"/>
          <w:color w:val="000000"/>
          <w:szCs w:val="24"/>
          <w:shd w:val="clear" w:color="auto" w:fill="FFFFFF"/>
        </w:rPr>
        <w:t>,</w:t>
      </w:r>
      <w:r w:rsidR="00A23348" w:rsidRPr="00161290">
        <w:rPr>
          <w:rStyle w:val="normaltextrun"/>
          <w:color w:val="000000"/>
          <w:szCs w:val="24"/>
          <w:shd w:val="clear" w:color="auto" w:fill="FFFFFF"/>
        </w:rPr>
        <w:t xml:space="preserve"> </w:t>
      </w:r>
      <w:r w:rsidR="00911FAA">
        <w:rPr>
          <w:rStyle w:val="normaltextrun"/>
          <w:color w:val="000000"/>
          <w:szCs w:val="24"/>
          <w:shd w:val="clear" w:color="auto" w:fill="FFFFFF"/>
        </w:rPr>
        <w:t>are</w:t>
      </w:r>
      <w:r w:rsidR="00A23348" w:rsidRPr="00161290">
        <w:rPr>
          <w:rStyle w:val="normaltextrun"/>
          <w:color w:val="000000"/>
          <w:szCs w:val="24"/>
          <w:shd w:val="clear" w:color="auto" w:fill="FFFFFF"/>
        </w:rPr>
        <w:t xml:space="preserve"> inadmissible</w:t>
      </w:r>
      <w:r w:rsidR="0086746D" w:rsidRPr="00161290">
        <w:rPr>
          <w:rStyle w:val="normaltextrun"/>
          <w:color w:val="000000"/>
          <w:szCs w:val="24"/>
          <w:shd w:val="clear" w:color="auto" w:fill="FFFFFF"/>
        </w:rPr>
        <w:t xml:space="preserve"> hearsay because th</w:t>
      </w:r>
      <w:r w:rsidR="00C760C2">
        <w:rPr>
          <w:rStyle w:val="normaltextrun"/>
          <w:color w:val="000000"/>
          <w:szCs w:val="24"/>
          <w:shd w:val="clear" w:color="auto" w:fill="FFFFFF"/>
        </w:rPr>
        <w:t>ose</w:t>
      </w:r>
      <w:r w:rsidR="0086746D" w:rsidRPr="00161290">
        <w:rPr>
          <w:rStyle w:val="normaltextrun"/>
          <w:color w:val="000000"/>
          <w:szCs w:val="24"/>
          <w:shd w:val="clear" w:color="auto" w:fill="FFFFFF"/>
        </w:rPr>
        <w:t xml:space="preserve"> </w:t>
      </w:r>
      <w:r w:rsidR="00911FAA">
        <w:rPr>
          <w:rStyle w:val="normaltextrun"/>
          <w:color w:val="000000"/>
          <w:szCs w:val="24"/>
          <w:shd w:val="clear" w:color="auto" w:fill="FFFFFF"/>
        </w:rPr>
        <w:t xml:space="preserve">portions </w:t>
      </w:r>
      <w:r w:rsidR="0086746D" w:rsidRPr="00161290">
        <w:rPr>
          <w:rStyle w:val="normaltextrun"/>
          <w:color w:val="000000"/>
          <w:szCs w:val="24"/>
          <w:shd w:val="clear" w:color="auto" w:fill="FFFFFF"/>
        </w:rPr>
        <w:t xml:space="preserve">alone </w:t>
      </w:r>
      <w:r w:rsidR="00911FAA">
        <w:rPr>
          <w:rStyle w:val="normaltextrun"/>
          <w:color w:val="000000"/>
          <w:szCs w:val="24"/>
          <w:shd w:val="clear" w:color="auto" w:fill="FFFFFF"/>
        </w:rPr>
        <w:t>are</w:t>
      </w:r>
      <w:r w:rsidR="005A7343" w:rsidRPr="00161290">
        <w:rPr>
          <w:rStyle w:val="normaltextrun"/>
          <w:color w:val="000000"/>
          <w:szCs w:val="24"/>
          <w:shd w:val="clear" w:color="auto" w:fill="FFFFFF"/>
        </w:rPr>
        <w:t xml:space="preserve"> insufficient to </w:t>
      </w:r>
      <w:r w:rsidR="0086746D" w:rsidRPr="00161290">
        <w:rPr>
          <w:rStyle w:val="normaltextrun"/>
          <w:color w:val="000000"/>
          <w:szCs w:val="24"/>
          <w:shd w:val="clear" w:color="auto" w:fill="FFFFFF"/>
        </w:rPr>
        <w:t xml:space="preserve">support </w:t>
      </w:r>
      <w:r w:rsidR="00720D7F" w:rsidRPr="00161290">
        <w:rPr>
          <w:rStyle w:val="normaltextrun"/>
          <w:color w:val="000000"/>
          <w:szCs w:val="24"/>
          <w:shd w:val="clear" w:color="auto" w:fill="FFFFFF"/>
        </w:rPr>
        <w:t xml:space="preserve">other </w:t>
      </w:r>
      <w:r w:rsidR="0086746D" w:rsidRPr="00161290">
        <w:rPr>
          <w:rStyle w:val="normaltextrun"/>
          <w:color w:val="000000"/>
          <w:szCs w:val="24"/>
          <w:shd w:val="clear" w:color="auto" w:fill="FFFFFF"/>
        </w:rPr>
        <w:t>evidence in the record.</w:t>
      </w:r>
    </w:p>
    <w:p w14:paraId="1C73B969" w14:textId="7A11B66F" w:rsidR="00A17EEE" w:rsidRPr="006C2282" w:rsidRDefault="00A17EEE" w:rsidP="0098586F">
      <w:pPr>
        <w:spacing w:line="480" w:lineRule="auto"/>
        <w:ind w:firstLine="720"/>
        <w:rPr>
          <w:color w:val="000000"/>
          <w:szCs w:val="24"/>
          <w:shd w:val="clear" w:color="auto" w:fill="FFFFFF"/>
        </w:rPr>
      </w:pPr>
      <w:r>
        <w:rPr>
          <w:rStyle w:val="normaltextrun"/>
          <w:color w:val="000000"/>
          <w:szCs w:val="24"/>
          <w:shd w:val="clear" w:color="auto" w:fill="FFFFFF"/>
        </w:rPr>
        <w:t xml:space="preserve">In sum, some of the third-party statements </w:t>
      </w:r>
      <w:r w:rsidR="001B5187">
        <w:rPr>
          <w:rStyle w:val="normaltextrun"/>
          <w:color w:val="000000"/>
          <w:szCs w:val="24"/>
          <w:shd w:val="clear" w:color="auto" w:fill="FFFFFF"/>
        </w:rPr>
        <w:t xml:space="preserve">in the police report are not admissible </w:t>
      </w:r>
      <w:r w:rsidR="007A3B97">
        <w:rPr>
          <w:rStyle w:val="normaltextrun"/>
          <w:color w:val="000000"/>
          <w:szCs w:val="24"/>
          <w:shd w:val="clear" w:color="auto" w:fill="FFFFFF"/>
        </w:rPr>
        <w:t xml:space="preserve">because they </w:t>
      </w:r>
      <w:r w:rsidR="00596417">
        <w:rPr>
          <w:rStyle w:val="normaltextrun"/>
          <w:color w:val="000000"/>
          <w:szCs w:val="24"/>
          <w:shd w:val="clear" w:color="auto" w:fill="FFFFFF"/>
        </w:rPr>
        <w:t>do not fall</w:t>
      </w:r>
      <w:r>
        <w:rPr>
          <w:rStyle w:val="normaltextrun"/>
          <w:color w:val="000000"/>
          <w:szCs w:val="24"/>
          <w:shd w:val="clear" w:color="auto" w:fill="FFFFFF"/>
        </w:rPr>
        <w:t xml:space="preserve"> under rule 5.104</w:t>
      </w:r>
      <w:r w:rsidR="00596417">
        <w:rPr>
          <w:rStyle w:val="normaltextrun"/>
          <w:color w:val="000000"/>
          <w:szCs w:val="24"/>
          <w:shd w:val="clear" w:color="auto" w:fill="FFFFFF"/>
        </w:rPr>
        <w:t xml:space="preserve"> as corroborative evidence</w:t>
      </w:r>
      <w:r w:rsidR="006C2282">
        <w:rPr>
          <w:rStyle w:val="normaltextrun"/>
          <w:color w:val="000000"/>
          <w:szCs w:val="24"/>
          <w:shd w:val="clear" w:color="auto" w:fill="FFFFFF"/>
        </w:rPr>
        <w:t>;</w:t>
      </w:r>
      <w:r w:rsidR="00596417">
        <w:rPr>
          <w:rStyle w:val="normaltextrun"/>
          <w:color w:val="000000"/>
          <w:szCs w:val="24"/>
          <w:shd w:val="clear" w:color="auto" w:fill="FFFFFF"/>
        </w:rPr>
        <w:t xml:space="preserve"> nonetheless, this does not otherwise affect our view that the facts and circumstances demonstrate moral turpitude, </w:t>
      </w:r>
      <w:r w:rsidR="004521E0">
        <w:rPr>
          <w:rStyle w:val="normaltextrun"/>
          <w:color w:val="000000"/>
          <w:szCs w:val="24"/>
          <w:shd w:val="clear" w:color="auto" w:fill="FFFFFF"/>
        </w:rPr>
        <w:t xml:space="preserve">discussed </w:t>
      </w:r>
      <w:r w:rsidR="004521E0">
        <w:rPr>
          <w:rStyle w:val="normaltextrun"/>
          <w:i/>
          <w:iCs/>
          <w:color w:val="000000"/>
          <w:szCs w:val="24"/>
          <w:shd w:val="clear" w:color="auto" w:fill="FFFFFF"/>
        </w:rPr>
        <w:t>post</w:t>
      </w:r>
      <w:r w:rsidR="00596417">
        <w:rPr>
          <w:rStyle w:val="normaltextrun"/>
          <w:color w:val="000000"/>
          <w:szCs w:val="24"/>
          <w:shd w:val="clear" w:color="auto" w:fill="FFFFFF"/>
        </w:rPr>
        <w:t>.</w:t>
      </w:r>
      <w:r>
        <w:rPr>
          <w:rStyle w:val="normaltextrun"/>
          <w:color w:val="000000"/>
          <w:szCs w:val="24"/>
          <w:shd w:val="clear" w:color="auto" w:fill="FFFFFF"/>
        </w:rPr>
        <w:t xml:space="preserve"> </w:t>
      </w:r>
    </w:p>
    <w:p w14:paraId="28003A7C" w14:textId="750BAF59" w:rsidR="00B30B6A" w:rsidRPr="00D869E1" w:rsidRDefault="00D869E1" w:rsidP="00D869E1">
      <w:pPr>
        <w:tabs>
          <w:tab w:val="left" w:pos="720"/>
        </w:tabs>
        <w:spacing w:line="480" w:lineRule="auto"/>
        <w:rPr>
          <w:b/>
          <w:szCs w:val="24"/>
        </w:rPr>
      </w:pPr>
      <w:r>
        <w:rPr>
          <w:b/>
          <w:szCs w:val="24"/>
        </w:rPr>
        <w:t>B.</w:t>
      </w:r>
      <w:r>
        <w:rPr>
          <w:b/>
          <w:szCs w:val="24"/>
        </w:rPr>
        <w:tab/>
      </w:r>
      <w:r w:rsidR="00200912" w:rsidRPr="00D869E1">
        <w:rPr>
          <w:b/>
          <w:szCs w:val="24"/>
        </w:rPr>
        <w:t>The Hearing Judge Properly Excluded Irrelevant Documents</w:t>
      </w:r>
    </w:p>
    <w:p w14:paraId="119FB4C1" w14:textId="737B705A" w:rsidR="00693732" w:rsidRPr="00161290" w:rsidRDefault="00521A19" w:rsidP="00521A19">
      <w:pPr>
        <w:tabs>
          <w:tab w:val="left" w:pos="720"/>
        </w:tabs>
        <w:spacing w:line="480" w:lineRule="auto"/>
        <w:rPr>
          <w:bCs/>
          <w:szCs w:val="24"/>
        </w:rPr>
      </w:pPr>
      <w:r w:rsidRPr="00161290">
        <w:rPr>
          <w:b/>
          <w:szCs w:val="24"/>
        </w:rPr>
        <w:tab/>
      </w:r>
      <w:r w:rsidRPr="00161290">
        <w:rPr>
          <w:bCs/>
          <w:szCs w:val="24"/>
        </w:rPr>
        <w:t xml:space="preserve">Jimenez </w:t>
      </w:r>
      <w:r w:rsidR="00147723">
        <w:rPr>
          <w:bCs/>
          <w:szCs w:val="24"/>
        </w:rPr>
        <w:t xml:space="preserve">next </w:t>
      </w:r>
      <w:r w:rsidRPr="00161290">
        <w:rPr>
          <w:bCs/>
          <w:szCs w:val="24"/>
        </w:rPr>
        <w:t>argues the hearing judge erred by denying the admission of several civil lawsuits pending against Allied, as well as Allied’s bankruptcy</w:t>
      </w:r>
      <w:r w:rsidR="001515C7" w:rsidRPr="00161290">
        <w:rPr>
          <w:bCs/>
          <w:szCs w:val="24"/>
        </w:rPr>
        <w:t xml:space="preserve"> filings</w:t>
      </w:r>
      <w:r w:rsidRPr="00161290">
        <w:rPr>
          <w:bCs/>
          <w:szCs w:val="24"/>
        </w:rPr>
        <w:t>.</w:t>
      </w:r>
      <w:r w:rsidR="00FF7E23" w:rsidRPr="00161290">
        <w:rPr>
          <w:bCs/>
          <w:szCs w:val="24"/>
        </w:rPr>
        <w:t xml:space="preserve">  </w:t>
      </w:r>
      <w:r w:rsidR="001808DA" w:rsidRPr="00161290">
        <w:rPr>
          <w:bCs/>
          <w:szCs w:val="24"/>
        </w:rPr>
        <w:t xml:space="preserve">Specifically, the judge denied the admission of documents </w:t>
      </w:r>
      <w:r w:rsidR="00693732" w:rsidRPr="00161290">
        <w:rPr>
          <w:bCs/>
          <w:szCs w:val="24"/>
        </w:rPr>
        <w:t>from</w:t>
      </w:r>
      <w:r w:rsidR="001808DA" w:rsidRPr="00161290">
        <w:rPr>
          <w:bCs/>
          <w:szCs w:val="24"/>
        </w:rPr>
        <w:t xml:space="preserve"> six separate lawsuits, in which Allied was the defendant, as well as Allied’s 2009 bankruptcy petition.  </w:t>
      </w:r>
      <w:r w:rsidR="00693732" w:rsidRPr="00161290">
        <w:rPr>
          <w:rStyle w:val="normaltextrun"/>
          <w:color w:val="000000"/>
          <w:szCs w:val="24"/>
          <w:shd w:val="clear" w:color="auto" w:fill="FFFFFF"/>
        </w:rPr>
        <w:t xml:space="preserve">Jimenez asserts that </w:t>
      </w:r>
      <w:r w:rsidR="00B21EBC" w:rsidRPr="00161290">
        <w:rPr>
          <w:rStyle w:val="normaltextrun"/>
          <w:color w:val="000000"/>
          <w:szCs w:val="24"/>
          <w:shd w:val="clear" w:color="auto" w:fill="FFFFFF"/>
        </w:rPr>
        <w:t xml:space="preserve">the </w:t>
      </w:r>
      <w:r w:rsidR="00693732" w:rsidRPr="00161290">
        <w:rPr>
          <w:rStyle w:val="normaltextrun"/>
          <w:color w:val="000000"/>
          <w:szCs w:val="24"/>
          <w:shd w:val="clear" w:color="auto" w:fill="FFFFFF"/>
        </w:rPr>
        <w:t xml:space="preserve">judge’s refusal </w:t>
      </w:r>
      <w:r w:rsidR="00693732" w:rsidRPr="00161290">
        <w:rPr>
          <w:rStyle w:val="normaltextrun"/>
          <w:color w:val="000000"/>
          <w:szCs w:val="24"/>
          <w:shd w:val="clear" w:color="auto" w:fill="FFFFFF"/>
        </w:rPr>
        <w:lastRenderedPageBreak/>
        <w:t>to admit this evidence was prejudicial to him in terms of “weighing his credibility</w:t>
      </w:r>
      <w:r w:rsidR="00994493" w:rsidRPr="00161290">
        <w:rPr>
          <w:rStyle w:val="normaltextrun"/>
          <w:color w:val="000000"/>
          <w:szCs w:val="24"/>
          <w:shd w:val="clear" w:color="auto" w:fill="FFFFFF"/>
        </w:rPr>
        <w:t>.</w:t>
      </w:r>
      <w:r w:rsidR="00693732" w:rsidRPr="00161290">
        <w:rPr>
          <w:rStyle w:val="normaltextrun"/>
          <w:color w:val="000000"/>
          <w:szCs w:val="24"/>
          <w:shd w:val="clear" w:color="auto" w:fill="FFFFFF"/>
        </w:rPr>
        <w:t>”</w:t>
      </w:r>
      <w:r w:rsidR="00370F3D">
        <w:rPr>
          <w:rStyle w:val="normaltextrun"/>
          <w:color w:val="000000"/>
          <w:szCs w:val="24"/>
          <w:shd w:val="clear" w:color="auto" w:fill="FFFFFF"/>
        </w:rPr>
        <w:t xml:space="preserve"> </w:t>
      </w:r>
      <w:r w:rsidR="00693732" w:rsidRPr="00161290">
        <w:rPr>
          <w:rStyle w:val="normaltextrun"/>
          <w:color w:val="000000"/>
          <w:szCs w:val="24"/>
          <w:shd w:val="clear" w:color="auto" w:fill="FFFFFF"/>
        </w:rPr>
        <w:t xml:space="preserve"> </w:t>
      </w:r>
      <w:r w:rsidR="00994493" w:rsidRPr="00161290">
        <w:rPr>
          <w:rStyle w:val="normaltextrun"/>
          <w:color w:val="000000"/>
          <w:szCs w:val="24"/>
          <w:shd w:val="clear" w:color="auto" w:fill="FFFFFF"/>
        </w:rPr>
        <w:t xml:space="preserve">He also argues these documents </w:t>
      </w:r>
      <w:r w:rsidR="00693732" w:rsidRPr="00161290">
        <w:rPr>
          <w:rStyle w:val="normaltextrun"/>
          <w:color w:val="000000"/>
          <w:szCs w:val="24"/>
          <w:shd w:val="clear" w:color="auto" w:fill="FFFFFF"/>
        </w:rPr>
        <w:t>show Allied’s financial distress at the time</w:t>
      </w:r>
      <w:r w:rsidR="00994493" w:rsidRPr="00161290">
        <w:rPr>
          <w:rStyle w:val="normaltextrun"/>
          <w:color w:val="000000"/>
          <w:szCs w:val="24"/>
          <w:shd w:val="clear" w:color="auto" w:fill="FFFFFF"/>
        </w:rPr>
        <w:t xml:space="preserve"> and</w:t>
      </w:r>
      <w:r w:rsidR="00693732" w:rsidRPr="00161290">
        <w:rPr>
          <w:rStyle w:val="normaltextrun"/>
          <w:color w:val="000000"/>
          <w:szCs w:val="24"/>
          <w:shd w:val="clear" w:color="auto" w:fill="FFFFFF"/>
        </w:rPr>
        <w:t xml:space="preserve"> </w:t>
      </w:r>
      <w:r w:rsidR="00931434" w:rsidRPr="00161290">
        <w:rPr>
          <w:rStyle w:val="normaltextrun"/>
          <w:color w:val="000000"/>
          <w:szCs w:val="24"/>
          <w:shd w:val="clear" w:color="auto" w:fill="FFFFFF"/>
        </w:rPr>
        <w:t xml:space="preserve">establish </w:t>
      </w:r>
      <w:r w:rsidR="00693732" w:rsidRPr="00161290">
        <w:rPr>
          <w:rStyle w:val="normaltextrun"/>
          <w:color w:val="000000"/>
          <w:szCs w:val="24"/>
          <w:shd w:val="clear" w:color="auto" w:fill="FFFFFF"/>
        </w:rPr>
        <w:t xml:space="preserve">Casey and Foley’s motives in “lying about the alleged facts that files were deleted” and the assertion that Jimenez’s actions could have potentially caused $250,000 in damages.  Jimenez’s arguments </w:t>
      </w:r>
      <w:r w:rsidR="00082632" w:rsidRPr="00161290">
        <w:rPr>
          <w:rStyle w:val="normaltextrun"/>
          <w:color w:val="000000"/>
          <w:szCs w:val="24"/>
          <w:shd w:val="clear" w:color="auto" w:fill="FFFFFF"/>
        </w:rPr>
        <w:t>have no merit</w:t>
      </w:r>
      <w:r w:rsidR="00693732" w:rsidRPr="00161290">
        <w:rPr>
          <w:rStyle w:val="normaltextrun"/>
          <w:color w:val="000000"/>
          <w:szCs w:val="24"/>
          <w:shd w:val="clear" w:color="auto" w:fill="FFFFFF"/>
        </w:rPr>
        <w:t xml:space="preserve">.  </w:t>
      </w:r>
    </w:p>
    <w:p w14:paraId="10F59BF8" w14:textId="0DA1B55A" w:rsidR="005F3D48" w:rsidRPr="00161290" w:rsidRDefault="00693732" w:rsidP="00521A19">
      <w:pPr>
        <w:tabs>
          <w:tab w:val="left" w:pos="720"/>
        </w:tabs>
        <w:spacing w:line="480" w:lineRule="auto"/>
        <w:rPr>
          <w:rStyle w:val="normaltextrun"/>
          <w:color w:val="000000"/>
          <w:szCs w:val="24"/>
          <w:shd w:val="clear" w:color="auto" w:fill="FFFFFF"/>
        </w:rPr>
      </w:pPr>
      <w:r w:rsidRPr="00161290">
        <w:rPr>
          <w:szCs w:val="24"/>
        </w:rPr>
        <w:tab/>
      </w:r>
      <w:r w:rsidR="00082632" w:rsidRPr="00161290">
        <w:rPr>
          <w:rStyle w:val="normaltextrun"/>
          <w:color w:val="000000"/>
          <w:szCs w:val="24"/>
          <w:shd w:val="clear" w:color="auto" w:fill="FFFFFF"/>
        </w:rPr>
        <w:t>A hearing judge has broad discretion to determine the admissibility and relevance of evidence.  (</w:t>
      </w:r>
      <w:r w:rsidR="00082632" w:rsidRPr="00161290">
        <w:rPr>
          <w:rStyle w:val="normaltextrun"/>
          <w:i/>
          <w:iCs/>
          <w:color w:val="000000"/>
          <w:szCs w:val="24"/>
          <w:shd w:val="clear" w:color="auto" w:fill="FFFFFF"/>
        </w:rPr>
        <w:t>In the Matter of Farrell</w:t>
      </w:r>
      <w:r w:rsidR="00082632" w:rsidRPr="00161290">
        <w:rPr>
          <w:rStyle w:val="normaltextrun"/>
          <w:color w:val="000000"/>
          <w:szCs w:val="24"/>
          <w:shd w:val="clear" w:color="auto" w:fill="FFFFFF"/>
        </w:rPr>
        <w:t xml:space="preserve"> (Review Dept. 1991) 1 Cal. State Bar Ct. </w:t>
      </w:r>
      <w:r w:rsidR="00082632" w:rsidRPr="00161290">
        <w:rPr>
          <w:rStyle w:val="spellingerror"/>
          <w:color w:val="000000"/>
          <w:szCs w:val="24"/>
          <w:shd w:val="clear" w:color="auto" w:fill="FFFFFF"/>
        </w:rPr>
        <w:t>Rptr</w:t>
      </w:r>
      <w:r w:rsidR="00082632" w:rsidRPr="00161290">
        <w:rPr>
          <w:rStyle w:val="normaltextrun"/>
          <w:color w:val="000000"/>
          <w:szCs w:val="24"/>
          <w:shd w:val="clear" w:color="auto" w:fill="FFFFFF"/>
        </w:rPr>
        <w:t xml:space="preserve">. 490, 499.)  </w:t>
      </w:r>
      <w:r w:rsidR="00521A19" w:rsidRPr="00161290">
        <w:rPr>
          <w:szCs w:val="24"/>
        </w:rPr>
        <w:t xml:space="preserve">The standard of review we generally apply to </w:t>
      </w:r>
      <w:r w:rsidR="00097F82">
        <w:rPr>
          <w:szCs w:val="24"/>
        </w:rPr>
        <w:t xml:space="preserve">the review of </w:t>
      </w:r>
      <w:r w:rsidR="003A7B8F" w:rsidRPr="00161290">
        <w:rPr>
          <w:szCs w:val="24"/>
        </w:rPr>
        <w:t xml:space="preserve">evidentiary </w:t>
      </w:r>
      <w:r w:rsidR="00521A19" w:rsidRPr="00161290">
        <w:rPr>
          <w:szCs w:val="24"/>
        </w:rPr>
        <w:t>rulings is abuse of discretion.  (</w:t>
      </w:r>
      <w:r w:rsidR="00521A19" w:rsidRPr="00161290">
        <w:rPr>
          <w:i/>
          <w:szCs w:val="24"/>
        </w:rPr>
        <w:t>In the Matter of Aulakh</w:t>
      </w:r>
      <w:r w:rsidR="00521A19" w:rsidRPr="00161290">
        <w:rPr>
          <w:szCs w:val="24"/>
        </w:rPr>
        <w:t xml:space="preserve"> (Review Dept. 1997) 3 Cal. State Bar Ct. Rptr. 690, 695; see </w:t>
      </w:r>
      <w:r w:rsidR="00521A19" w:rsidRPr="00161290">
        <w:rPr>
          <w:i/>
          <w:szCs w:val="24"/>
        </w:rPr>
        <w:t>H. D. Arnaiz, Ltd. v. County of San Joaquin</w:t>
      </w:r>
      <w:r w:rsidR="00521A19" w:rsidRPr="00161290">
        <w:rPr>
          <w:szCs w:val="24"/>
        </w:rPr>
        <w:t xml:space="preserve"> (2002) 96 Cal.App.4th 1357, 1368 [“appropriate test of abuse of discretion is whether or not the trial court exceeded the bounds of reason, all of the circumstances before it being considered”].)  </w:t>
      </w:r>
      <w:r w:rsidR="00521A19" w:rsidRPr="0000287A">
        <w:rPr>
          <w:rFonts w:eastAsia="Times New Roman"/>
          <w:szCs w:val="24"/>
        </w:rPr>
        <w:t>To prevail on a claim of error, abuse of discretion and actual prejudice resulting from the ruling must be established.</w:t>
      </w:r>
      <w:r w:rsidR="004442A6" w:rsidRPr="0000287A">
        <w:rPr>
          <w:rFonts w:eastAsia="Times New Roman"/>
          <w:szCs w:val="24"/>
        </w:rPr>
        <w:t xml:space="preserve">  </w:t>
      </w:r>
      <w:r w:rsidR="004442A6" w:rsidRPr="00046E63">
        <w:rPr>
          <w:rStyle w:val="normaltextrun"/>
          <w:color w:val="000000"/>
          <w:szCs w:val="24"/>
          <w:shd w:val="clear" w:color="auto" w:fill="FFFFFF"/>
        </w:rPr>
        <w:t>(</w:t>
      </w:r>
      <w:r w:rsidR="004442A6" w:rsidRPr="00046E63">
        <w:rPr>
          <w:rStyle w:val="normaltextrun"/>
          <w:i/>
          <w:iCs/>
          <w:color w:val="000000"/>
          <w:szCs w:val="24"/>
          <w:shd w:val="clear" w:color="auto" w:fill="FFFFFF"/>
        </w:rPr>
        <w:t>In the Matter of Johnson</w:t>
      </w:r>
      <w:r w:rsidR="004442A6" w:rsidRPr="00046E63">
        <w:rPr>
          <w:rStyle w:val="normaltextrun"/>
          <w:color w:val="000000"/>
          <w:szCs w:val="24"/>
          <w:shd w:val="clear" w:color="auto" w:fill="FFFFFF"/>
        </w:rPr>
        <w:t xml:space="preserve"> (Review Dept. 1995) 3 Cal. State Bar Ct. </w:t>
      </w:r>
      <w:r w:rsidR="004442A6" w:rsidRPr="006E31EF">
        <w:rPr>
          <w:rStyle w:val="spellingerror"/>
          <w:color w:val="000000"/>
          <w:szCs w:val="24"/>
          <w:shd w:val="clear" w:color="auto" w:fill="FFFFFF"/>
        </w:rPr>
        <w:t>Rptr</w:t>
      </w:r>
      <w:r w:rsidR="004442A6" w:rsidRPr="006E31EF">
        <w:rPr>
          <w:rStyle w:val="normaltextrun"/>
          <w:color w:val="000000"/>
          <w:szCs w:val="24"/>
          <w:shd w:val="clear" w:color="auto" w:fill="FFFFFF"/>
        </w:rPr>
        <w:t>. 233, 241 [absent actual prejudice, party not entitled to relief from hearing judge’s evidentiary ruling].) </w:t>
      </w:r>
      <w:r w:rsidR="00057359" w:rsidRPr="00161290">
        <w:rPr>
          <w:rStyle w:val="normaltextrun"/>
          <w:color w:val="000000"/>
          <w:szCs w:val="24"/>
          <w:shd w:val="clear" w:color="auto" w:fill="FFFFFF"/>
        </w:rPr>
        <w:t xml:space="preserve"> </w:t>
      </w:r>
    </w:p>
    <w:p w14:paraId="2534CC59" w14:textId="17C97787" w:rsidR="00A9026B" w:rsidRPr="0000287A" w:rsidRDefault="001515C7" w:rsidP="00521A19">
      <w:pPr>
        <w:tabs>
          <w:tab w:val="left" w:pos="720"/>
        </w:tabs>
        <w:spacing w:line="480" w:lineRule="auto"/>
        <w:rPr>
          <w:rFonts w:eastAsia="Times New Roman"/>
          <w:szCs w:val="24"/>
        </w:rPr>
      </w:pPr>
      <w:r w:rsidRPr="00161290">
        <w:rPr>
          <w:rStyle w:val="normaltextrun"/>
          <w:color w:val="000000"/>
          <w:szCs w:val="24"/>
          <w:shd w:val="clear" w:color="auto" w:fill="FFFFFF"/>
        </w:rPr>
        <w:tab/>
      </w:r>
      <w:r w:rsidR="00B21EBC" w:rsidRPr="00161290">
        <w:rPr>
          <w:rStyle w:val="normaltextrun"/>
          <w:color w:val="000000"/>
          <w:szCs w:val="24"/>
          <w:shd w:val="clear" w:color="auto" w:fill="FFFFFF"/>
        </w:rPr>
        <w:t>Despite Jimenez’s arguments to the contrary, th</w:t>
      </w:r>
      <w:r w:rsidR="00057359" w:rsidRPr="00161290">
        <w:rPr>
          <w:rStyle w:val="normaltextrun"/>
          <w:color w:val="000000"/>
          <w:szCs w:val="24"/>
          <w:shd w:val="clear" w:color="auto" w:fill="FFFFFF"/>
        </w:rPr>
        <w:t>e</w:t>
      </w:r>
      <w:r w:rsidR="003A7B8F" w:rsidRPr="00161290">
        <w:rPr>
          <w:rStyle w:val="normaltextrun"/>
          <w:color w:val="000000"/>
          <w:szCs w:val="24"/>
          <w:shd w:val="clear" w:color="auto" w:fill="FFFFFF"/>
        </w:rPr>
        <w:t xml:space="preserve"> hearing</w:t>
      </w:r>
      <w:r w:rsidR="00057359" w:rsidRPr="00161290">
        <w:rPr>
          <w:rStyle w:val="normaltextrun"/>
          <w:color w:val="000000"/>
          <w:szCs w:val="24"/>
          <w:shd w:val="clear" w:color="auto" w:fill="FFFFFF"/>
        </w:rPr>
        <w:t xml:space="preserve"> judge did not </w:t>
      </w:r>
      <w:r w:rsidR="003A7B8F" w:rsidRPr="00161290">
        <w:rPr>
          <w:rStyle w:val="normaltextrun"/>
          <w:color w:val="000000"/>
          <w:szCs w:val="24"/>
          <w:shd w:val="clear" w:color="auto" w:fill="FFFFFF"/>
        </w:rPr>
        <w:t xml:space="preserve">need to </w:t>
      </w:r>
      <w:r w:rsidR="00057359" w:rsidRPr="00161290">
        <w:rPr>
          <w:rStyle w:val="normaltextrun"/>
          <w:color w:val="000000"/>
          <w:szCs w:val="24"/>
          <w:shd w:val="clear" w:color="auto" w:fill="FFFFFF"/>
        </w:rPr>
        <w:t>rely on the financial status of Allied in making credibility determination</w:t>
      </w:r>
      <w:r w:rsidR="00E257D7" w:rsidRPr="00161290">
        <w:rPr>
          <w:rStyle w:val="normaltextrun"/>
          <w:color w:val="000000"/>
          <w:szCs w:val="24"/>
          <w:shd w:val="clear" w:color="auto" w:fill="FFFFFF"/>
        </w:rPr>
        <w:t>s</w:t>
      </w:r>
      <w:r w:rsidR="00B21EBC" w:rsidRPr="00161290">
        <w:rPr>
          <w:rStyle w:val="normaltextrun"/>
          <w:color w:val="000000"/>
          <w:szCs w:val="24"/>
          <w:shd w:val="clear" w:color="auto" w:fill="FFFFFF"/>
        </w:rPr>
        <w:t xml:space="preserve">.  As discussed in detail </w:t>
      </w:r>
      <w:r w:rsidR="009A0EC5" w:rsidRPr="00161290">
        <w:rPr>
          <w:rStyle w:val="normaltextrun"/>
          <w:color w:val="000000"/>
          <w:szCs w:val="24"/>
          <w:shd w:val="clear" w:color="auto" w:fill="FFFFFF"/>
        </w:rPr>
        <w:t xml:space="preserve">in the section </w:t>
      </w:r>
      <w:r w:rsidR="0051114C">
        <w:rPr>
          <w:rStyle w:val="normaltextrun"/>
          <w:i/>
          <w:iCs/>
          <w:color w:val="000000"/>
          <w:szCs w:val="24"/>
          <w:shd w:val="clear" w:color="auto" w:fill="FFFFFF"/>
        </w:rPr>
        <w:t>post</w:t>
      </w:r>
      <w:r w:rsidR="00B21EBC" w:rsidRPr="00161290">
        <w:rPr>
          <w:rStyle w:val="normaltextrun"/>
          <w:color w:val="000000"/>
          <w:szCs w:val="24"/>
          <w:shd w:val="clear" w:color="auto" w:fill="FFFFFF"/>
        </w:rPr>
        <w:t>, the judge made adverse credibility findings against Jimenez based on his dishonesty</w:t>
      </w:r>
      <w:r w:rsidR="009A0EC5" w:rsidRPr="00161290">
        <w:rPr>
          <w:rStyle w:val="normaltextrun"/>
          <w:color w:val="000000"/>
          <w:szCs w:val="24"/>
          <w:shd w:val="clear" w:color="auto" w:fill="FFFFFF"/>
        </w:rPr>
        <w:t>,</w:t>
      </w:r>
      <w:r w:rsidR="00B21EBC" w:rsidRPr="00161290">
        <w:rPr>
          <w:rStyle w:val="normaltextrun"/>
          <w:color w:val="000000"/>
          <w:szCs w:val="24"/>
          <w:shd w:val="clear" w:color="auto" w:fill="FFFFFF"/>
        </w:rPr>
        <w:t xml:space="preserve"> </w:t>
      </w:r>
      <w:r w:rsidR="003A7B8F" w:rsidRPr="00161290">
        <w:rPr>
          <w:rStyle w:val="normaltextrun"/>
          <w:color w:val="000000"/>
          <w:szCs w:val="24"/>
          <w:shd w:val="clear" w:color="auto" w:fill="FFFFFF"/>
        </w:rPr>
        <w:t xml:space="preserve">which was revealed through </w:t>
      </w:r>
      <w:r w:rsidR="00B21EBC" w:rsidRPr="00161290">
        <w:rPr>
          <w:rStyle w:val="normaltextrun"/>
          <w:color w:val="000000"/>
          <w:szCs w:val="24"/>
          <w:shd w:val="clear" w:color="auto" w:fill="FFFFFF"/>
        </w:rPr>
        <w:t>several inconsistencies between his testimony and the documentary evidence.</w:t>
      </w:r>
      <w:r w:rsidR="003A7B8F" w:rsidRPr="00161290">
        <w:rPr>
          <w:rStyle w:val="normaltextrun"/>
          <w:color w:val="000000"/>
          <w:szCs w:val="24"/>
          <w:shd w:val="clear" w:color="auto" w:fill="FFFFFF"/>
        </w:rPr>
        <w:t xml:space="preserve">  </w:t>
      </w:r>
      <w:r w:rsidR="00B33601">
        <w:rPr>
          <w:rStyle w:val="normaltextrun"/>
          <w:color w:val="000000"/>
          <w:szCs w:val="24"/>
          <w:shd w:val="clear" w:color="auto" w:fill="FFFFFF"/>
        </w:rPr>
        <w:t xml:space="preserve">We agree with the judge’s determination that </w:t>
      </w:r>
      <w:r w:rsidR="003A7B8F" w:rsidRPr="0000287A">
        <w:rPr>
          <w:rFonts w:eastAsia="Times New Roman"/>
          <w:szCs w:val="24"/>
        </w:rPr>
        <w:t>t</w:t>
      </w:r>
      <w:r w:rsidR="00521A19" w:rsidRPr="0000287A">
        <w:rPr>
          <w:rFonts w:eastAsia="Times New Roman"/>
          <w:szCs w:val="24"/>
        </w:rPr>
        <w:t xml:space="preserve">he civil lawsuits against Allied and evidence of its bankruptcy </w:t>
      </w:r>
      <w:r w:rsidR="00B714E5" w:rsidRPr="0000287A">
        <w:rPr>
          <w:rFonts w:eastAsia="Times New Roman"/>
          <w:szCs w:val="24"/>
        </w:rPr>
        <w:t>were</w:t>
      </w:r>
      <w:r w:rsidR="00521A19" w:rsidRPr="0000287A">
        <w:rPr>
          <w:rFonts w:eastAsia="Times New Roman"/>
          <w:szCs w:val="24"/>
        </w:rPr>
        <w:t xml:space="preserve"> irrelevant </w:t>
      </w:r>
      <w:r w:rsidR="00FF7E23" w:rsidRPr="0000287A">
        <w:rPr>
          <w:rFonts w:eastAsia="Times New Roman"/>
          <w:szCs w:val="24"/>
        </w:rPr>
        <w:t xml:space="preserve">because </w:t>
      </w:r>
      <w:r w:rsidRPr="0000287A">
        <w:rPr>
          <w:rFonts w:eastAsia="Times New Roman"/>
          <w:szCs w:val="24"/>
        </w:rPr>
        <w:t>it</w:t>
      </w:r>
      <w:r w:rsidR="00FF7E23" w:rsidRPr="0000287A">
        <w:rPr>
          <w:rFonts w:eastAsia="Times New Roman"/>
          <w:szCs w:val="24"/>
        </w:rPr>
        <w:t xml:space="preserve"> held no bearing on </w:t>
      </w:r>
      <w:r w:rsidR="00A9026B" w:rsidRPr="0000287A">
        <w:rPr>
          <w:rFonts w:eastAsia="Times New Roman"/>
          <w:szCs w:val="24"/>
        </w:rPr>
        <w:t>circumstances</w:t>
      </w:r>
      <w:r w:rsidR="00D73EC9" w:rsidRPr="0000287A">
        <w:rPr>
          <w:rFonts w:eastAsia="Times New Roman"/>
          <w:szCs w:val="24"/>
        </w:rPr>
        <w:t xml:space="preserve"> pertaining</w:t>
      </w:r>
      <w:r w:rsidR="00FF7E23" w:rsidRPr="0000287A">
        <w:rPr>
          <w:rFonts w:eastAsia="Times New Roman"/>
          <w:szCs w:val="24"/>
        </w:rPr>
        <w:t xml:space="preserve"> to Jimenez’s conviction</w:t>
      </w:r>
      <w:r w:rsidR="00057359" w:rsidRPr="0000287A">
        <w:rPr>
          <w:rFonts w:eastAsia="Times New Roman"/>
          <w:szCs w:val="24"/>
        </w:rPr>
        <w:t xml:space="preserve">.  </w:t>
      </w:r>
      <w:r w:rsidR="003A7B8F" w:rsidRPr="0000287A">
        <w:rPr>
          <w:rFonts w:eastAsia="Times New Roman"/>
          <w:szCs w:val="24"/>
        </w:rPr>
        <w:t xml:space="preserve">To be clear, </w:t>
      </w:r>
      <w:r w:rsidR="003A7B8F" w:rsidRPr="00046E63">
        <w:rPr>
          <w:rStyle w:val="normaltextrun"/>
          <w:color w:val="000000"/>
          <w:szCs w:val="24"/>
          <w:shd w:val="clear" w:color="auto" w:fill="FFFFFF"/>
        </w:rPr>
        <w:t xml:space="preserve">Allied’s financial status was not at issue in this case.  </w:t>
      </w:r>
      <w:r w:rsidR="001B4A85">
        <w:rPr>
          <w:rStyle w:val="normaltextrun"/>
          <w:color w:val="000000"/>
          <w:szCs w:val="24"/>
          <w:shd w:val="clear" w:color="auto" w:fill="FFFFFF"/>
        </w:rPr>
        <w:t xml:space="preserve">Likewise, </w:t>
      </w:r>
      <w:r w:rsidR="00A9026B" w:rsidRPr="0000287A">
        <w:rPr>
          <w:rFonts w:eastAsia="Times New Roman"/>
          <w:szCs w:val="24"/>
        </w:rPr>
        <w:t xml:space="preserve">Jimenez’s argument pertaining to “deleted files” underlying </w:t>
      </w:r>
      <w:r w:rsidR="00A9026B" w:rsidRPr="00513917">
        <w:rPr>
          <w:rFonts w:eastAsia="Times New Roman"/>
          <w:szCs w:val="24"/>
        </w:rPr>
        <w:t xml:space="preserve">the dismissed </w:t>
      </w:r>
      <w:r w:rsidR="00D52579" w:rsidRPr="00513917">
        <w:rPr>
          <w:rFonts w:eastAsia="Times New Roman"/>
          <w:szCs w:val="24"/>
        </w:rPr>
        <w:t>criminal charge (Pen. Code</w:t>
      </w:r>
      <w:r w:rsidR="00247B22">
        <w:rPr>
          <w:rFonts w:eastAsia="Times New Roman"/>
          <w:szCs w:val="24"/>
        </w:rPr>
        <w:t>,</w:t>
      </w:r>
      <w:r w:rsidR="00D52579" w:rsidRPr="00513917">
        <w:rPr>
          <w:rFonts w:eastAsia="Times New Roman"/>
          <w:szCs w:val="24"/>
        </w:rPr>
        <w:t xml:space="preserve"> § 502</w:t>
      </w:r>
      <w:r w:rsidR="000B071E">
        <w:rPr>
          <w:rFonts w:eastAsia="Times New Roman"/>
          <w:szCs w:val="24"/>
        </w:rPr>
        <w:t>,</w:t>
      </w:r>
      <w:r w:rsidR="00D52579" w:rsidRPr="00513917">
        <w:rPr>
          <w:rFonts w:eastAsia="Times New Roman"/>
          <w:szCs w:val="24"/>
        </w:rPr>
        <w:t xml:space="preserve"> subd. (c)(4)</w:t>
      </w:r>
      <w:r w:rsidR="00513917" w:rsidRPr="00513917">
        <w:rPr>
          <w:rFonts w:eastAsia="Times New Roman"/>
          <w:szCs w:val="24"/>
        </w:rPr>
        <w:t>)</w:t>
      </w:r>
      <w:r w:rsidR="00D52579" w:rsidRPr="00513917">
        <w:rPr>
          <w:rFonts w:eastAsia="Times New Roman"/>
          <w:szCs w:val="24"/>
        </w:rPr>
        <w:t xml:space="preserve"> </w:t>
      </w:r>
      <w:r w:rsidR="00A9026B" w:rsidRPr="00513917">
        <w:rPr>
          <w:bCs/>
          <w:szCs w:val="24"/>
        </w:rPr>
        <w:t xml:space="preserve">is irrelevant to this proceeding </w:t>
      </w:r>
      <w:r w:rsidR="00A9026B" w:rsidRPr="00513917">
        <w:rPr>
          <w:bCs/>
          <w:szCs w:val="24"/>
        </w:rPr>
        <w:lastRenderedPageBreak/>
        <w:t>because Jimenez was not convicted under that count.</w:t>
      </w:r>
      <w:r w:rsidR="00931434" w:rsidRPr="00513917">
        <w:rPr>
          <w:bCs/>
          <w:szCs w:val="24"/>
        </w:rPr>
        <w:t xml:space="preserve">  </w:t>
      </w:r>
      <w:r w:rsidR="0074362B">
        <w:rPr>
          <w:bCs/>
          <w:szCs w:val="24"/>
        </w:rPr>
        <w:t>Because</w:t>
      </w:r>
      <w:r w:rsidR="0074362B" w:rsidRPr="00513917">
        <w:rPr>
          <w:bCs/>
          <w:szCs w:val="24"/>
        </w:rPr>
        <w:t xml:space="preserve"> </w:t>
      </w:r>
      <w:r w:rsidR="00A9026B" w:rsidRPr="00513917">
        <w:rPr>
          <w:bCs/>
          <w:szCs w:val="24"/>
        </w:rPr>
        <w:t>we determined that Crouch’s hears</w:t>
      </w:r>
      <w:r w:rsidR="00A9026B" w:rsidRPr="00046E63">
        <w:rPr>
          <w:bCs/>
          <w:szCs w:val="24"/>
        </w:rPr>
        <w:t>ay statement regarding potential damages of $250,000 was inadmissible hearsay, it was not considered in the facts and circums</w:t>
      </w:r>
      <w:r w:rsidR="00A9026B" w:rsidRPr="006E31EF">
        <w:rPr>
          <w:bCs/>
          <w:szCs w:val="24"/>
        </w:rPr>
        <w:t xml:space="preserve">tances surrounding Jimenez’s crime.  </w:t>
      </w:r>
    </w:p>
    <w:p w14:paraId="79AE30FB" w14:textId="35482A68" w:rsidR="00521A19" w:rsidRPr="0000287A" w:rsidRDefault="00A9026B" w:rsidP="00521A19">
      <w:pPr>
        <w:tabs>
          <w:tab w:val="left" w:pos="720"/>
        </w:tabs>
        <w:spacing w:line="480" w:lineRule="auto"/>
        <w:rPr>
          <w:rFonts w:eastAsia="Times New Roman"/>
          <w:szCs w:val="24"/>
        </w:rPr>
      </w:pPr>
      <w:r w:rsidRPr="0000287A">
        <w:rPr>
          <w:rFonts w:eastAsia="Times New Roman"/>
          <w:szCs w:val="24"/>
        </w:rPr>
        <w:tab/>
      </w:r>
      <w:r w:rsidR="00561F90" w:rsidRPr="0000287A">
        <w:rPr>
          <w:rFonts w:eastAsia="Times New Roman"/>
          <w:szCs w:val="24"/>
        </w:rPr>
        <w:t>Additionally, a</w:t>
      </w:r>
      <w:r w:rsidRPr="0000287A">
        <w:rPr>
          <w:rFonts w:eastAsia="Times New Roman"/>
          <w:szCs w:val="24"/>
        </w:rPr>
        <w:t>s OCTC points out on review, Allied’s</w:t>
      </w:r>
      <w:r w:rsidR="00FF7E23" w:rsidRPr="0000287A">
        <w:rPr>
          <w:rFonts w:eastAsia="Times New Roman"/>
          <w:szCs w:val="24"/>
        </w:rPr>
        <w:t xml:space="preserve"> bankruptcy proceeding was filed in December 2009</w:t>
      </w:r>
      <w:r w:rsidR="001515C7" w:rsidRPr="0000287A">
        <w:rPr>
          <w:rFonts w:eastAsia="Times New Roman"/>
          <w:szCs w:val="24"/>
        </w:rPr>
        <w:t xml:space="preserve"> and</w:t>
      </w:r>
      <w:r w:rsidR="00FF7E23" w:rsidRPr="0000287A">
        <w:rPr>
          <w:rFonts w:eastAsia="Times New Roman"/>
          <w:szCs w:val="24"/>
        </w:rPr>
        <w:t xml:space="preserve"> the misconduct underlying Jimenez’s conviction occurred in August 2008.</w:t>
      </w:r>
      <w:r w:rsidR="00FF7E23" w:rsidRPr="00046E63">
        <w:rPr>
          <w:rStyle w:val="normaltextrun"/>
          <w:color w:val="000000"/>
          <w:szCs w:val="24"/>
          <w:shd w:val="clear" w:color="auto" w:fill="FFFFFF"/>
        </w:rPr>
        <w:t xml:space="preserve"> </w:t>
      </w:r>
      <w:r w:rsidR="00057359" w:rsidRPr="00046E63">
        <w:rPr>
          <w:rStyle w:val="normaltextrun"/>
          <w:color w:val="000000"/>
          <w:szCs w:val="24"/>
          <w:shd w:val="clear" w:color="auto" w:fill="FFFFFF"/>
        </w:rPr>
        <w:t xml:space="preserve"> </w:t>
      </w:r>
      <w:r w:rsidR="00561F90" w:rsidRPr="00046E63">
        <w:rPr>
          <w:rStyle w:val="normaltextrun"/>
          <w:color w:val="000000"/>
          <w:szCs w:val="24"/>
          <w:shd w:val="clear" w:color="auto" w:fill="FFFFFF"/>
        </w:rPr>
        <w:t>Thus</w:t>
      </w:r>
      <w:r w:rsidR="0092417B" w:rsidRPr="00046E63">
        <w:rPr>
          <w:rStyle w:val="normaltextrun"/>
          <w:color w:val="000000"/>
          <w:szCs w:val="24"/>
          <w:shd w:val="clear" w:color="auto" w:fill="FFFFFF"/>
        </w:rPr>
        <w:t>,</w:t>
      </w:r>
      <w:r w:rsidR="00561F90" w:rsidRPr="00046E63">
        <w:rPr>
          <w:rStyle w:val="normaltextrun"/>
          <w:color w:val="000000"/>
          <w:szCs w:val="24"/>
          <w:shd w:val="clear" w:color="auto" w:fill="FFFFFF"/>
        </w:rPr>
        <w:t xml:space="preserve"> the documents concerning </w:t>
      </w:r>
      <w:r w:rsidR="00E71AE4" w:rsidRPr="00046E63">
        <w:rPr>
          <w:rStyle w:val="normaltextrun"/>
          <w:color w:val="000000"/>
          <w:szCs w:val="24"/>
          <w:shd w:val="clear" w:color="auto" w:fill="FFFFFF"/>
        </w:rPr>
        <w:t xml:space="preserve">Allied’s perceived financial distress would </w:t>
      </w:r>
      <w:r w:rsidR="00561F90" w:rsidRPr="00046E63">
        <w:rPr>
          <w:rStyle w:val="normaltextrun"/>
          <w:color w:val="000000"/>
          <w:szCs w:val="24"/>
          <w:shd w:val="clear" w:color="auto" w:fill="FFFFFF"/>
        </w:rPr>
        <w:t xml:space="preserve">not </w:t>
      </w:r>
      <w:r w:rsidR="00E71AE4" w:rsidRPr="006E31EF">
        <w:rPr>
          <w:rStyle w:val="normaltextrun"/>
          <w:color w:val="000000"/>
          <w:szCs w:val="24"/>
          <w:shd w:val="clear" w:color="auto" w:fill="FFFFFF"/>
        </w:rPr>
        <w:t>mitigate or excus</w:t>
      </w:r>
      <w:r w:rsidR="00E71AE4" w:rsidRPr="00161290">
        <w:rPr>
          <w:rStyle w:val="normaltextrun"/>
          <w:color w:val="000000"/>
          <w:szCs w:val="24"/>
          <w:shd w:val="clear" w:color="auto" w:fill="FFFFFF"/>
        </w:rPr>
        <w:t xml:space="preserve">e </w:t>
      </w:r>
      <w:r w:rsidR="00057359" w:rsidRPr="00161290">
        <w:rPr>
          <w:rStyle w:val="normaltextrun"/>
          <w:color w:val="000000"/>
          <w:szCs w:val="24"/>
          <w:shd w:val="clear" w:color="auto" w:fill="FFFFFF"/>
        </w:rPr>
        <w:t>Jimenez</w:t>
      </w:r>
      <w:r w:rsidR="00E71AE4" w:rsidRPr="00161290">
        <w:rPr>
          <w:rStyle w:val="normaltextrun"/>
          <w:color w:val="000000"/>
          <w:szCs w:val="24"/>
          <w:shd w:val="clear" w:color="auto" w:fill="FFFFFF"/>
        </w:rPr>
        <w:t>’s misconduct</w:t>
      </w:r>
      <w:r w:rsidR="002E41CE">
        <w:rPr>
          <w:rStyle w:val="normaltextrun"/>
          <w:color w:val="000000"/>
          <w:szCs w:val="24"/>
          <w:shd w:val="clear" w:color="auto" w:fill="FFFFFF"/>
        </w:rPr>
        <w:t xml:space="preserve"> as the </w:t>
      </w:r>
      <w:r w:rsidR="00A357A7">
        <w:rPr>
          <w:rStyle w:val="normaltextrun"/>
          <w:color w:val="000000"/>
          <w:szCs w:val="24"/>
          <w:shd w:val="clear" w:color="auto" w:fill="FFFFFF"/>
        </w:rPr>
        <w:t>bankruptcy</w:t>
      </w:r>
      <w:r w:rsidR="002E41CE">
        <w:rPr>
          <w:rStyle w:val="normaltextrun"/>
          <w:color w:val="000000"/>
          <w:szCs w:val="24"/>
          <w:shd w:val="clear" w:color="auto" w:fill="FFFFFF"/>
        </w:rPr>
        <w:t xml:space="preserve"> </w:t>
      </w:r>
      <w:r w:rsidR="00A357A7">
        <w:rPr>
          <w:rStyle w:val="normaltextrun"/>
          <w:color w:val="000000"/>
          <w:szCs w:val="24"/>
          <w:shd w:val="clear" w:color="auto" w:fill="FFFFFF"/>
        </w:rPr>
        <w:t xml:space="preserve">documents came into existence after his misconduct </w:t>
      </w:r>
      <w:r w:rsidR="00BB43AD">
        <w:rPr>
          <w:rStyle w:val="normaltextrun"/>
          <w:color w:val="000000"/>
          <w:szCs w:val="24"/>
          <w:shd w:val="clear" w:color="auto" w:fill="FFFFFF"/>
        </w:rPr>
        <w:t>occurred</w:t>
      </w:r>
      <w:r w:rsidR="00E71AE4" w:rsidRPr="00161290">
        <w:rPr>
          <w:rStyle w:val="normaltextrun"/>
          <w:color w:val="000000"/>
          <w:szCs w:val="24"/>
          <w:shd w:val="clear" w:color="auto" w:fill="FFFFFF"/>
        </w:rPr>
        <w:t>.  F</w:t>
      </w:r>
      <w:r w:rsidR="00561F90" w:rsidRPr="00161290">
        <w:rPr>
          <w:rStyle w:val="normaltextrun"/>
          <w:color w:val="000000"/>
          <w:szCs w:val="24"/>
          <w:shd w:val="clear" w:color="auto" w:fill="FFFFFF"/>
        </w:rPr>
        <w:t>inally</w:t>
      </w:r>
      <w:r w:rsidR="00E71AE4" w:rsidRPr="00161290">
        <w:rPr>
          <w:rStyle w:val="normaltextrun"/>
          <w:color w:val="000000"/>
          <w:szCs w:val="24"/>
          <w:shd w:val="clear" w:color="auto" w:fill="FFFFFF"/>
        </w:rPr>
        <w:t>, Jimenez</w:t>
      </w:r>
      <w:r w:rsidR="001515C7" w:rsidRPr="00161290">
        <w:rPr>
          <w:rStyle w:val="normaltextrun"/>
          <w:color w:val="000000"/>
          <w:szCs w:val="24"/>
          <w:shd w:val="clear" w:color="auto" w:fill="FFFFFF"/>
        </w:rPr>
        <w:t xml:space="preserve"> failed</w:t>
      </w:r>
      <w:r w:rsidR="00057359" w:rsidRPr="00161290">
        <w:rPr>
          <w:rStyle w:val="normaltextrun"/>
          <w:color w:val="000000"/>
          <w:szCs w:val="24"/>
          <w:shd w:val="clear" w:color="auto" w:fill="FFFFFF"/>
        </w:rPr>
        <w:t xml:space="preserve"> </w:t>
      </w:r>
      <w:r w:rsidR="001515C7" w:rsidRPr="00161290">
        <w:rPr>
          <w:szCs w:val="24"/>
        </w:rPr>
        <w:t xml:space="preserve">to identify the specific additional facts or arguments he would have offered </w:t>
      </w:r>
      <w:r w:rsidR="00D73EC9" w:rsidRPr="00161290">
        <w:rPr>
          <w:szCs w:val="24"/>
        </w:rPr>
        <w:t xml:space="preserve">had the evidence been admitted </w:t>
      </w:r>
      <w:r w:rsidR="001515C7" w:rsidRPr="00161290">
        <w:rPr>
          <w:szCs w:val="24"/>
        </w:rPr>
        <w:t>or</w:t>
      </w:r>
      <w:r w:rsidR="00B42548">
        <w:rPr>
          <w:szCs w:val="24"/>
        </w:rPr>
        <w:t xml:space="preserve"> that he suffered</w:t>
      </w:r>
      <w:r w:rsidR="001515C7" w:rsidRPr="00161290">
        <w:rPr>
          <w:szCs w:val="24"/>
        </w:rPr>
        <w:t xml:space="preserve"> any actual prejudice.  </w:t>
      </w:r>
      <w:r w:rsidR="001515C7" w:rsidRPr="0000287A">
        <w:rPr>
          <w:rFonts w:eastAsia="Times New Roman"/>
          <w:szCs w:val="24"/>
        </w:rPr>
        <w:t>(</w:t>
      </w:r>
      <w:r w:rsidR="001515C7" w:rsidRPr="0000287A">
        <w:rPr>
          <w:rFonts w:eastAsia="Times New Roman"/>
          <w:i/>
          <w:szCs w:val="24"/>
        </w:rPr>
        <w:t>In the Matter of Hertz</w:t>
      </w:r>
      <w:r w:rsidR="001515C7" w:rsidRPr="0000287A">
        <w:rPr>
          <w:rFonts w:eastAsia="Times New Roman"/>
          <w:szCs w:val="24"/>
        </w:rPr>
        <w:t xml:space="preserve"> (Review Dept. 1991) 1 Cal. State Bar Ct. Rptr. 456, 469 [attorney must show specific prejudicial effect].)  </w:t>
      </w:r>
      <w:r w:rsidR="001515C7" w:rsidRPr="00046E63">
        <w:rPr>
          <w:szCs w:val="24"/>
        </w:rPr>
        <w:t>Accordingly, we find that the hearing judge did not abuse her</w:t>
      </w:r>
      <w:r w:rsidR="00364313" w:rsidRPr="006E31EF">
        <w:rPr>
          <w:szCs w:val="24"/>
        </w:rPr>
        <w:t xml:space="preserve"> discretion</w:t>
      </w:r>
      <w:r w:rsidR="001515C7" w:rsidRPr="006E31EF">
        <w:rPr>
          <w:szCs w:val="24"/>
        </w:rPr>
        <w:t xml:space="preserve"> </w:t>
      </w:r>
      <w:r w:rsidR="00364313" w:rsidRPr="006E31EF">
        <w:rPr>
          <w:rStyle w:val="normaltextrun"/>
          <w:color w:val="000000"/>
          <w:szCs w:val="24"/>
          <w:shd w:val="clear" w:color="auto" w:fill="FFFFFF"/>
        </w:rPr>
        <w:t>in</w:t>
      </w:r>
      <w:r w:rsidR="00E71AE4" w:rsidRPr="006E31EF">
        <w:rPr>
          <w:rStyle w:val="normaltextrun"/>
          <w:color w:val="000000"/>
          <w:szCs w:val="24"/>
          <w:shd w:val="clear" w:color="auto" w:fill="FFFFFF"/>
        </w:rPr>
        <w:t xml:space="preserve"> den</w:t>
      </w:r>
      <w:r w:rsidR="00364313" w:rsidRPr="006E31EF">
        <w:rPr>
          <w:rStyle w:val="normaltextrun"/>
          <w:color w:val="000000"/>
          <w:szCs w:val="24"/>
          <w:shd w:val="clear" w:color="auto" w:fill="FFFFFF"/>
        </w:rPr>
        <w:t>ying</w:t>
      </w:r>
      <w:r w:rsidR="00E71AE4" w:rsidRPr="006E31EF">
        <w:rPr>
          <w:rStyle w:val="normaltextrun"/>
          <w:color w:val="000000"/>
          <w:szCs w:val="24"/>
          <w:shd w:val="clear" w:color="auto" w:fill="FFFFFF"/>
        </w:rPr>
        <w:t xml:space="preserve"> </w:t>
      </w:r>
      <w:r w:rsidR="004442A6" w:rsidRPr="006E31EF">
        <w:rPr>
          <w:rStyle w:val="normaltextrun"/>
          <w:color w:val="000000"/>
          <w:szCs w:val="24"/>
          <w:shd w:val="clear" w:color="auto" w:fill="FFFFFF"/>
        </w:rPr>
        <w:t xml:space="preserve">the admission of Allied’s civil lawsuits </w:t>
      </w:r>
      <w:r w:rsidR="00E71AE4" w:rsidRPr="00161290">
        <w:rPr>
          <w:rStyle w:val="normaltextrun"/>
          <w:color w:val="000000"/>
          <w:szCs w:val="24"/>
          <w:shd w:val="clear" w:color="auto" w:fill="FFFFFF"/>
        </w:rPr>
        <w:t xml:space="preserve">and </w:t>
      </w:r>
      <w:r w:rsidR="004442A6" w:rsidRPr="00161290">
        <w:rPr>
          <w:rStyle w:val="normaltextrun"/>
          <w:color w:val="000000"/>
          <w:szCs w:val="24"/>
          <w:shd w:val="clear" w:color="auto" w:fill="FFFFFF"/>
        </w:rPr>
        <w:t>bankruptcy</w:t>
      </w:r>
      <w:r w:rsidR="00364313" w:rsidRPr="00161290">
        <w:rPr>
          <w:rStyle w:val="normaltextrun"/>
          <w:color w:val="000000"/>
          <w:szCs w:val="24"/>
          <w:shd w:val="clear" w:color="auto" w:fill="FFFFFF"/>
        </w:rPr>
        <w:t xml:space="preserve"> filing</w:t>
      </w:r>
      <w:r w:rsidR="004442A6" w:rsidRPr="00161290">
        <w:rPr>
          <w:rStyle w:val="normaltextrun"/>
          <w:color w:val="000000"/>
          <w:szCs w:val="24"/>
          <w:shd w:val="clear" w:color="auto" w:fill="FFFFFF"/>
        </w:rPr>
        <w:t>.</w:t>
      </w:r>
      <w:r w:rsidR="00521A19" w:rsidRPr="00161290">
        <w:rPr>
          <w:rStyle w:val="eop"/>
          <w:color w:val="000000"/>
          <w:szCs w:val="24"/>
          <w:shd w:val="clear" w:color="auto" w:fill="FFFFFF"/>
        </w:rPr>
        <w:t> </w:t>
      </w:r>
    </w:p>
    <w:p w14:paraId="3F9F9AD8" w14:textId="708EAA40" w:rsidR="00C37020" w:rsidRPr="006E31EF" w:rsidRDefault="0092417B" w:rsidP="0029555C">
      <w:pPr>
        <w:pStyle w:val="ListParagraph"/>
        <w:numPr>
          <w:ilvl w:val="0"/>
          <w:numId w:val="22"/>
        </w:numPr>
        <w:tabs>
          <w:tab w:val="left" w:pos="720"/>
        </w:tabs>
        <w:ind w:left="0" w:firstLine="0"/>
        <w:jc w:val="center"/>
        <w:rPr>
          <w:b/>
          <w:szCs w:val="24"/>
        </w:rPr>
      </w:pPr>
      <w:r w:rsidRPr="00046E63">
        <w:rPr>
          <w:b/>
          <w:szCs w:val="24"/>
        </w:rPr>
        <w:t xml:space="preserve">  </w:t>
      </w:r>
      <w:r w:rsidR="00C37020" w:rsidRPr="00046E63">
        <w:rPr>
          <w:b/>
          <w:szCs w:val="24"/>
        </w:rPr>
        <w:t>THE FACTS AND CIRCUMSTANCES SURROUNDING JIMENEZ’S CONVICTION INVOLVE MORAL TURPITUDE</w:t>
      </w:r>
    </w:p>
    <w:p w14:paraId="310A2883" w14:textId="6DC0F258" w:rsidR="00733AD0" w:rsidRPr="00161290" w:rsidRDefault="00733AD0" w:rsidP="00733AD0">
      <w:pPr>
        <w:pStyle w:val="ListParagraph"/>
        <w:tabs>
          <w:tab w:val="left" w:pos="720"/>
        </w:tabs>
        <w:ind w:left="1080"/>
        <w:rPr>
          <w:b/>
          <w:szCs w:val="24"/>
        </w:rPr>
      </w:pPr>
    </w:p>
    <w:p w14:paraId="6F420156" w14:textId="390D0728" w:rsidR="005C1A2E" w:rsidRPr="00161290" w:rsidRDefault="00C131C3" w:rsidP="00F16175">
      <w:pPr>
        <w:tabs>
          <w:tab w:val="left" w:pos="720"/>
        </w:tabs>
        <w:spacing w:line="480" w:lineRule="auto"/>
        <w:ind w:firstLine="720"/>
        <w:rPr>
          <w:szCs w:val="24"/>
        </w:rPr>
      </w:pPr>
      <w:r>
        <w:rPr>
          <w:szCs w:val="24"/>
        </w:rPr>
        <w:t xml:space="preserve">As we noted, </w:t>
      </w:r>
      <w:r w:rsidRPr="00C131C3">
        <w:rPr>
          <w:i/>
          <w:iCs/>
          <w:szCs w:val="24"/>
        </w:rPr>
        <w:t>ante</w:t>
      </w:r>
      <w:r>
        <w:rPr>
          <w:szCs w:val="24"/>
        </w:rPr>
        <w:t>, f</w:t>
      </w:r>
      <w:r w:rsidR="002D3F28" w:rsidRPr="00C131C3">
        <w:rPr>
          <w:szCs w:val="24"/>
        </w:rPr>
        <w:t>or</w:t>
      </w:r>
      <w:r w:rsidR="002D3F28" w:rsidRPr="00161290">
        <w:rPr>
          <w:szCs w:val="24"/>
        </w:rPr>
        <w:t xml:space="preserve"> the purposes of attorney discipline, Jimenez’s conviction is conclusive proof of the elements of his crime.  (See Bus. &amp; Prof. Code, § 6101, subds. (a) &amp; (e).) </w:t>
      </w:r>
      <w:r w:rsidR="00D73EC9" w:rsidRPr="00161290">
        <w:rPr>
          <w:szCs w:val="24"/>
        </w:rPr>
        <w:t xml:space="preserve"> </w:t>
      </w:r>
      <w:r w:rsidR="002D3F28" w:rsidRPr="00161290">
        <w:rPr>
          <w:szCs w:val="24"/>
        </w:rPr>
        <w:t>Thus, his guilty plea and misdemeanor conviction establish that he knowingly and without permission disrupted Allied’s computer network</w:t>
      </w:r>
      <w:r w:rsidR="002A5915" w:rsidRPr="00161290">
        <w:rPr>
          <w:szCs w:val="24"/>
        </w:rPr>
        <w:t>.  (Pen</w:t>
      </w:r>
      <w:r w:rsidR="00247B22">
        <w:rPr>
          <w:szCs w:val="24"/>
        </w:rPr>
        <w:t>.</w:t>
      </w:r>
      <w:r w:rsidR="002A5915" w:rsidRPr="00161290">
        <w:rPr>
          <w:szCs w:val="24"/>
        </w:rPr>
        <w:t xml:space="preserve"> Code</w:t>
      </w:r>
      <w:r w:rsidR="00247B22">
        <w:rPr>
          <w:szCs w:val="24"/>
        </w:rPr>
        <w:t>,</w:t>
      </w:r>
      <w:r w:rsidR="002A5915" w:rsidRPr="00161290">
        <w:rPr>
          <w:szCs w:val="24"/>
        </w:rPr>
        <w:t xml:space="preserve"> § 502, subd. (c)(5</w:t>
      </w:r>
      <w:r w:rsidR="00D10F97" w:rsidRPr="00161290">
        <w:rPr>
          <w:szCs w:val="24"/>
        </w:rPr>
        <w:t>)</w:t>
      </w:r>
      <w:r w:rsidR="0092417B" w:rsidRPr="00161290">
        <w:rPr>
          <w:szCs w:val="24"/>
        </w:rPr>
        <w:t>.</w:t>
      </w:r>
      <w:r w:rsidR="002A5915" w:rsidRPr="00161290">
        <w:rPr>
          <w:szCs w:val="24"/>
        </w:rPr>
        <w:t xml:space="preserve">)  </w:t>
      </w:r>
      <w:r w:rsidR="002D3F28" w:rsidRPr="00161290">
        <w:rPr>
          <w:szCs w:val="24"/>
        </w:rPr>
        <w:t xml:space="preserve">The issue before us is whether the facts and circumstances surrounding his criminal conviction, which was not committed in the practice of law, demonstrate moral turpitude.  </w:t>
      </w:r>
      <w:r w:rsidR="005C1A2E" w:rsidRPr="00161290">
        <w:rPr>
          <w:szCs w:val="24"/>
        </w:rPr>
        <w:t>(</w:t>
      </w:r>
      <w:r w:rsidR="005C1A2E" w:rsidRPr="00161290">
        <w:rPr>
          <w:i/>
          <w:szCs w:val="24"/>
        </w:rPr>
        <w:t>In the Matter of Oheb</w:t>
      </w:r>
      <w:r w:rsidR="005C1A2E" w:rsidRPr="00161290">
        <w:rPr>
          <w:szCs w:val="24"/>
        </w:rPr>
        <w:t xml:space="preserve"> (Review Dept. 2006) 4 Cal. State Bar Ct. Rptr. 920, 935 [moral turpitude analysis not restricted to examining elements of crime but must look at whole course of misconduct].)  </w:t>
      </w:r>
      <w:r w:rsidR="00351CC0">
        <w:rPr>
          <w:szCs w:val="24"/>
        </w:rPr>
        <w:t>A</w:t>
      </w:r>
      <w:r w:rsidR="006C7057">
        <w:rPr>
          <w:szCs w:val="24"/>
        </w:rPr>
        <w:t>dditionally</w:t>
      </w:r>
      <w:r w:rsidR="00351CC0">
        <w:rPr>
          <w:szCs w:val="24"/>
        </w:rPr>
        <w:t xml:space="preserve">, the court may not reach conclusions inconsistent with the conclusive effect of the attorney’s </w:t>
      </w:r>
      <w:r w:rsidR="00351CC0">
        <w:rPr>
          <w:szCs w:val="24"/>
        </w:rPr>
        <w:lastRenderedPageBreak/>
        <w:t xml:space="preserve">conviction. </w:t>
      </w:r>
      <w:r w:rsidR="00370F3D">
        <w:rPr>
          <w:szCs w:val="24"/>
        </w:rPr>
        <w:t xml:space="preserve"> </w:t>
      </w:r>
      <w:r w:rsidR="00351CC0" w:rsidRPr="00161290">
        <w:rPr>
          <w:rStyle w:val="normaltextrun"/>
          <w:color w:val="000000"/>
          <w:szCs w:val="24"/>
          <w:shd w:val="clear" w:color="auto" w:fill="FFFFFF"/>
        </w:rPr>
        <w:t>(</w:t>
      </w:r>
      <w:r w:rsidR="00351CC0" w:rsidRPr="0000287A">
        <w:rPr>
          <w:i/>
          <w:szCs w:val="24"/>
        </w:rPr>
        <w:t>In the Matter of Respondent O</w:t>
      </w:r>
      <w:r w:rsidR="00351CC0" w:rsidRPr="0000287A">
        <w:rPr>
          <w:szCs w:val="24"/>
        </w:rPr>
        <w:t xml:space="preserve"> (Review Dept. 1993) 2 Cal. State Bar Ct. Rptr. 581, 588</w:t>
      </w:r>
      <w:r w:rsidR="00351CC0">
        <w:rPr>
          <w:szCs w:val="24"/>
        </w:rPr>
        <w:t>.</w:t>
      </w:r>
      <w:r w:rsidR="00351CC0" w:rsidRPr="0000287A">
        <w:rPr>
          <w:szCs w:val="24"/>
        </w:rPr>
        <w:t xml:space="preserve">)  </w:t>
      </w:r>
    </w:p>
    <w:p w14:paraId="411C742E" w14:textId="6884432C" w:rsidR="005C1A2E" w:rsidRPr="00161290" w:rsidRDefault="002D3F28" w:rsidP="005C1A2E">
      <w:pPr>
        <w:tabs>
          <w:tab w:val="left" w:pos="720"/>
        </w:tabs>
        <w:spacing w:line="480" w:lineRule="auto"/>
        <w:ind w:firstLine="720"/>
        <w:rPr>
          <w:szCs w:val="24"/>
        </w:rPr>
      </w:pPr>
      <w:r w:rsidRPr="00161290">
        <w:rPr>
          <w:szCs w:val="24"/>
        </w:rPr>
        <w:t xml:space="preserve">We are guided </w:t>
      </w:r>
      <w:r w:rsidR="00351CC0">
        <w:rPr>
          <w:szCs w:val="24"/>
        </w:rPr>
        <w:t xml:space="preserve">here </w:t>
      </w:r>
      <w:r w:rsidRPr="00161290">
        <w:rPr>
          <w:szCs w:val="24"/>
        </w:rPr>
        <w:t>by the Supreme Court’s definition of moral turpitude</w:t>
      </w:r>
      <w:r w:rsidR="00041887">
        <w:rPr>
          <w:szCs w:val="24"/>
        </w:rPr>
        <w:t>, which includes,</w:t>
      </w:r>
      <w:r w:rsidRPr="00161290">
        <w:rPr>
          <w:szCs w:val="24"/>
        </w:rPr>
        <w:t xml:space="preserve"> “a deficiency in any character trait necessary for the practice of law (such as trustworthiness, honesty, fairness, candor, and fidelity to fiduciary duties) </w:t>
      </w:r>
      <w:r w:rsidRPr="00161290">
        <w:rPr>
          <w:bCs/>
          <w:iCs/>
          <w:szCs w:val="24"/>
        </w:rPr>
        <w:t>or</w:t>
      </w:r>
      <w:r w:rsidRPr="00161290">
        <w:rPr>
          <w:szCs w:val="24"/>
        </w:rPr>
        <w:t xml:space="preserve"> if it involves such a serious breach of a duty owed to another or to society, or such a flagrant disrespect for the law or for societal norms, that knowledge of the attorney’s conduct would be likely to undermine public confidence in and respect for the legal profession.”  (</w:t>
      </w:r>
      <w:r w:rsidRPr="00161290">
        <w:rPr>
          <w:i/>
          <w:szCs w:val="24"/>
        </w:rPr>
        <w:t>In re Lesansky</w:t>
      </w:r>
      <w:r w:rsidRPr="00161290">
        <w:rPr>
          <w:szCs w:val="24"/>
        </w:rPr>
        <w:t xml:space="preserve"> (2001) 25 Cal.4th 11, 16</w:t>
      </w:r>
      <w:r w:rsidR="007C14FB" w:rsidRPr="00161290">
        <w:rPr>
          <w:szCs w:val="24"/>
        </w:rPr>
        <w:t>.</w:t>
      </w:r>
      <w:r w:rsidRPr="00161290">
        <w:rPr>
          <w:szCs w:val="24"/>
        </w:rPr>
        <w:t>)</w:t>
      </w:r>
      <w:r w:rsidR="002A5915" w:rsidRPr="00161290">
        <w:rPr>
          <w:szCs w:val="24"/>
        </w:rPr>
        <w:t xml:space="preserve">  The hearing judge found that Jimenez’s misconduct involved moral turpitude because (1) he breached his fiduciary duty to his employer and (2) Jimenez made false </w:t>
      </w:r>
      <w:r w:rsidR="00E245E1" w:rsidRPr="00161290">
        <w:rPr>
          <w:szCs w:val="24"/>
        </w:rPr>
        <w:t xml:space="preserve">and deceitful </w:t>
      </w:r>
      <w:r w:rsidR="002A5915" w:rsidRPr="00161290">
        <w:rPr>
          <w:szCs w:val="24"/>
        </w:rPr>
        <w:t>statements to the LAPD, the BCIA, and the superior court to cover up and minimize his criminal conduct.</w:t>
      </w:r>
      <w:r w:rsidR="005B4B61" w:rsidRPr="00161290">
        <w:rPr>
          <w:szCs w:val="24"/>
        </w:rPr>
        <w:t xml:space="preserve">  </w:t>
      </w:r>
      <w:r w:rsidR="002623ED" w:rsidRPr="00161290">
        <w:rPr>
          <w:szCs w:val="24"/>
        </w:rPr>
        <w:t>Like the judge, w</w:t>
      </w:r>
      <w:r w:rsidR="005B4B61" w:rsidRPr="00161290">
        <w:rPr>
          <w:szCs w:val="24"/>
        </w:rPr>
        <w:t xml:space="preserve">e </w:t>
      </w:r>
      <w:r w:rsidR="002A5915" w:rsidRPr="00161290">
        <w:rPr>
          <w:szCs w:val="24"/>
        </w:rPr>
        <w:t xml:space="preserve">also find </w:t>
      </w:r>
      <w:r w:rsidR="0079243E" w:rsidRPr="00161290">
        <w:rPr>
          <w:szCs w:val="24"/>
        </w:rPr>
        <w:t xml:space="preserve">that the facts and circumstances surrounding </w:t>
      </w:r>
      <w:r w:rsidR="002A5915" w:rsidRPr="00161290">
        <w:rPr>
          <w:szCs w:val="24"/>
        </w:rPr>
        <w:t>Jimenez’s conviction involve moral turpitude</w:t>
      </w:r>
      <w:r w:rsidR="006B029C" w:rsidRPr="00161290">
        <w:rPr>
          <w:szCs w:val="24"/>
        </w:rPr>
        <w:t xml:space="preserve"> for the reasons discussed</w:t>
      </w:r>
      <w:r w:rsidR="0051114C">
        <w:rPr>
          <w:szCs w:val="24"/>
        </w:rPr>
        <w:t xml:space="preserve"> </w:t>
      </w:r>
      <w:r w:rsidR="0051114C">
        <w:rPr>
          <w:i/>
          <w:iCs/>
          <w:szCs w:val="24"/>
        </w:rPr>
        <w:t>post</w:t>
      </w:r>
      <w:r w:rsidR="006B029C" w:rsidRPr="00161290">
        <w:rPr>
          <w:szCs w:val="24"/>
        </w:rPr>
        <w:t>.</w:t>
      </w:r>
      <w:r w:rsidR="005C1A2E" w:rsidRPr="00161290">
        <w:rPr>
          <w:szCs w:val="24"/>
        </w:rPr>
        <w:t xml:space="preserve">  </w:t>
      </w:r>
      <w:r w:rsidR="00F16175" w:rsidRPr="00161290">
        <w:rPr>
          <w:szCs w:val="24"/>
        </w:rPr>
        <w:t xml:space="preserve"> </w:t>
      </w:r>
      <w:r w:rsidR="009D382E" w:rsidRPr="00161290">
        <w:rPr>
          <w:szCs w:val="24"/>
        </w:rPr>
        <w:t xml:space="preserve"> </w:t>
      </w:r>
    </w:p>
    <w:p w14:paraId="037369BB" w14:textId="741CA085" w:rsidR="00F16175" w:rsidRPr="00046E63" w:rsidRDefault="008F0893" w:rsidP="002A5915">
      <w:pPr>
        <w:tabs>
          <w:tab w:val="left" w:pos="720"/>
        </w:tabs>
        <w:spacing w:line="480" w:lineRule="auto"/>
        <w:ind w:firstLine="720"/>
        <w:rPr>
          <w:szCs w:val="24"/>
        </w:rPr>
      </w:pPr>
      <w:r w:rsidRPr="00161290">
        <w:rPr>
          <w:szCs w:val="24"/>
        </w:rPr>
        <w:t xml:space="preserve">Jimenez was entrusted with </w:t>
      </w:r>
      <w:r w:rsidR="000212F9">
        <w:rPr>
          <w:szCs w:val="24"/>
        </w:rPr>
        <w:t xml:space="preserve">a </w:t>
      </w:r>
      <w:r w:rsidRPr="00161290">
        <w:rPr>
          <w:szCs w:val="24"/>
        </w:rPr>
        <w:t xml:space="preserve">confidential network password and access </w:t>
      </w:r>
      <w:r w:rsidR="007C14FB" w:rsidRPr="00161290">
        <w:rPr>
          <w:szCs w:val="24"/>
        </w:rPr>
        <w:t xml:space="preserve">to the network system </w:t>
      </w:r>
      <w:r w:rsidRPr="00161290">
        <w:rPr>
          <w:szCs w:val="24"/>
        </w:rPr>
        <w:t>while working for Allied</w:t>
      </w:r>
      <w:r w:rsidRPr="00161290">
        <w:rPr>
          <w:bCs/>
          <w:szCs w:val="24"/>
        </w:rPr>
        <w:t xml:space="preserve">.  </w:t>
      </w:r>
      <w:r w:rsidR="00C23CD5">
        <w:rPr>
          <w:bCs/>
          <w:szCs w:val="24"/>
        </w:rPr>
        <w:t>Because of his access to Allied’s network, t</w:t>
      </w:r>
      <w:r w:rsidRPr="00161290">
        <w:rPr>
          <w:bCs/>
          <w:szCs w:val="24"/>
        </w:rPr>
        <w:t xml:space="preserve">here </w:t>
      </w:r>
      <w:r w:rsidR="007C14FB" w:rsidRPr="00161290">
        <w:rPr>
          <w:bCs/>
          <w:szCs w:val="24"/>
        </w:rPr>
        <w:t xml:space="preserve">can be </w:t>
      </w:r>
      <w:r w:rsidRPr="00161290">
        <w:rPr>
          <w:bCs/>
          <w:szCs w:val="24"/>
        </w:rPr>
        <w:t>no question that Jimenez assumed a fiduciary role in this situation based on his job responsibilities as Allied’s network consultant</w:t>
      </w:r>
      <w:r w:rsidR="00D77391" w:rsidRPr="00161290">
        <w:rPr>
          <w:bCs/>
          <w:szCs w:val="24"/>
        </w:rPr>
        <w:t>.</w:t>
      </w:r>
      <w:r w:rsidR="00C23CD5">
        <w:rPr>
          <w:rStyle w:val="FootnoteReference"/>
          <w:bCs/>
          <w:szCs w:val="24"/>
        </w:rPr>
        <w:footnoteReference w:id="12"/>
      </w:r>
      <w:r w:rsidRPr="00161290">
        <w:rPr>
          <w:bCs/>
          <w:szCs w:val="24"/>
        </w:rPr>
        <w:t xml:space="preserve">  </w:t>
      </w:r>
      <w:r w:rsidR="00D77391" w:rsidRPr="00161290">
        <w:rPr>
          <w:bCs/>
          <w:szCs w:val="24"/>
        </w:rPr>
        <w:t>“‘An attorney who accepts the responsibility of a fiduciary nature is held to the high standards of the legal profession whether or not he acts in his capacity of an attorney.’” (</w:t>
      </w:r>
      <w:r w:rsidR="00D77391" w:rsidRPr="00161290">
        <w:rPr>
          <w:bCs/>
          <w:i/>
          <w:iCs/>
          <w:szCs w:val="24"/>
        </w:rPr>
        <w:t>In the Matter of McCarthy</w:t>
      </w:r>
      <w:r w:rsidR="00D77391" w:rsidRPr="00161290">
        <w:rPr>
          <w:bCs/>
          <w:szCs w:val="24"/>
        </w:rPr>
        <w:t xml:space="preserve"> (Review Dept. 2002) 4 Cal. State Bar Ct. Rptr. 364, 373, quoting </w:t>
      </w:r>
      <w:r w:rsidR="00D77391" w:rsidRPr="00161290">
        <w:rPr>
          <w:bCs/>
          <w:i/>
          <w:iCs/>
          <w:szCs w:val="24"/>
        </w:rPr>
        <w:t>Worth v. State Bar</w:t>
      </w:r>
      <w:r w:rsidR="00D77391" w:rsidRPr="00161290">
        <w:rPr>
          <w:bCs/>
          <w:szCs w:val="24"/>
        </w:rPr>
        <w:t xml:space="preserve"> (1976) 17 Cal.3d 337, 341).)  </w:t>
      </w:r>
      <w:r w:rsidR="00F16175" w:rsidRPr="00161290">
        <w:rPr>
          <w:szCs w:val="24"/>
        </w:rPr>
        <w:t>Jimen</w:t>
      </w:r>
      <w:r w:rsidR="009D382E" w:rsidRPr="00161290">
        <w:rPr>
          <w:szCs w:val="24"/>
        </w:rPr>
        <w:t xml:space="preserve">ez </w:t>
      </w:r>
      <w:r w:rsidR="00F16175" w:rsidRPr="00161290">
        <w:rPr>
          <w:szCs w:val="24"/>
        </w:rPr>
        <w:t>breached</w:t>
      </w:r>
      <w:r w:rsidR="009D382E" w:rsidRPr="00161290">
        <w:rPr>
          <w:szCs w:val="24"/>
        </w:rPr>
        <w:t xml:space="preserve"> </w:t>
      </w:r>
      <w:r w:rsidR="00D77391" w:rsidRPr="00161290">
        <w:rPr>
          <w:szCs w:val="24"/>
        </w:rPr>
        <w:t xml:space="preserve">his </w:t>
      </w:r>
      <w:r w:rsidR="009D382E" w:rsidRPr="00161290">
        <w:rPr>
          <w:szCs w:val="24"/>
        </w:rPr>
        <w:t xml:space="preserve">duty </w:t>
      </w:r>
      <w:r w:rsidR="00F16175" w:rsidRPr="00161290">
        <w:rPr>
          <w:szCs w:val="24"/>
        </w:rPr>
        <w:t>when he knowingly and without permission used his position of trust</w:t>
      </w:r>
      <w:r w:rsidR="00DB542F" w:rsidRPr="00161290">
        <w:rPr>
          <w:szCs w:val="24"/>
        </w:rPr>
        <w:t xml:space="preserve"> </w:t>
      </w:r>
      <w:r w:rsidR="00F16175" w:rsidRPr="00161290">
        <w:rPr>
          <w:szCs w:val="24"/>
        </w:rPr>
        <w:t xml:space="preserve">to restrict </w:t>
      </w:r>
      <w:r w:rsidR="009D382E" w:rsidRPr="00161290">
        <w:rPr>
          <w:szCs w:val="24"/>
        </w:rPr>
        <w:t>authorized users</w:t>
      </w:r>
      <w:r w:rsidR="009E62B8">
        <w:rPr>
          <w:szCs w:val="24"/>
        </w:rPr>
        <w:t>’</w:t>
      </w:r>
      <w:r w:rsidR="009D382E" w:rsidRPr="00161290">
        <w:rPr>
          <w:szCs w:val="24"/>
        </w:rPr>
        <w:t xml:space="preserve"> </w:t>
      </w:r>
      <w:r w:rsidR="00F16175" w:rsidRPr="00161290">
        <w:rPr>
          <w:szCs w:val="24"/>
        </w:rPr>
        <w:lastRenderedPageBreak/>
        <w:t xml:space="preserve">access to the </w:t>
      </w:r>
      <w:r w:rsidR="00DB542F" w:rsidRPr="00161290">
        <w:rPr>
          <w:szCs w:val="24"/>
        </w:rPr>
        <w:t xml:space="preserve">computer </w:t>
      </w:r>
      <w:r w:rsidR="009D382E" w:rsidRPr="00161290">
        <w:rPr>
          <w:szCs w:val="24"/>
        </w:rPr>
        <w:t xml:space="preserve">system.  </w:t>
      </w:r>
      <w:r w:rsidR="00DB542F" w:rsidRPr="00161290">
        <w:rPr>
          <w:szCs w:val="24"/>
        </w:rPr>
        <w:t>(</w:t>
      </w:r>
      <w:r w:rsidR="007D1255">
        <w:rPr>
          <w:szCs w:val="24"/>
        </w:rPr>
        <w:t xml:space="preserve">See </w:t>
      </w:r>
      <w:r w:rsidR="00DB542F" w:rsidRPr="0000287A">
        <w:rPr>
          <w:rFonts w:eastAsia="Times New Roman"/>
          <w:i/>
          <w:iCs/>
          <w:szCs w:val="24"/>
        </w:rPr>
        <w:t>Stokes v. Dole Nut Co.</w:t>
      </w:r>
      <w:r w:rsidR="00DB542F" w:rsidRPr="0000287A">
        <w:rPr>
          <w:rFonts w:eastAsia="Times New Roman"/>
          <w:szCs w:val="24"/>
        </w:rPr>
        <w:t xml:space="preserve"> (1995) 41</w:t>
      </w:r>
      <w:r w:rsidR="00DB542F" w:rsidRPr="0000287A">
        <w:rPr>
          <w:szCs w:val="24"/>
        </w:rPr>
        <w:t> </w:t>
      </w:r>
      <w:r w:rsidR="00DB542F" w:rsidRPr="0000287A">
        <w:rPr>
          <w:rFonts w:eastAsia="Times New Roman"/>
          <w:szCs w:val="24"/>
        </w:rPr>
        <w:t xml:space="preserve">Cal.App.4th 285, 295 [duty of loyalty breached when “employee takes action which is inimical to the best interests of the employer”].)  </w:t>
      </w:r>
    </w:p>
    <w:p w14:paraId="00E0B660" w14:textId="5E5BA93D" w:rsidR="00924BDC" w:rsidRPr="006E31EF" w:rsidRDefault="00DB542F" w:rsidP="00924BDC">
      <w:pPr>
        <w:tabs>
          <w:tab w:val="left" w:pos="720"/>
        </w:tabs>
        <w:spacing w:line="480" w:lineRule="auto"/>
        <w:ind w:firstLine="720"/>
        <w:rPr>
          <w:szCs w:val="24"/>
        </w:rPr>
      </w:pPr>
      <w:r w:rsidRPr="006E31EF">
        <w:rPr>
          <w:szCs w:val="24"/>
        </w:rPr>
        <w:t>We reject Jimenez</w:t>
      </w:r>
      <w:r w:rsidR="00317D84">
        <w:rPr>
          <w:szCs w:val="24"/>
        </w:rPr>
        <w:t>’s</w:t>
      </w:r>
      <w:r w:rsidRPr="006E31EF">
        <w:rPr>
          <w:szCs w:val="24"/>
        </w:rPr>
        <w:t xml:space="preserve"> argument that his misconduct does not amount to moral turpitude because </w:t>
      </w:r>
      <w:r w:rsidR="001A2A81" w:rsidRPr="00161290">
        <w:rPr>
          <w:szCs w:val="24"/>
        </w:rPr>
        <w:t>the “owners Casey and Foley were only prevented from accessing Allied</w:t>
      </w:r>
      <w:r w:rsidR="00370F3D">
        <w:rPr>
          <w:szCs w:val="24"/>
        </w:rPr>
        <w:t>’s</w:t>
      </w:r>
      <w:r w:rsidR="001A2A81" w:rsidRPr="00161290">
        <w:rPr>
          <w:szCs w:val="24"/>
        </w:rPr>
        <w:t xml:space="preserve"> network and files for a brief 24-hour period</w:t>
      </w:r>
      <w:r w:rsidR="00B5181F">
        <w:rPr>
          <w:szCs w:val="24"/>
        </w:rPr>
        <w:t>,</w:t>
      </w:r>
      <w:r w:rsidR="001A2A81" w:rsidRPr="00161290">
        <w:rPr>
          <w:szCs w:val="24"/>
        </w:rPr>
        <w:t xml:space="preserve">” and because he </w:t>
      </w:r>
      <w:r w:rsidR="00924BDC" w:rsidRPr="00161290">
        <w:rPr>
          <w:szCs w:val="24"/>
        </w:rPr>
        <w:t xml:space="preserve">paid </w:t>
      </w:r>
      <w:r w:rsidR="001A2A81" w:rsidRPr="00161290">
        <w:rPr>
          <w:szCs w:val="24"/>
        </w:rPr>
        <w:t xml:space="preserve">restitution to Casey.  The duration of time that Allied’s network was inaccessible to authorized users does not negate </w:t>
      </w:r>
      <w:r w:rsidR="0028032C" w:rsidRPr="00161290">
        <w:rPr>
          <w:szCs w:val="24"/>
        </w:rPr>
        <w:t>Jimenez’s</w:t>
      </w:r>
      <w:r w:rsidR="001A2A81" w:rsidRPr="00161290">
        <w:rPr>
          <w:szCs w:val="24"/>
        </w:rPr>
        <w:t xml:space="preserve"> criminal behavior.  </w:t>
      </w:r>
      <w:r w:rsidR="00D10F97" w:rsidRPr="00161290">
        <w:rPr>
          <w:szCs w:val="24"/>
        </w:rPr>
        <w:t xml:space="preserve">Nor does </w:t>
      </w:r>
      <w:r w:rsidR="005C1A2E" w:rsidRPr="00161290">
        <w:rPr>
          <w:szCs w:val="24"/>
        </w:rPr>
        <w:t xml:space="preserve">his </w:t>
      </w:r>
      <w:r w:rsidR="00D10F97" w:rsidRPr="00161290">
        <w:rPr>
          <w:szCs w:val="24"/>
        </w:rPr>
        <w:t>restitution payment made years later minimize the significance of his misconduct.</w:t>
      </w:r>
      <w:r w:rsidR="00EC463C" w:rsidRPr="00161290">
        <w:rPr>
          <w:szCs w:val="24"/>
        </w:rPr>
        <w:t xml:space="preserve">  </w:t>
      </w:r>
      <w:r w:rsidR="00BA35D0" w:rsidRPr="00161290">
        <w:rPr>
          <w:szCs w:val="24"/>
        </w:rPr>
        <w:t xml:space="preserve">Jimenez intentionally </w:t>
      </w:r>
      <w:r w:rsidR="00EC463C" w:rsidRPr="00161290">
        <w:rPr>
          <w:szCs w:val="24"/>
        </w:rPr>
        <w:t>disrupt</w:t>
      </w:r>
      <w:r w:rsidR="00744E01" w:rsidRPr="00161290">
        <w:rPr>
          <w:szCs w:val="24"/>
        </w:rPr>
        <w:t>ed Allied’s network</w:t>
      </w:r>
      <w:r w:rsidR="00924BDC" w:rsidRPr="00161290">
        <w:rPr>
          <w:szCs w:val="24"/>
        </w:rPr>
        <w:t xml:space="preserve">, </w:t>
      </w:r>
      <w:r w:rsidR="00924BDC" w:rsidRPr="0015055A">
        <w:rPr>
          <w:szCs w:val="24"/>
        </w:rPr>
        <w:t>without permission</w:t>
      </w:r>
      <w:r w:rsidR="00924BDC" w:rsidRPr="00161290">
        <w:rPr>
          <w:szCs w:val="24"/>
        </w:rPr>
        <w:t>,</w:t>
      </w:r>
      <w:r w:rsidR="00744E01" w:rsidRPr="00161290">
        <w:rPr>
          <w:szCs w:val="24"/>
        </w:rPr>
        <w:t xml:space="preserve"> to </w:t>
      </w:r>
      <w:r w:rsidR="00BA35D0" w:rsidRPr="00161290">
        <w:rPr>
          <w:szCs w:val="24"/>
        </w:rPr>
        <w:t xml:space="preserve">restrict Casey and Foley from </w:t>
      </w:r>
      <w:r w:rsidR="00D73EC9" w:rsidRPr="00161290">
        <w:rPr>
          <w:szCs w:val="24"/>
        </w:rPr>
        <w:t>using</w:t>
      </w:r>
      <w:r w:rsidR="00BA35D0" w:rsidRPr="00161290">
        <w:rPr>
          <w:szCs w:val="24"/>
        </w:rPr>
        <w:t xml:space="preserve"> </w:t>
      </w:r>
      <w:r w:rsidR="00924BDC" w:rsidRPr="00161290">
        <w:rPr>
          <w:szCs w:val="24"/>
        </w:rPr>
        <w:t>it</w:t>
      </w:r>
      <w:r w:rsidR="00EC463C" w:rsidRPr="00161290">
        <w:rPr>
          <w:szCs w:val="24"/>
        </w:rPr>
        <w:t>.</w:t>
      </w:r>
      <w:r w:rsidR="007039C1" w:rsidRPr="00161290">
        <w:rPr>
          <w:szCs w:val="24"/>
        </w:rPr>
        <w:t xml:space="preserve">  </w:t>
      </w:r>
      <w:r w:rsidR="00924BDC" w:rsidRPr="00161290">
        <w:rPr>
          <w:szCs w:val="24"/>
        </w:rPr>
        <w:t xml:space="preserve">The nature of Jimenez’s actions was further revealed when he refused to reset the passwords </w:t>
      </w:r>
      <w:r w:rsidR="00D73EC9" w:rsidRPr="00161290">
        <w:rPr>
          <w:szCs w:val="24"/>
        </w:rPr>
        <w:t>so that the</w:t>
      </w:r>
      <w:r w:rsidR="00924BDC" w:rsidRPr="00161290">
        <w:rPr>
          <w:szCs w:val="24"/>
        </w:rPr>
        <w:t xml:space="preserve"> users </w:t>
      </w:r>
      <w:r w:rsidR="00D73EC9" w:rsidRPr="00161290">
        <w:rPr>
          <w:szCs w:val="24"/>
        </w:rPr>
        <w:t>could</w:t>
      </w:r>
      <w:r w:rsidR="00924BDC" w:rsidRPr="00161290">
        <w:rPr>
          <w:szCs w:val="24"/>
        </w:rPr>
        <w:t xml:space="preserve"> regain access once confronted, </w:t>
      </w:r>
      <w:r w:rsidR="00D73EC9" w:rsidRPr="00161290">
        <w:rPr>
          <w:szCs w:val="24"/>
        </w:rPr>
        <w:t xml:space="preserve">which </w:t>
      </w:r>
      <w:r w:rsidR="00924BDC" w:rsidRPr="00161290">
        <w:rPr>
          <w:szCs w:val="24"/>
        </w:rPr>
        <w:t>forc</w:t>
      </w:r>
      <w:r w:rsidR="00D73EC9" w:rsidRPr="00161290">
        <w:rPr>
          <w:szCs w:val="24"/>
        </w:rPr>
        <w:t>ed</w:t>
      </w:r>
      <w:r w:rsidR="00924BDC" w:rsidRPr="00161290">
        <w:rPr>
          <w:szCs w:val="24"/>
        </w:rPr>
        <w:t xml:space="preserve"> Casey to hire another IT </w:t>
      </w:r>
      <w:r w:rsidR="00924BDC" w:rsidRPr="0000287A">
        <w:rPr>
          <w:szCs w:val="24"/>
        </w:rPr>
        <w:t xml:space="preserve">consultant to remedy the issue.  By taking actions against the interests of his employer, </w:t>
      </w:r>
      <w:r w:rsidR="007039C1" w:rsidRPr="0000287A">
        <w:rPr>
          <w:szCs w:val="24"/>
        </w:rPr>
        <w:t xml:space="preserve">Jimenez </w:t>
      </w:r>
      <w:r w:rsidR="00EC463C" w:rsidRPr="0000287A">
        <w:rPr>
          <w:szCs w:val="24"/>
        </w:rPr>
        <w:t>abused his position of trust and dishonored his fiduciary duties.</w:t>
      </w:r>
      <w:r w:rsidR="001F5308">
        <w:rPr>
          <w:rStyle w:val="FootnoteReference"/>
          <w:szCs w:val="24"/>
        </w:rPr>
        <w:footnoteReference w:id="13"/>
      </w:r>
      <w:r w:rsidR="00EC463C" w:rsidRPr="0000287A">
        <w:rPr>
          <w:szCs w:val="24"/>
        </w:rPr>
        <w:t xml:space="preserve">  </w:t>
      </w:r>
      <w:r w:rsidR="00924BDC" w:rsidRPr="00046E63">
        <w:rPr>
          <w:szCs w:val="24"/>
        </w:rPr>
        <w:t>We find that Jimenez’s actions demonstrate deficiencies in his character including a lack of trustworthiness and fidelity to fiduciary duties</w:t>
      </w:r>
      <w:r w:rsidR="00C53E1E" w:rsidRPr="00046E63">
        <w:rPr>
          <w:szCs w:val="24"/>
        </w:rPr>
        <w:t>, which is evidence of moral turpitude.  (</w:t>
      </w:r>
      <w:r w:rsidR="00C53E1E" w:rsidRPr="00046E63">
        <w:rPr>
          <w:i/>
          <w:szCs w:val="24"/>
        </w:rPr>
        <w:t>In</w:t>
      </w:r>
      <w:r w:rsidR="00532E05">
        <w:rPr>
          <w:i/>
          <w:szCs w:val="24"/>
        </w:rPr>
        <w:t> </w:t>
      </w:r>
      <w:r w:rsidR="00C53E1E" w:rsidRPr="00046E63">
        <w:rPr>
          <w:i/>
          <w:szCs w:val="24"/>
        </w:rPr>
        <w:t>re Lesansky</w:t>
      </w:r>
      <w:r w:rsidR="00C53E1E" w:rsidRPr="006E31EF">
        <w:rPr>
          <w:szCs w:val="24"/>
        </w:rPr>
        <w:t xml:space="preserve">, </w:t>
      </w:r>
      <w:r w:rsidR="00C53E1E" w:rsidRPr="006E31EF">
        <w:rPr>
          <w:i/>
          <w:szCs w:val="24"/>
        </w:rPr>
        <w:t>supra</w:t>
      </w:r>
      <w:r w:rsidR="00C53E1E" w:rsidRPr="006E31EF">
        <w:rPr>
          <w:szCs w:val="24"/>
        </w:rPr>
        <w:t>, 25 Cal.4th at p. 16</w:t>
      </w:r>
      <w:r w:rsidR="00D73EC9" w:rsidRPr="006E31EF">
        <w:rPr>
          <w:szCs w:val="24"/>
        </w:rPr>
        <w:t>.</w:t>
      </w:r>
      <w:r w:rsidR="00C53E1E" w:rsidRPr="006E31EF">
        <w:rPr>
          <w:szCs w:val="24"/>
        </w:rPr>
        <w:t>)</w:t>
      </w:r>
    </w:p>
    <w:p w14:paraId="15F25C03" w14:textId="7D786EE9" w:rsidR="0098349E" w:rsidRPr="00161290" w:rsidRDefault="001A2A81" w:rsidP="0098349E">
      <w:pPr>
        <w:tabs>
          <w:tab w:val="left" w:pos="720"/>
        </w:tabs>
        <w:spacing w:line="480" w:lineRule="auto"/>
        <w:ind w:firstLine="720"/>
        <w:rPr>
          <w:szCs w:val="24"/>
        </w:rPr>
      </w:pPr>
      <w:r w:rsidRPr="00161290">
        <w:rPr>
          <w:szCs w:val="24"/>
        </w:rPr>
        <w:t>Jimenez’s attempt to limit his wrongdoing</w:t>
      </w:r>
      <w:r w:rsidR="0072476F">
        <w:rPr>
          <w:szCs w:val="24"/>
        </w:rPr>
        <w:t>,</w:t>
      </w:r>
      <w:r w:rsidRPr="00161290">
        <w:rPr>
          <w:szCs w:val="24"/>
        </w:rPr>
        <w:t xml:space="preserve"> by arguing that he acted </w:t>
      </w:r>
      <w:r w:rsidR="00AB70C5">
        <w:rPr>
          <w:szCs w:val="24"/>
        </w:rPr>
        <w:t xml:space="preserve">on </w:t>
      </w:r>
      <w:r w:rsidRPr="00161290">
        <w:rPr>
          <w:szCs w:val="24"/>
        </w:rPr>
        <w:t>Foley’s</w:t>
      </w:r>
      <w:r w:rsidR="00AB70C5">
        <w:rPr>
          <w:szCs w:val="24"/>
        </w:rPr>
        <w:t xml:space="preserve"> direction</w:t>
      </w:r>
      <w:r w:rsidRPr="00161290">
        <w:rPr>
          <w:szCs w:val="24"/>
        </w:rPr>
        <w:t xml:space="preserve"> </w:t>
      </w:r>
      <w:r w:rsidR="00AB70C5">
        <w:rPr>
          <w:szCs w:val="24"/>
        </w:rPr>
        <w:t xml:space="preserve">in </w:t>
      </w:r>
      <w:r w:rsidRPr="00161290">
        <w:rPr>
          <w:szCs w:val="24"/>
        </w:rPr>
        <w:t>changing the password</w:t>
      </w:r>
      <w:r w:rsidR="00E55729">
        <w:rPr>
          <w:szCs w:val="24"/>
        </w:rPr>
        <w:t>,</w:t>
      </w:r>
      <w:r w:rsidRPr="00161290">
        <w:rPr>
          <w:szCs w:val="24"/>
        </w:rPr>
        <w:t xml:space="preserve"> </w:t>
      </w:r>
      <w:r w:rsidR="00AB70C5">
        <w:rPr>
          <w:szCs w:val="24"/>
        </w:rPr>
        <w:t xml:space="preserve">which disrupted </w:t>
      </w:r>
      <w:r w:rsidRPr="00161290">
        <w:rPr>
          <w:szCs w:val="24"/>
        </w:rPr>
        <w:t>Allied</w:t>
      </w:r>
      <w:r w:rsidR="00F050DE">
        <w:rPr>
          <w:szCs w:val="24"/>
        </w:rPr>
        <w:t>’s</w:t>
      </w:r>
      <w:r w:rsidRPr="00161290">
        <w:rPr>
          <w:szCs w:val="24"/>
        </w:rPr>
        <w:t xml:space="preserve"> network</w:t>
      </w:r>
      <w:r w:rsidR="00AB70C5">
        <w:rPr>
          <w:szCs w:val="24"/>
        </w:rPr>
        <w:t>,</w:t>
      </w:r>
      <w:r w:rsidR="005A2F3C">
        <w:rPr>
          <w:szCs w:val="24"/>
        </w:rPr>
        <w:t xml:space="preserve"> similarly</w:t>
      </w:r>
      <w:r w:rsidR="00A73D28" w:rsidRPr="00161290">
        <w:rPr>
          <w:szCs w:val="24"/>
        </w:rPr>
        <w:t xml:space="preserve"> </w:t>
      </w:r>
      <w:r w:rsidR="00696342" w:rsidRPr="00161290">
        <w:rPr>
          <w:szCs w:val="24"/>
        </w:rPr>
        <w:t>lacks</w:t>
      </w:r>
      <w:r w:rsidR="00A73D28" w:rsidRPr="00161290">
        <w:rPr>
          <w:szCs w:val="24"/>
        </w:rPr>
        <w:t xml:space="preserve"> merit</w:t>
      </w:r>
      <w:r w:rsidRPr="00161290">
        <w:rPr>
          <w:szCs w:val="24"/>
        </w:rPr>
        <w:t>.</w:t>
      </w:r>
      <w:r w:rsidR="00696342" w:rsidRPr="00161290">
        <w:rPr>
          <w:szCs w:val="24"/>
        </w:rPr>
        <w:t xml:space="preserve">  </w:t>
      </w:r>
      <w:r w:rsidRPr="00161290">
        <w:rPr>
          <w:szCs w:val="24"/>
        </w:rPr>
        <w:t xml:space="preserve">Jimenez’s self-serving claims are contrary to his </w:t>
      </w:r>
      <w:r w:rsidR="00696342" w:rsidRPr="00161290">
        <w:rPr>
          <w:szCs w:val="24"/>
        </w:rPr>
        <w:t xml:space="preserve">guilty </w:t>
      </w:r>
      <w:r w:rsidR="0061211F" w:rsidRPr="00161290">
        <w:rPr>
          <w:szCs w:val="24"/>
        </w:rPr>
        <w:t>plea,</w:t>
      </w:r>
      <w:r w:rsidR="009E6BA4" w:rsidRPr="00161290">
        <w:rPr>
          <w:szCs w:val="24"/>
        </w:rPr>
        <w:t xml:space="preserve"> and w</w:t>
      </w:r>
      <w:r w:rsidR="00696342" w:rsidRPr="00161290">
        <w:rPr>
          <w:rStyle w:val="normaltextrun"/>
          <w:color w:val="000000"/>
          <w:szCs w:val="24"/>
          <w:shd w:val="clear" w:color="auto" w:fill="FFFFFF"/>
        </w:rPr>
        <w:t>e do not consider claims that would negate the elements of the crime to which he pled guilty</w:t>
      </w:r>
      <w:r w:rsidR="00AB70C5">
        <w:rPr>
          <w:rStyle w:val="normaltextrun"/>
          <w:color w:val="000000"/>
          <w:szCs w:val="24"/>
          <w:shd w:val="clear" w:color="auto" w:fill="FFFFFF"/>
        </w:rPr>
        <w:t xml:space="preserve">—that Jimenez knowingly and without permission, disrupted Allied’s computer system or caused the denial of computer services to an </w:t>
      </w:r>
      <w:r w:rsidR="00AB70C5">
        <w:rPr>
          <w:rStyle w:val="normaltextrun"/>
          <w:color w:val="000000"/>
          <w:szCs w:val="24"/>
          <w:shd w:val="clear" w:color="auto" w:fill="FFFFFF"/>
        </w:rPr>
        <w:lastRenderedPageBreak/>
        <w:t>authorized user of that computer or computer network</w:t>
      </w:r>
      <w:r w:rsidR="00696342" w:rsidRPr="00161290">
        <w:rPr>
          <w:rStyle w:val="normaltextrun"/>
          <w:color w:val="000000"/>
          <w:szCs w:val="24"/>
          <w:shd w:val="clear" w:color="auto" w:fill="FFFFFF"/>
        </w:rPr>
        <w:t>.  (</w:t>
      </w:r>
      <w:r w:rsidR="00AB70C5">
        <w:rPr>
          <w:rStyle w:val="normaltextrun"/>
          <w:color w:val="000000"/>
          <w:szCs w:val="24"/>
          <w:shd w:val="clear" w:color="auto" w:fill="FFFFFF"/>
        </w:rPr>
        <w:t>Pen. Code, § 502, subd. (c)(5)</w:t>
      </w:r>
      <w:r w:rsidR="00370F3D">
        <w:rPr>
          <w:rStyle w:val="normaltextrun"/>
          <w:color w:val="000000"/>
          <w:szCs w:val="24"/>
          <w:shd w:val="clear" w:color="auto" w:fill="FFFFFF"/>
        </w:rPr>
        <w:t>; s</w:t>
      </w:r>
      <w:r w:rsidR="00AB70C5">
        <w:rPr>
          <w:rStyle w:val="normaltextrun"/>
          <w:color w:val="000000"/>
          <w:szCs w:val="24"/>
          <w:shd w:val="clear" w:color="auto" w:fill="FFFFFF"/>
        </w:rPr>
        <w:t xml:space="preserve">ee </w:t>
      </w:r>
      <w:r w:rsidR="00696342" w:rsidRPr="0000287A">
        <w:rPr>
          <w:i/>
          <w:szCs w:val="24"/>
        </w:rPr>
        <w:t>In</w:t>
      </w:r>
      <w:r w:rsidR="0030107B">
        <w:rPr>
          <w:i/>
          <w:szCs w:val="24"/>
        </w:rPr>
        <w:t> </w:t>
      </w:r>
      <w:r w:rsidR="00696342" w:rsidRPr="0000287A">
        <w:rPr>
          <w:i/>
          <w:szCs w:val="24"/>
        </w:rPr>
        <w:t>the Matter of Respondent O</w:t>
      </w:r>
      <w:r w:rsidR="00AB70C5">
        <w:rPr>
          <w:iCs/>
          <w:szCs w:val="24"/>
        </w:rPr>
        <w:t xml:space="preserve">, </w:t>
      </w:r>
      <w:r w:rsidR="00AB70C5">
        <w:rPr>
          <w:i/>
          <w:szCs w:val="24"/>
        </w:rPr>
        <w:t>supra</w:t>
      </w:r>
      <w:r w:rsidR="00AB70C5">
        <w:rPr>
          <w:iCs/>
          <w:szCs w:val="24"/>
        </w:rPr>
        <w:t xml:space="preserve">, </w:t>
      </w:r>
      <w:r w:rsidR="00696342" w:rsidRPr="0000287A">
        <w:rPr>
          <w:szCs w:val="24"/>
        </w:rPr>
        <w:t xml:space="preserve"> 2 Cal. State Bar Ct. Rptr. </w:t>
      </w:r>
      <w:r w:rsidR="00AB70C5">
        <w:rPr>
          <w:szCs w:val="24"/>
        </w:rPr>
        <w:t xml:space="preserve">at p. </w:t>
      </w:r>
      <w:r w:rsidR="00696342" w:rsidRPr="0000287A">
        <w:rPr>
          <w:szCs w:val="24"/>
        </w:rPr>
        <w:t>588</w:t>
      </w:r>
      <w:r w:rsidR="00AB70C5">
        <w:rPr>
          <w:szCs w:val="24"/>
        </w:rPr>
        <w:t>.)</w:t>
      </w:r>
      <w:r w:rsidR="00696342" w:rsidRPr="0000287A">
        <w:rPr>
          <w:szCs w:val="24"/>
        </w:rPr>
        <w:t xml:space="preserve">  </w:t>
      </w:r>
      <w:r w:rsidR="00696342" w:rsidRPr="00046E63">
        <w:rPr>
          <w:szCs w:val="24"/>
        </w:rPr>
        <w:t>Also</w:t>
      </w:r>
      <w:r w:rsidRPr="00046E63">
        <w:rPr>
          <w:szCs w:val="24"/>
        </w:rPr>
        <w:t>,</w:t>
      </w:r>
      <w:r w:rsidR="00BA35D0" w:rsidRPr="00046E63">
        <w:rPr>
          <w:szCs w:val="24"/>
        </w:rPr>
        <w:t xml:space="preserve"> Jimenez’s testimony on this point was inconsistent, confusing, and contradicts other evidence </w:t>
      </w:r>
      <w:r w:rsidR="00BA35D0" w:rsidRPr="006E31EF">
        <w:rPr>
          <w:szCs w:val="24"/>
        </w:rPr>
        <w:t>in the record, including his own admissions</w:t>
      </w:r>
      <w:r w:rsidR="00235053" w:rsidRPr="00161290">
        <w:rPr>
          <w:szCs w:val="24"/>
        </w:rPr>
        <w:t xml:space="preserve"> as </w:t>
      </w:r>
      <w:r w:rsidR="00495ECF" w:rsidRPr="00161290">
        <w:rPr>
          <w:szCs w:val="24"/>
        </w:rPr>
        <w:t>detail</w:t>
      </w:r>
      <w:r w:rsidR="00235053" w:rsidRPr="00161290">
        <w:rPr>
          <w:szCs w:val="24"/>
        </w:rPr>
        <w:t xml:space="preserve">ed </w:t>
      </w:r>
      <w:r w:rsidR="005A2F3C">
        <w:rPr>
          <w:szCs w:val="24"/>
        </w:rPr>
        <w:t xml:space="preserve">in </w:t>
      </w:r>
      <w:r w:rsidR="00235053" w:rsidRPr="00161290">
        <w:rPr>
          <w:szCs w:val="24"/>
        </w:rPr>
        <w:t xml:space="preserve">the </w:t>
      </w:r>
      <w:r w:rsidR="00495ECF" w:rsidRPr="00161290">
        <w:rPr>
          <w:szCs w:val="24"/>
        </w:rPr>
        <w:t>hearing judge</w:t>
      </w:r>
      <w:r w:rsidR="005A2F3C">
        <w:rPr>
          <w:szCs w:val="24"/>
        </w:rPr>
        <w:t>’s</w:t>
      </w:r>
      <w:r w:rsidR="00495ECF" w:rsidRPr="00161290">
        <w:rPr>
          <w:szCs w:val="24"/>
        </w:rPr>
        <w:t xml:space="preserve"> decision</w:t>
      </w:r>
      <w:r w:rsidR="00BA35D0" w:rsidRPr="00161290">
        <w:rPr>
          <w:szCs w:val="24"/>
        </w:rPr>
        <w:t>.</w:t>
      </w:r>
      <w:r w:rsidR="008A6D6D" w:rsidRPr="00161290">
        <w:rPr>
          <w:szCs w:val="24"/>
        </w:rPr>
        <w:t xml:space="preserve">  T</w:t>
      </w:r>
      <w:r w:rsidR="00BA35D0" w:rsidRPr="00161290">
        <w:rPr>
          <w:szCs w:val="24"/>
        </w:rPr>
        <w:t xml:space="preserve">he judge </w:t>
      </w:r>
      <w:r w:rsidR="008A6D6D" w:rsidRPr="00161290">
        <w:rPr>
          <w:szCs w:val="24"/>
        </w:rPr>
        <w:t>rejected</w:t>
      </w:r>
      <w:r w:rsidR="00BA35D0" w:rsidRPr="00161290">
        <w:rPr>
          <w:szCs w:val="24"/>
        </w:rPr>
        <w:t xml:space="preserve"> Jimenez’s testimony that he acted with Foley’s permission </w:t>
      </w:r>
      <w:r w:rsidR="008A6D6D" w:rsidRPr="00161290">
        <w:rPr>
          <w:szCs w:val="24"/>
        </w:rPr>
        <w:t xml:space="preserve">as </w:t>
      </w:r>
      <w:r w:rsidR="00513917">
        <w:rPr>
          <w:szCs w:val="24"/>
        </w:rPr>
        <w:t>unsupported by the record</w:t>
      </w:r>
      <w:r w:rsidR="00BA35D0" w:rsidRPr="0000287A">
        <w:rPr>
          <w:szCs w:val="24"/>
        </w:rPr>
        <w:t>.</w:t>
      </w:r>
      <w:r w:rsidR="00E51B01" w:rsidRPr="0000287A">
        <w:rPr>
          <w:szCs w:val="24"/>
        </w:rPr>
        <w:t xml:space="preserve">  Specifically, she concluded t</w:t>
      </w:r>
      <w:r w:rsidR="00E51B01" w:rsidRPr="00046E63">
        <w:rPr>
          <w:szCs w:val="24"/>
        </w:rPr>
        <w:t xml:space="preserve">hat </w:t>
      </w:r>
      <w:r w:rsidR="0098349E" w:rsidRPr="00046E63">
        <w:rPr>
          <w:szCs w:val="24"/>
        </w:rPr>
        <w:t>his testimony was “self-serving” and “went from incredible to lacking in candor.”  She also noted that when testifying Jimenez was “unable to keep his new story straight.”  A judge’s credibility findings are accorded great weight because the judge presided over the trial and hea</w:t>
      </w:r>
      <w:r w:rsidR="0098349E" w:rsidRPr="006E31EF">
        <w:rPr>
          <w:szCs w:val="24"/>
        </w:rPr>
        <w:t xml:space="preserve">rd the testimony.  (Rule 5.155(A) [great weight given to hearing judge’s factual findings]; see </w:t>
      </w:r>
      <w:r w:rsidR="0098349E" w:rsidRPr="00161290">
        <w:rPr>
          <w:i/>
          <w:iCs/>
          <w:szCs w:val="24"/>
        </w:rPr>
        <w:t>McKnight v. State Bar</w:t>
      </w:r>
      <w:r w:rsidR="0098349E" w:rsidRPr="00161290">
        <w:rPr>
          <w:szCs w:val="24"/>
        </w:rPr>
        <w:t xml:space="preserve"> (1991) 53 Cal.3d 1025, 1032 [hearing judge best suited to resolve credibility questions “because [she] alone is able to observe the witnesses’ demeanor and evaluate their veracity firsthand”].)  </w:t>
      </w:r>
      <w:r w:rsidR="004C204B">
        <w:rPr>
          <w:szCs w:val="24"/>
        </w:rPr>
        <w:t>We affirm her conclusions regarding Jimenez’s credibility.</w:t>
      </w:r>
    </w:p>
    <w:p w14:paraId="0C93583F" w14:textId="1043D41D" w:rsidR="00C53E1E" w:rsidRPr="00161290" w:rsidRDefault="0089056D" w:rsidP="00C53E1E">
      <w:pPr>
        <w:tabs>
          <w:tab w:val="left" w:pos="720"/>
        </w:tabs>
        <w:spacing w:line="480" w:lineRule="auto"/>
        <w:ind w:firstLine="720"/>
        <w:rPr>
          <w:szCs w:val="24"/>
        </w:rPr>
      </w:pPr>
      <w:r w:rsidRPr="00161290">
        <w:rPr>
          <w:szCs w:val="24"/>
        </w:rPr>
        <w:t xml:space="preserve">Upon our independent review of the record, we find no reason to discredit the hearing judge’s </w:t>
      </w:r>
      <w:r w:rsidR="004C204B">
        <w:rPr>
          <w:szCs w:val="24"/>
        </w:rPr>
        <w:t xml:space="preserve">remaining </w:t>
      </w:r>
      <w:r w:rsidRPr="00161290">
        <w:rPr>
          <w:szCs w:val="24"/>
        </w:rPr>
        <w:t>findings</w:t>
      </w:r>
      <w:r w:rsidR="00C74B98" w:rsidRPr="00161290">
        <w:rPr>
          <w:szCs w:val="24"/>
        </w:rPr>
        <w:t xml:space="preserve">, including </w:t>
      </w:r>
      <w:r w:rsidR="002D7535" w:rsidRPr="00161290">
        <w:rPr>
          <w:szCs w:val="24"/>
        </w:rPr>
        <w:t xml:space="preserve">her finding that </w:t>
      </w:r>
      <w:r w:rsidR="00D5142C">
        <w:rPr>
          <w:szCs w:val="24"/>
        </w:rPr>
        <w:t xml:space="preserve">Jimenez’s statements to Detective </w:t>
      </w:r>
      <w:r w:rsidR="00C02F4E">
        <w:rPr>
          <w:szCs w:val="24"/>
        </w:rPr>
        <w:t>Louie</w:t>
      </w:r>
      <w:r w:rsidR="00D5142C">
        <w:rPr>
          <w:szCs w:val="24"/>
        </w:rPr>
        <w:t>, the superior court, and the BCIA were false and done with the intent to cover up and minimize his criminal conduct</w:t>
      </w:r>
      <w:r w:rsidR="009E347F" w:rsidRPr="00161290">
        <w:rPr>
          <w:szCs w:val="24"/>
        </w:rPr>
        <w:t xml:space="preserve">.  When Jimenez was first interviewed by Detective Louie, during the execution of the search warrant at </w:t>
      </w:r>
      <w:r w:rsidR="00E342E5" w:rsidRPr="00161290">
        <w:rPr>
          <w:szCs w:val="24"/>
        </w:rPr>
        <w:t>his</w:t>
      </w:r>
      <w:r w:rsidR="009E347F" w:rsidRPr="00161290">
        <w:rPr>
          <w:szCs w:val="24"/>
        </w:rPr>
        <w:t xml:space="preserve"> home</w:t>
      </w:r>
      <w:r w:rsidR="00F03034" w:rsidRPr="00161290">
        <w:rPr>
          <w:szCs w:val="24"/>
        </w:rPr>
        <w:t xml:space="preserve"> in 2009</w:t>
      </w:r>
      <w:r w:rsidR="009E347F" w:rsidRPr="00161290">
        <w:rPr>
          <w:szCs w:val="24"/>
        </w:rPr>
        <w:t xml:space="preserve">, </w:t>
      </w:r>
      <w:r w:rsidR="00E342E5" w:rsidRPr="00161290">
        <w:rPr>
          <w:szCs w:val="24"/>
        </w:rPr>
        <w:t>Jimenez</w:t>
      </w:r>
      <w:r w:rsidR="009E347F" w:rsidRPr="00161290">
        <w:rPr>
          <w:szCs w:val="24"/>
        </w:rPr>
        <w:t xml:space="preserve"> admitted to intentionally disrupting Allied’s system and changing the network password</w:t>
      </w:r>
      <w:r w:rsidR="00E342E5" w:rsidRPr="00161290">
        <w:rPr>
          <w:szCs w:val="24"/>
        </w:rPr>
        <w:t xml:space="preserve">.  He also </w:t>
      </w:r>
      <w:r w:rsidR="009E347F" w:rsidRPr="00161290">
        <w:rPr>
          <w:szCs w:val="24"/>
        </w:rPr>
        <w:t xml:space="preserve">mentioned </w:t>
      </w:r>
      <w:r w:rsidR="00E342E5" w:rsidRPr="00161290">
        <w:rPr>
          <w:szCs w:val="24"/>
        </w:rPr>
        <w:t xml:space="preserve">that </w:t>
      </w:r>
      <w:r w:rsidR="00FE4C45" w:rsidRPr="00161290">
        <w:rPr>
          <w:szCs w:val="24"/>
        </w:rPr>
        <w:t xml:space="preserve">he </w:t>
      </w:r>
      <w:r w:rsidR="00E342E5" w:rsidRPr="00161290">
        <w:rPr>
          <w:szCs w:val="24"/>
        </w:rPr>
        <w:t xml:space="preserve">took these actions because he </w:t>
      </w:r>
      <w:r w:rsidR="009E347F" w:rsidRPr="00161290">
        <w:rPr>
          <w:szCs w:val="24"/>
        </w:rPr>
        <w:t>want</w:t>
      </w:r>
      <w:r w:rsidR="00EF4F91" w:rsidRPr="00161290">
        <w:rPr>
          <w:szCs w:val="24"/>
        </w:rPr>
        <w:t>ed</w:t>
      </w:r>
      <w:r w:rsidR="009E347F" w:rsidRPr="00161290">
        <w:rPr>
          <w:szCs w:val="24"/>
        </w:rPr>
        <w:t xml:space="preserve"> to help his friends</w:t>
      </w:r>
      <w:r w:rsidR="00C56751">
        <w:rPr>
          <w:szCs w:val="24"/>
        </w:rPr>
        <w:t>,</w:t>
      </w:r>
      <w:r w:rsidR="009E347F" w:rsidRPr="00161290">
        <w:rPr>
          <w:szCs w:val="24"/>
        </w:rPr>
        <w:t xml:space="preserve"> who were owed by Allied</w:t>
      </w:r>
      <w:r w:rsidR="00C56751">
        <w:rPr>
          <w:szCs w:val="24"/>
        </w:rPr>
        <w:t>,</w:t>
      </w:r>
      <w:r w:rsidR="00E342E5" w:rsidRPr="00161290">
        <w:rPr>
          <w:szCs w:val="24"/>
        </w:rPr>
        <w:t xml:space="preserve"> to get paid</w:t>
      </w:r>
      <w:r w:rsidR="009E347F" w:rsidRPr="00161290">
        <w:rPr>
          <w:szCs w:val="24"/>
        </w:rPr>
        <w:t>.</w:t>
      </w:r>
      <w:r w:rsidR="00EF4F91" w:rsidRPr="00161290">
        <w:rPr>
          <w:szCs w:val="24"/>
        </w:rPr>
        <w:t xml:space="preserve">  This fact was corroborated by Detective Louie’s testimony.</w:t>
      </w:r>
      <w:r w:rsidR="005146A1" w:rsidRPr="00161290">
        <w:rPr>
          <w:szCs w:val="24"/>
        </w:rPr>
        <w:t xml:space="preserve">  </w:t>
      </w:r>
      <w:r w:rsidR="00E342E5" w:rsidRPr="00161290">
        <w:rPr>
          <w:szCs w:val="24"/>
        </w:rPr>
        <w:t xml:space="preserve">During the initial interview with Detective Louie, </w:t>
      </w:r>
      <w:r w:rsidR="009E6BA4" w:rsidRPr="00161290">
        <w:rPr>
          <w:szCs w:val="24"/>
        </w:rPr>
        <w:t>Jimenez did not mention his purported claim that Foley directed him to disrupt the system in order to keep Casey f</w:t>
      </w:r>
      <w:r w:rsidR="00FE4C45" w:rsidRPr="00161290">
        <w:rPr>
          <w:szCs w:val="24"/>
        </w:rPr>
        <w:t>rom</w:t>
      </w:r>
      <w:r w:rsidR="009E6BA4" w:rsidRPr="00161290">
        <w:rPr>
          <w:szCs w:val="24"/>
        </w:rPr>
        <w:t xml:space="preserve"> accessing it.</w:t>
      </w:r>
      <w:r w:rsidR="00E342E5" w:rsidRPr="00161290">
        <w:rPr>
          <w:szCs w:val="24"/>
        </w:rPr>
        <w:t xml:space="preserve">  It was not until h</w:t>
      </w:r>
      <w:r w:rsidR="009E347F" w:rsidRPr="00161290">
        <w:rPr>
          <w:szCs w:val="24"/>
        </w:rPr>
        <w:t xml:space="preserve">ours later </w:t>
      </w:r>
      <w:r w:rsidR="00E342E5" w:rsidRPr="00161290">
        <w:rPr>
          <w:szCs w:val="24"/>
        </w:rPr>
        <w:t xml:space="preserve">that </w:t>
      </w:r>
      <w:r w:rsidR="009E347F" w:rsidRPr="00161290">
        <w:rPr>
          <w:szCs w:val="24"/>
        </w:rPr>
        <w:t xml:space="preserve">Jimenez called Detective Louie </w:t>
      </w:r>
      <w:r w:rsidR="00E342E5" w:rsidRPr="00161290">
        <w:rPr>
          <w:szCs w:val="24"/>
        </w:rPr>
        <w:t xml:space="preserve">and </w:t>
      </w:r>
      <w:r w:rsidR="00FC6F29">
        <w:rPr>
          <w:szCs w:val="24"/>
        </w:rPr>
        <w:t xml:space="preserve">recast </w:t>
      </w:r>
      <w:r w:rsidR="009E347F" w:rsidRPr="00161290">
        <w:rPr>
          <w:szCs w:val="24"/>
        </w:rPr>
        <w:t xml:space="preserve">his </w:t>
      </w:r>
      <w:r w:rsidR="00FC6F29">
        <w:rPr>
          <w:szCs w:val="24"/>
        </w:rPr>
        <w:t xml:space="preserve">self-serving </w:t>
      </w:r>
      <w:r w:rsidR="009E347F" w:rsidRPr="00161290">
        <w:rPr>
          <w:szCs w:val="24"/>
        </w:rPr>
        <w:t xml:space="preserve">story. </w:t>
      </w:r>
    </w:p>
    <w:p w14:paraId="43AAD7BC" w14:textId="3284E8F4" w:rsidR="0030483F" w:rsidRPr="00161290" w:rsidRDefault="009E347F" w:rsidP="00C53E1E">
      <w:pPr>
        <w:tabs>
          <w:tab w:val="left" w:pos="720"/>
        </w:tabs>
        <w:spacing w:line="480" w:lineRule="auto"/>
        <w:ind w:firstLine="720"/>
        <w:rPr>
          <w:szCs w:val="24"/>
        </w:rPr>
      </w:pPr>
      <w:r w:rsidRPr="00161290">
        <w:rPr>
          <w:szCs w:val="24"/>
        </w:rPr>
        <w:lastRenderedPageBreak/>
        <w:t>At the disciplinary trial, when questioned by OCTC about the incident, Jimenez claim</w:t>
      </w:r>
      <w:r w:rsidR="00E342E5" w:rsidRPr="00161290">
        <w:rPr>
          <w:szCs w:val="24"/>
        </w:rPr>
        <w:t xml:space="preserve">ed </w:t>
      </w:r>
      <w:r w:rsidRPr="00161290">
        <w:rPr>
          <w:szCs w:val="24"/>
        </w:rPr>
        <w:t>he did not mention Foley in his initial interview because he wanted to protect Foley</w:t>
      </w:r>
      <w:r w:rsidR="00E342E5" w:rsidRPr="00161290">
        <w:rPr>
          <w:szCs w:val="24"/>
        </w:rPr>
        <w:t xml:space="preserve"> since</w:t>
      </w:r>
      <w:r w:rsidRPr="00161290">
        <w:rPr>
          <w:szCs w:val="24"/>
        </w:rPr>
        <w:t xml:space="preserve"> the police “started talking about [Foley] funneling money to other businesses, and what I knew about that.”</w:t>
      </w:r>
      <w:r w:rsidR="00E342E5" w:rsidRPr="00161290">
        <w:rPr>
          <w:szCs w:val="24"/>
        </w:rPr>
        <w:t xml:space="preserve">  </w:t>
      </w:r>
      <w:r w:rsidRPr="00161290">
        <w:rPr>
          <w:szCs w:val="24"/>
        </w:rPr>
        <w:t>This explanation is implausible</w:t>
      </w:r>
      <w:r w:rsidR="00B63105" w:rsidRPr="00161290">
        <w:rPr>
          <w:szCs w:val="24"/>
        </w:rPr>
        <w:t xml:space="preserve"> gi</w:t>
      </w:r>
      <w:r w:rsidR="00525B4A" w:rsidRPr="00161290">
        <w:rPr>
          <w:szCs w:val="24"/>
        </w:rPr>
        <w:t xml:space="preserve">ven the undisputed circumstances in which his </w:t>
      </w:r>
      <w:r w:rsidR="00BC1522" w:rsidRPr="00161290">
        <w:rPr>
          <w:szCs w:val="24"/>
        </w:rPr>
        <w:t>statements were made</w:t>
      </w:r>
      <w:r w:rsidRPr="00161290">
        <w:rPr>
          <w:szCs w:val="24"/>
        </w:rPr>
        <w:t xml:space="preserve">.  Jimenez was being questioned by the police about him disrupting Allied’s network without permission; </w:t>
      </w:r>
      <w:r w:rsidR="00E6213F" w:rsidRPr="00161290">
        <w:rPr>
          <w:szCs w:val="24"/>
        </w:rPr>
        <w:t xml:space="preserve">notably, </w:t>
      </w:r>
      <w:r w:rsidRPr="00161290">
        <w:rPr>
          <w:szCs w:val="24"/>
        </w:rPr>
        <w:t>nothing in the record suggest</w:t>
      </w:r>
      <w:r w:rsidR="005A2F3C">
        <w:rPr>
          <w:szCs w:val="24"/>
        </w:rPr>
        <w:t>s</w:t>
      </w:r>
      <w:r w:rsidRPr="00161290">
        <w:rPr>
          <w:szCs w:val="24"/>
        </w:rPr>
        <w:t xml:space="preserve"> that Jimenez was being implicated in a crime with Foley or that Foley was subject to criminal investigation.  </w:t>
      </w:r>
    </w:p>
    <w:p w14:paraId="40417CFE" w14:textId="152D0C91" w:rsidR="00D00D81" w:rsidRDefault="009B01AD" w:rsidP="00D00D81">
      <w:pPr>
        <w:pStyle w:val="ListParagraph"/>
        <w:tabs>
          <w:tab w:val="left" w:pos="720"/>
        </w:tabs>
        <w:spacing w:line="480" w:lineRule="auto"/>
        <w:ind w:left="0"/>
        <w:rPr>
          <w:b/>
          <w:szCs w:val="24"/>
        </w:rPr>
      </w:pPr>
      <w:r>
        <w:rPr>
          <w:szCs w:val="24"/>
        </w:rPr>
        <w:tab/>
      </w:r>
      <w:r w:rsidR="009C4E7B" w:rsidRPr="0000287A">
        <w:rPr>
          <w:szCs w:val="24"/>
        </w:rPr>
        <w:t xml:space="preserve">We find further support for the hearing judge’s moral turpitude </w:t>
      </w:r>
      <w:r w:rsidR="004C204B">
        <w:rPr>
          <w:szCs w:val="24"/>
        </w:rPr>
        <w:t>conclusion</w:t>
      </w:r>
      <w:r w:rsidR="009C4E7B" w:rsidRPr="0000287A">
        <w:rPr>
          <w:szCs w:val="24"/>
        </w:rPr>
        <w:t xml:space="preserve"> </w:t>
      </w:r>
      <w:r w:rsidR="004C204B">
        <w:rPr>
          <w:szCs w:val="24"/>
        </w:rPr>
        <w:t>by</w:t>
      </w:r>
      <w:r w:rsidR="00EE2F5F" w:rsidRPr="00046E63">
        <w:rPr>
          <w:szCs w:val="24"/>
        </w:rPr>
        <w:t xml:space="preserve"> examining the </w:t>
      </w:r>
      <w:r w:rsidR="009A753F" w:rsidRPr="00046E63">
        <w:rPr>
          <w:szCs w:val="24"/>
        </w:rPr>
        <w:t xml:space="preserve">Interest of Justice Statement </w:t>
      </w:r>
      <w:r w:rsidR="004B49B1" w:rsidRPr="00046E63">
        <w:rPr>
          <w:szCs w:val="24"/>
        </w:rPr>
        <w:t xml:space="preserve">that </w:t>
      </w:r>
      <w:r w:rsidR="00C031A1">
        <w:rPr>
          <w:szCs w:val="24"/>
        </w:rPr>
        <w:t>Jimenez</w:t>
      </w:r>
      <w:r w:rsidR="009A753F" w:rsidRPr="00046E63">
        <w:rPr>
          <w:szCs w:val="24"/>
        </w:rPr>
        <w:t xml:space="preserve"> submitted to </w:t>
      </w:r>
      <w:r w:rsidR="00C56751">
        <w:rPr>
          <w:szCs w:val="24"/>
        </w:rPr>
        <w:t xml:space="preserve">the </w:t>
      </w:r>
      <w:r w:rsidR="009A753F" w:rsidRPr="00046E63">
        <w:rPr>
          <w:szCs w:val="24"/>
        </w:rPr>
        <w:t>superior court</w:t>
      </w:r>
      <w:r w:rsidR="004B49B1" w:rsidRPr="00046E63">
        <w:rPr>
          <w:szCs w:val="24"/>
        </w:rPr>
        <w:t xml:space="preserve"> under penalty of perjury</w:t>
      </w:r>
      <w:r w:rsidR="009A753F" w:rsidRPr="006E31EF">
        <w:rPr>
          <w:szCs w:val="24"/>
        </w:rPr>
        <w:t xml:space="preserve">.  </w:t>
      </w:r>
      <w:r w:rsidR="00396E4D" w:rsidRPr="006E31EF">
        <w:rPr>
          <w:szCs w:val="24"/>
        </w:rPr>
        <w:t xml:space="preserve">In that statement he elaborated on his narrative </w:t>
      </w:r>
      <w:r w:rsidR="006C0B38" w:rsidRPr="006E31EF">
        <w:rPr>
          <w:szCs w:val="24"/>
        </w:rPr>
        <w:t xml:space="preserve">that he had Foley’s </w:t>
      </w:r>
      <w:r w:rsidR="00C20F6F" w:rsidRPr="00161290">
        <w:rPr>
          <w:szCs w:val="24"/>
        </w:rPr>
        <w:t xml:space="preserve">authorization to act </w:t>
      </w:r>
      <w:r w:rsidR="00396E4D" w:rsidRPr="00161290">
        <w:rPr>
          <w:szCs w:val="24"/>
        </w:rPr>
        <w:t>and claimed</w:t>
      </w:r>
      <w:r w:rsidR="000562C3" w:rsidRPr="00161290">
        <w:rPr>
          <w:szCs w:val="24"/>
        </w:rPr>
        <w:t>, inter alia,</w:t>
      </w:r>
      <w:r w:rsidR="00396E4D" w:rsidRPr="00161290">
        <w:rPr>
          <w:szCs w:val="24"/>
        </w:rPr>
        <w:t xml:space="preserve"> that </w:t>
      </w:r>
      <w:r w:rsidR="00EB79A2" w:rsidRPr="00161290">
        <w:rPr>
          <w:szCs w:val="24"/>
        </w:rPr>
        <w:t>Casey “need[ed] to validate his excu</w:t>
      </w:r>
      <w:r w:rsidR="00EF50C2">
        <w:rPr>
          <w:szCs w:val="24"/>
        </w:rPr>
        <w:t>se</w:t>
      </w:r>
      <w:r w:rsidR="00EB79A2" w:rsidRPr="00161290">
        <w:rPr>
          <w:szCs w:val="24"/>
        </w:rPr>
        <w:t xml:space="preserve"> of destruction of computer files by prosecuting me as a scape goat</w:t>
      </w:r>
      <w:r w:rsidR="00941709">
        <w:rPr>
          <w:szCs w:val="24"/>
        </w:rPr>
        <w:t xml:space="preserve"> [</w:t>
      </w:r>
      <w:r w:rsidR="00941709">
        <w:rPr>
          <w:i/>
          <w:iCs/>
          <w:szCs w:val="24"/>
        </w:rPr>
        <w:t>sic</w:t>
      </w:r>
      <w:r w:rsidR="00941709">
        <w:rPr>
          <w:szCs w:val="24"/>
        </w:rPr>
        <w:t>]</w:t>
      </w:r>
      <w:r w:rsidR="00EB79A2" w:rsidRPr="00161290">
        <w:rPr>
          <w:szCs w:val="24"/>
        </w:rPr>
        <w:t xml:space="preserve">.”  </w:t>
      </w:r>
      <w:r w:rsidR="00F214C4" w:rsidRPr="00161290">
        <w:rPr>
          <w:szCs w:val="24"/>
        </w:rPr>
        <w:t xml:space="preserve">The judge found </w:t>
      </w:r>
      <w:r w:rsidR="00FC2751" w:rsidRPr="00161290">
        <w:rPr>
          <w:szCs w:val="24"/>
        </w:rPr>
        <w:t xml:space="preserve">his statement to </w:t>
      </w:r>
      <w:r w:rsidR="00B95E67" w:rsidRPr="00161290">
        <w:rPr>
          <w:szCs w:val="24"/>
        </w:rPr>
        <w:t xml:space="preserve">be a “false </w:t>
      </w:r>
      <w:r w:rsidR="006769D7" w:rsidRPr="00161290">
        <w:rPr>
          <w:szCs w:val="24"/>
        </w:rPr>
        <w:t>narrative</w:t>
      </w:r>
      <w:r w:rsidR="00B95E67" w:rsidRPr="00161290">
        <w:rPr>
          <w:szCs w:val="24"/>
        </w:rPr>
        <w:t xml:space="preserve">,” </w:t>
      </w:r>
      <w:r w:rsidR="0081465D" w:rsidRPr="00161290">
        <w:rPr>
          <w:szCs w:val="24"/>
        </w:rPr>
        <w:t>along w</w:t>
      </w:r>
      <w:r w:rsidR="00002873" w:rsidRPr="00161290">
        <w:rPr>
          <w:szCs w:val="24"/>
        </w:rPr>
        <w:t xml:space="preserve">ith the </w:t>
      </w:r>
      <w:r w:rsidR="00C673FD" w:rsidRPr="00161290">
        <w:rPr>
          <w:szCs w:val="24"/>
        </w:rPr>
        <w:t>letter he wrote to BCIA</w:t>
      </w:r>
      <w:r w:rsidR="00F87F44" w:rsidRPr="00161290">
        <w:rPr>
          <w:szCs w:val="24"/>
        </w:rPr>
        <w:t xml:space="preserve"> as “outlandish</w:t>
      </w:r>
      <w:r w:rsidR="00C91670" w:rsidRPr="00161290">
        <w:rPr>
          <w:szCs w:val="24"/>
        </w:rPr>
        <w:t>” a</w:t>
      </w:r>
      <w:r w:rsidR="003718E5" w:rsidRPr="00161290">
        <w:rPr>
          <w:szCs w:val="24"/>
        </w:rPr>
        <w:t xml:space="preserve">nd </w:t>
      </w:r>
      <w:r w:rsidR="00C10E89" w:rsidRPr="00161290">
        <w:rPr>
          <w:szCs w:val="24"/>
        </w:rPr>
        <w:t>a lie</w:t>
      </w:r>
      <w:r w:rsidR="00651ADE" w:rsidRPr="00161290">
        <w:rPr>
          <w:szCs w:val="24"/>
        </w:rPr>
        <w:t xml:space="preserve"> when he claimed he was “falsely accused</w:t>
      </w:r>
      <w:r w:rsidR="004A1510" w:rsidRPr="00161290">
        <w:rPr>
          <w:szCs w:val="24"/>
        </w:rPr>
        <w:t xml:space="preserve">.”  </w:t>
      </w:r>
      <w:r w:rsidR="00FA1120" w:rsidRPr="00161290">
        <w:rPr>
          <w:szCs w:val="24"/>
        </w:rPr>
        <w:t xml:space="preserve">Jimenez’s </w:t>
      </w:r>
      <w:r w:rsidR="004C204B">
        <w:rPr>
          <w:szCs w:val="24"/>
        </w:rPr>
        <w:t xml:space="preserve">multiple </w:t>
      </w:r>
      <w:r w:rsidR="008A7A95" w:rsidRPr="00161290">
        <w:rPr>
          <w:szCs w:val="24"/>
        </w:rPr>
        <w:t>statement</w:t>
      </w:r>
      <w:r w:rsidR="00363880" w:rsidRPr="00161290">
        <w:rPr>
          <w:szCs w:val="24"/>
        </w:rPr>
        <w:t>s</w:t>
      </w:r>
      <w:r w:rsidR="008A7A95" w:rsidRPr="00161290">
        <w:rPr>
          <w:szCs w:val="24"/>
        </w:rPr>
        <w:t xml:space="preserve"> </w:t>
      </w:r>
      <w:r w:rsidR="004C204B">
        <w:rPr>
          <w:szCs w:val="24"/>
        </w:rPr>
        <w:t xml:space="preserve">as discussed </w:t>
      </w:r>
      <w:r w:rsidR="006721C1" w:rsidRPr="00161290">
        <w:rPr>
          <w:szCs w:val="24"/>
        </w:rPr>
        <w:t xml:space="preserve">are </w:t>
      </w:r>
      <w:r w:rsidR="003C47F6">
        <w:rPr>
          <w:szCs w:val="24"/>
        </w:rPr>
        <w:t>inconsistent</w:t>
      </w:r>
      <w:r w:rsidR="003C47F6" w:rsidRPr="00161290">
        <w:rPr>
          <w:szCs w:val="24"/>
        </w:rPr>
        <w:t xml:space="preserve"> </w:t>
      </w:r>
      <w:r w:rsidR="00FA1120" w:rsidRPr="00161290">
        <w:rPr>
          <w:szCs w:val="24"/>
        </w:rPr>
        <w:t xml:space="preserve">with </w:t>
      </w:r>
      <w:r w:rsidR="00D135C3" w:rsidRPr="00161290">
        <w:rPr>
          <w:szCs w:val="24"/>
        </w:rPr>
        <w:t>the established facts</w:t>
      </w:r>
      <w:r w:rsidR="00FA1120" w:rsidRPr="00161290">
        <w:rPr>
          <w:szCs w:val="24"/>
        </w:rPr>
        <w:t xml:space="preserve">, </w:t>
      </w:r>
      <w:r w:rsidR="0091741E" w:rsidRPr="00161290">
        <w:rPr>
          <w:szCs w:val="24"/>
        </w:rPr>
        <w:t xml:space="preserve">which amount to deceit </w:t>
      </w:r>
      <w:r w:rsidR="00FA1120" w:rsidRPr="00161290">
        <w:rPr>
          <w:szCs w:val="24"/>
        </w:rPr>
        <w:t xml:space="preserve">and half-truths. </w:t>
      </w:r>
      <w:r w:rsidR="003C47F6">
        <w:rPr>
          <w:szCs w:val="24"/>
        </w:rPr>
        <w:t xml:space="preserve"> </w:t>
      </w:r>
      <w:r w:rsidR="0091741E" w:rsidRPr="00161290">
        <w:rPr>
          <w:szCs w:val="24"/>
        </w:rPr>
        <w:t>(</w:t>
      </w:r>
      <w:r w:rsidR="0091741E" w:rsidRPr="00161290">
        <w:rPr>
          <w:i/>
          <w:iCs/>
          <w:szCs w:val="24"/>
        </w:rPr>
        <w:t>Cutler v. State Bar</w:t>
      </w:r>
      <w:r w:rsidR="0091741E" w:rsidRPr="00161290">
        <w:rPr>
          <w:szCs w:val="24"/>
        </w:rPr>
        <w:t xml:space="preserve"> (1969)</w:t>
      </w:r>
      <w:r w:rsidR="00FA1120" w:rsidRPr="00161290">
        <w:rPr>
          <w:szCs w:val="24"/>
        </w:rPr>
        <w:t xml:space="preserve"> </w:t>
      </w:r>
      <w:r w:rsidR="0091741E" w:rsidRPr="00161290">
        <w:rPr>
          <w:szCs w:val="24"/>
        </w:rPr>
        <w:t>71</w:t>
      </w:r>
      <w:r w:rsidR="0092417B" w:rsidRPr="00161290">
        <w:rPr>
          <w:szCs w:val="24"/>
        </w:rPr>
        <w:t> </w:t>
      </w:r>
      <w:r w:rsidR="0091741E" w:rsidRPr="00161290">
        <w:rPr>
          <w:szCs w:val="24"/>
        </w:rPr>
        <w:t>Cal.2d 241, 25</w:t>
      </w:r>
      <w:r w:rsidR="00A61EAF">
        <w:rPr>
          <w:szCs w:val="24"/>
        </w:rPr>
        <w:t>2-253</w:t>
      </w:r>
      <w:r w:rsidR="0091741E" w:rsidRPr="00161290">
        <w:rPr>
          <w:szCs w:val="24"/>
        </w:rPr>
        <w:t xml:space="preserve"> [“An attorney’s practice of deceit involves moral turpitude”].)  Accordingly, we</w:t>
      </w:r>
      <w:r w:rsidR="0098349E" w:rsidRPr="00161290">
        <w:rPr>
          <w:szCs w:val="24"/>
        </w:rPr>
        <w:t xml:space="preserve"> adopt the judge’s </w:t>
      </w:r>
      <w:r w:rsidR="004C204B">
        <w:rPr>
          <w:szCs w:val="24"/>
        </w:rPr>
        <w:t xml:space="preserve">conclusion that </w:t>
      </w:r>
      <w:r w:rsidR="0091741E" w:rsidRPr="00161290">
        <w:rPr>
          <w:szCs w:val="24"/>
        </w:rPr>
        <w:t>Jimenez</w:t>
      </w:r>
      <w:r w:rsidR="004C204B">
        <w:rPr>
          <w:szCs w:val="24"/>
        </w:rPr>
        <w:t xml:space="preserve"> is culpable of moral turpitude</w:t>
      </w:r>
      <w:r w:rsidR="0091741E" w:rsidRPr="00161290">
        <w:rPr>
          <w:szCs w:val="24"/>
        </w:rPr>
        <w:t>.</w:t>
      </w:r>
      <w:r w:rsidR="0092417B" w:rsidRPr="00161290">
        <w:rPr>
          <w:b/>
          <w:szCs w:val="24"/>
        </w:rPr>
        <w:t xml:space="preserve">  </w:t>
      </w:r>
    </w:p>
    <w:p w14:paraId="77A5EB90" w14:textId="7C47DAB5" w:rsidR="005C2DD7" w:rsidRPr="00D00D81" w:rsidRDefault="00D00D81" w:rsidP="00220753">
      <w:pPr>
        <w:tabs>
          <w:tab w:val="left" w:pos="720"/>
        </w:tabs>
        <w:spacing w:line="480" w:lineRule="auto"/>
        <w:jc w:val="center"/>
        <w:rPr>
          <w:b/>
          <w:szCs w:val="24"/>
        </w:rPr>
      </w:pPr>
      <w:r w:rsidRPr="00D00D81">
        <w:rPr>
          <w:b/>
          <w:szCs w:val="24"/>
        </w:rPr>
        <w:t>V.</w:t>
      </w:r>
      <w:r>
        <w:rPr>
          <w:b/>
          <w:szCs w:val="24"/>
        </w:rPr>
        <w:t xml:space="preserve"> </w:t>
      </w:r>
      <w:r w:rsidR="00220753">
        <w:rPr>
          <w:b/>
          <w:szCs w:val="24"/>
        </w:rPr>
        <w:t xml:space="preserve"> </w:t>
      </w:r>
      <w:r w:rsidR="005C2DD7" w:rsidRPr="00D00D81">
        <w:rPr>
          <w:b/>
          <w:szCs w:val="24"/>
        </w:rPr>
        <w:t>AGGRAVATION AND MITIGATION</w:t>
      </w:r>
    </w:p>
    <w:p w14:paraId="73A6F3F5" w14:textId="664BFE86" w:rsidR="00D735F5" w:rsidRDefault="00D735F5" w:rsidP="00D735F5">
      <w:pPr>
        <w:pStyle w:val="ListParagraph"/>
        <w:tabs>
          <w:tab w:val="left" w:pos="720"/>
        </w:tabs>
        <w:spacing w:line="480" w:lineRule="auto"/>
        <w:ind w:left="0"/>
        <w:rPr>
          <w:szCs w:val="24"/>
        </w:rPr>
      </w:pPr>
      <w:r w:rsidRPr="00161290">
        <w:rPr>
          <w:b/>
          <w:szCs w:val="24"/>
        </w:rPr>
        <w:tab/>
      </w:r>
      <w:r w:rsidRPr="00161290">
        <w:rPr>
          <w:szCs w:val="24"/>
        </w:rPr>
        <w:t>Standard 1.5 of the Rules of Procedure of the State Bar, title IV, Standards for Attorney Sanctions for Professional Misconduct</w:t>
      </w:r>
      <w:r w:rsidRPr="00161290">
        <w:rPr>
          <w:szCs w:val="24"/>
          <w:vertAlign w:val="superscript"/>
        </w:rPr>
        <w:t xml:space="preserve"> </w:t>
      </w:r>
      <w:r w:rsidRPr="0000287A">
        <w:rPr>
          <w:szCs w:val="24"/>
          <w:vertAlign w:val="superscript"/>
        </w:rPr>
        <w:footnoteReference w:id="14"/>
      </w:r>
      <w:r w:rsidRPr="0000287A">
        <w:rPr>
          <w:szCs w:val="24"/>
        </w:rPr>
        <w:t xml:space="preserve"> requires OCTC to establish aggravating circumstances b</w:t>
      </w:r>
      <w:r w:rsidRPr="00046E63">
        <w:rPr>
          <w:szCs w:val="24"/>
        </w:rPr>
        <w:t>y clear and convincing evidence.</w:t>
      </w:r>
      <w:r w:rsidR="00117495" w:rsidRPr="00046E63">
        <w:rPr>
          <w:szCs w:val="24"/>
        </w:rPr>
        <w:t xml:space="preserve">  </w:t>
      </w:r>
      <w:r w:rsidRPr="00046E63">
        <w:rPr>
          <w:szCs w:val="24"/>
        </w:rPr>
        <w:t xml:space="preserve">Jimenez has the same </w:t>
      </w:r>
      <w:r w:rsidR="00DB042A" w:rsidRPr="00046E63">
        <w:rPr>
          <w:szCs w:val="24"/>
        </w:rPr>
        <w:t xml:space="preserve">evidentiary </w:t>
      </w:r>
      <w:r w:rsidRPr="00046E63">
        <w:rPr>
          <w:szCs w:val="24"/>
        </w:rPr>
        <w:t xml:space="preserve">burden to </w:t>
      </w:r>
      <w:r w:rsidR="00DB042A" w:rsidRPr="006E31EF">
        <w:rPr>
          <w:szCs w:val="24"/>
        </w:rPr>
        <w:t xml:space="preserve">establish </w:t>
      </w:r>
      <w:r w:rsidRPr="00161290">
        <w:rPr>
          <w:szCs w:val="24"/>
        </w:rPr>
        <w:t>mitigation</w:t>
      </w:r>
      <w:r w:rsidR="00DB042A" w:rsidRPr="00161290">
        <w:rPr>
          <w:szCs w:val="24"/>
        </w:rPr>
        <w:t xml:space="preserve"> circumstances under </w:t>
      </w:r>
      <w:r w:rsidR="00833F60" w:rsidRPr="00161290">
        <w:rPr>
          <w:szCs w:val="24"/>
        </w:rPr>
        <w:t>s</w:t>
      </w:r>
      <w:r w:rsidR="00DB042A" w:rsidRPr="00161290">
        <w:rPr>
          <w:szCs w:val="24"/>
        </w:rPr>
        <w:t>tandard 1.6</w:t>
      </w:r>
      <w:r w:rsidRPr="00161290">
        <w:rPr>
          <w:szCs w:val="24"/>
        </w:rPr>
        <w:t xml:space="preserve">.  </w:t>
      </w:r>
    </w:p>
    <w:p w14:paraId="0C704FDF" w14:textId="77777777" w:rsidR="0029555C" w:rsidRPr="00161290" w:rsidRDefault="0029555C" w:rsidP="00D735F5">
      <w:pPr>
        <w:pStyle w:val="ListParagraph"/>
        <w:tabs>
          <w:tab w:val="left" w:pos="720"/>
        </w:tabs>
        <w:spacing w:line="480" w:lineRule="auto"/>
        <w:ind w:left="0"/>
        <w:rPr>
          <w:szCs w:val="24"/>
        </w:rPr>
      </w:pPr>
    </w:p>
    <w:p w14:paraId="049C8C92" w14:textId="0BA2F963" w:rsidR="005C2DD7" w:rsidRPr="00161290" w:rsidRDefault="0092417B" w:rsidP="00161290">
      <w:pPr>
        <w:tabs>
          <w:tab w:val="left" w:pos="720"/>
        </w:tabs>
        <w:spacing w:line="480" w:lineRule="auto"/>
        <w:rPr>
          <w:b/>
          <w:szCs w:val="24"/>
        </w:rPr>
      </w:pPr>
      <w:r w:rsidRPr="00161290">
        <w:rPr>
          <w:b/>
          <w:szCs w:val="24"/>
        </w:rPr>
        <w:lastRenderedPageBreak/>
        <w:t>A.</w:t>
      </w:r>
      <w:r w:rsidRPr="00161290">
        <w:rPr>
          <w:b/>
          <w:szCs w:val="24"/>
        </w:rPr>
        <w:tab/>
      </w:r>
      <w:r w:rsidR="005C2DD7" w:rsidRPr="00161290">
        <w:rPr>
          <w:b/>
          <w:szCs w:val="24"/>
        </w:rPr>
        <w:t xml:space="preserve">Aggravation </w:t>
      </w:r>
    </w:p>
    <w:p w14:paraId="6CEEEBC8" w14:textId="682834AA" w:rsidR="005C2DD7" w:rsidRPr="00161290" w:rsidRDefault="0092417B" w:rsidP="00161290">
      <w:pPr>
        <w:tabs>
          <w:tab w:val="left" w:pos="720"/>
        </w:tabs>
        <w:spacing w:line="480" w:lineRule="auto"/>
        <w:rPr>
          <w:b/>
          <w:szCs w:val="24"/>
        </w:rPr>
      </w:pPr>
      <w:r w:rsidRPr="0000287A">
        <w:rPr>
          <w:b/>
          <w:szCs w:val="24"/>
        </w:rPr>
        <w:tab/>
        <w:t xml:space="preserve">1.  </w:t>
      </w:r>
      <w:r w:rsidR="005C2DD7" w:rsidRPr="00161290">
        <w:rPr>
          <w:b/>
          <w:szCs w:val="24"/>
        </w:rPr>
        <w:t>Prior Record (Std. 1.5(a))</w:t>
      </w:r>
    </w:p>
    <w:p w14:paraId="05C0471A" w14:textId="61D80071" w:rsidR="00073EA6" w:rsidRPr="00161290" w:rsidRDefault="001C70D5" w:rsidP="001C70D5">
      <w:pPr>
        <w:tabs>
          <w:tab w:val="left" w:pos="720"/>
        </w:tabs>
        <w:spacing w:line="480" w:lineRule="auto"/>
        <w:rPr>
          <w:bCs/>
          <w:szCs w:val="24"/>
        </w:rPr>
      </w:pPr>
      <w:r w:rsidRPr="0000287A">
        <w:rPr>
          <w:bCs/>
          <w:szCs w:val="24"/>
        </w:rPr>
        <w:tab/>
      </w:r>
      <w:r w:rsidR="00D735F5" w:rsidRPr="0000287A">
        <w:rPr>
          <w:bCs/>
          <w:szCs w:val="24"/>
        </w:rPr>
        <w:t xml:space="preserve">Jimenez has one prior record of discipline.  </w:t>
      </w:r>
      <w:r w:rsidR="00073EA6" w:rsidRPr="0000287A">
        <w:rPr>
          <w:bCs/>
          <w:szCs w:val="24"/>
        </w:rPr>
        <w:t xml:space="preserve">On June 28, 2012, the Supreme Court </w:t>
      </w:r>
      <w:r w:rsidR="00073EA6" w:rsidRPr="0000287A">
        <w:rPr>
          <w:szCs w:val="24"/>
        </w:rPr>
        <w:t xml:space="preserve">ordered </w:t>
      </w:r>
      <w:r w:rsidR="00743F52" w:rsidRPr="0000287A">
        <w:rPr>
          <w:szCs w:val="24"/>
        </w:rPr>
        <w:t xml:space="preserve">him </w:t>
      </w:r>
      <w:r w:rsidR="00073EA6" w:rsidRPr="0000287A">
        <w:rPr>
          <w:szCs w:val="24"/>
        </w:rPr>
        <w:t xml:space="preserve">on </w:t>
      </w:r>
      <w:r w:rsidR="00DB042A" w:rsidRPr="0000287A">
        <w:rPr>
          <w:szCs w:val="24"/>
        </w:rPr>
        <w:t xml:space="preserve">probation for </w:t>
      </w:r>
      <w:r w:rsidR="00073EA6" w:rsidRPr="0000287A">
        <w:rPr>
          <w:szCs w:val="24"/>
        </w:rPr>
        <w:t xml:space="preserve">one year and actually suspended from the practice of law for </w:t>
      </w:r>
      <w:r w:rsidR="00F33E9F" w:rsidRPr="0000287A">
        <w:rPr>
          <w:szCs w:val="24"/>
        </w:rPr>
        <w:t>30 days</w:t>
      </w:r>
      <w:r w:rsidR="00073EA6" w:rsidRPr="0000287A">
        <w:rPr>
          <w:szCs w:val="24"/>
        </w:rPr>
        <w:t xml:space="preserve">.  </w:t>
      </w:r>
      <w:r w:rsidR="00F33E9F" w:rsidRPr="0000287A">
        <w:rPr>
          <w:szCs w:val="24"/>
        </w:rPr>
        <w:t>Jimenez</w:t>
      </w:r>
      <w:r w:rsidR="00073EA6" w:rsidRPr="0000287A">
        <w:rPr>
          <w:szCs w:val="24"/>
        </w:rPr>
        <w:t xml:space="preserve"> stipulated</w:t>
      </w:r>
      <w:r w:rsidR="00F33E9F" w:rsidRPr="0000287A">
        <w:rPr>
          <w:szCs w:val="24"/>
        </w:rPr>
        <w:t xml:space="preserve"> he was culpable of violating Business and Professions Code section 6068, subdivision (c)</w:t>
      </w:r>
      <w:r w:rsidR="006A0F04" w:rsidRPr="0000287A">
        <w:rPr>
          <w:szCs w:val="24"/>
        </w:rPr>
        <w:t>,</w:t>
      </w:r>
      <w:r w:rsidR="00F33E9F" w:rsidRPr="0000287A">
        <w:rPr>
          <w:szCs w:val="24"/>
        </w:rPr>
        <w:t xml:space="preserve"> by filing false and inaccurate documents in bankruptcy court in bad faith, thus failing to maintain just actions.  </w:t>
      </w:r>
      <w:r w:rsidR="00945A01" w:rsidRPr="0000287A">
        <w:rPr>
          <w:szCs w:val="24"/>
        </w:rPr>
        <w:t xml:space="preserve">His misconduct in the prior matter </w:t>
      </w:r>
      <w:r w:rsidR="0096774C" w:rsidRPr="0000287A">
        <w:rPr>
          <w:szCs w:val="24"/>
        </w:rPr>
        <w:t>began in</w:t>
      </w:r>
      <w:r w:rsidR="00945A01" w:rsidRPr="0000287A">
        <w:rPr>
          <w:szCs w:val="24"/>
        </w:rPr>
        <w:t xml:space="preserve"> 2009.  </w:t>
      </w:r>
      <w:r w:rsidR="00F33E9F" w:rsidRPr="00046E63">
        <w:rPr>
          <w:color w:val="000000"/>
          <w:szCs w:val="24"/>
        </w:rPr>
        <w:t>In aggravation, Jimenez committed multiple acts of misconduct</w:t>
      </w:r>
      <w:r w:rsidR="00CF639A" w:rsidRPr="006E31EF">
        <w:rPr>
          <w:color w:val="000000"/>
          <w:szCs w:val="24"/>
        </w:rPr>
        <w:t>,</w:t>
      </w:r>
      <w:r w:rsidR="00F33E9F" w:rsidRPr="006E31EF">
        <w:rPr>
          <w:color w:val="000000"/>
          <w:szCs w:val="24"/>
        </w:rPr>
        <w:t xml:space="preserve"> which involved approximately 70</w:t>
      </w:r>
      <w:r w:rsidR="0029555C">
        <w:rPr>
          <w:color w:val="000000"/>
          <w:szCs w:val="24"/>
        </w:rPr>
        <w:t> </w:t>
      </w:r>
      <w:r w:rsidR="00F33E9F" w:rsidRPr="006E31EF">
        <w:rPr>
          <w:color w:val="000000"/>
          <w:szCs w:val="24"/>
        </w:rPr>
        <w:t>instances of false and inaccurate filings in the bankruptcy court.  In mitigation, he experienced emotional difficulties following the passing of a close family</w:t>
      </w:r>
      <w:r w:rsidR="00F33E9F" w:rsidRPr="00161290">
        <w:rPr>
          <w:color w:val="000000"/>
          <w:szCs w:val="24"/>
        </w:rPr>
        <w:t xml:space="preserve"> member</w:t>
      </w:r>
      <w:r w:rsidR="00CF639A" w:rsidRPr="00161290">
        <w:rPr>
          <w:color w:val="000000"/>
          <w:szCs w:val="24"/>
        </w:rPr>
        <w:t>.  H</w:t>
      </w:r>
      <w:r w:rsidR="00F33E9F" w:rsidRPr="00161290">
        <w:rPr>
          <w:color w:val="000000"/>
          <w:szCs w:val="24"/>
        </w:rPr>
        <w:t xml:space="preserve">e </w:t>
      </w:r>
      <w:r w:rsidR="0096774C" w:rsidRPr="00161290">
        <w:rPr>
          <w:color w:val="000000"/>
          <w:szCs w:val="24"/>
        </w:rPr>
        <w:t xml:space="preserve">also </w:t>
      </w:r>
      <w:r w:rsidR="00F33E9F" w:rsidRPr="00161290">
        <w:rPr>
          <w:color w:val="000000"/>
          <w:szCs w:val="24"/>
        </w:rPr>
        <w:t xml:space="preserve">cooperated with OCTC by entering into a prefiling stipulation.  </w:t>
      </w:r>
    </w:p>
    <w:p w14:paraId="1AA5709E" w14:textId="34AFA693" w:rsidR="005C025E" w:rsidRPr="0000287A" w:rsidRDefault="00F33E9F" w:rsidP="005C025E">
      <w:pPr>
        <w:tabs>
          <w:tab w:val="left" w:pos="720"/>
        </w:tabs>
        <w:spacing w:line="480" w:lineRule="auto"/>
        <w:rPr>
          <w:bCs/>
          <w:szCs w:val="24"/>
        </w:rPr>
      </w:pPr>
      <w:r w:rsidRPr="00161290">
        <w:rPr>
          <w:bCs/>
          <w:szCs w:val="24"/>
        </w:rPr>
        <w:tab/>
      </w:r>
      <w:r w:rsidR="00B30B6A" w:rsidRPr="00161290">
        <w:rPr>
          <w:bCs/>
          <w:szCs w:val="24"/>
        </w:rPr>
        <w:t xml:space="preserve">The hearing judge found no aggravation </w:t>
      </w:r>
      <w:r w:rsidR="001C70D5" w:rsidRPr="00161290">
        <w:rPr>
          <w:bCs/>
          <w:szCs w:val="24"/>
        </w:rPr>
        <w:t>under standard 1.5(a)</w:t>
      </w:r>
      <w:r w:rsidR="00364824" w:rsidRPr="00161290">
        <w:rPr>
          <w:bCs/>
          <w:szCs w:val="24"/>
        </w:rPr>
        <w:t xml:space="preserve">, concluding </w:t>
      </w:r>
      <w:r w:rsidRPr="00161290">
        <w:rPr>
          <w:bCs/>
          <w:szCs w:val="24"/>
        </w:rPr>
        <w:t>that Jimenez’s misconduct in th</w:t>
      </w:r>
      <w:r w:rsidR="005510FB" w:rsidRPr="00161290">
        <w:rPr>
          <w:bCs/>
          <w:szCs w:val="24"/>
        </w:rPr>
        <w:t xml:space="preserve">e </w:t>
      </w:r>
      <w:r w:rsidRPr="00161290">
        <w:rPr>
          <w:bCs/>
          <w:szCs w:val="24"/>
        </w:rPr>
        <w:t xml:space="preserve">current matter occurred in August 2008, which was before the period of the time that he engaged in misconduct in the prior matter. </w:t>
      </w:r>
      <w:r w:rsidR="00945A01" w:rsidRPr="00161290">
        <w:rPr>
          <w:bCs/>
          <w:szCs w:val="24"/>
        </w:rPr>
        <w:t xml:space="preserve"> Jimenez requests that we affirm the judge’s finding.  On review, OCTC argues that </w:t>
      </w:r>
      <w:r w:rsidR="00D1264A" w:rsidRPr="00161290">
        <w:rPr>
          <w:bCs/>
          <w:szCs w:val="24"/>
        </w:rPr>
        <w:t xml:space="preserve">the judge failed to </w:t>
      </w:r>
      <w:r w:rsidR="005C025E" w:rsidRPr="00161290">
        <w:rPr>
          <w:bCs/>
          <w:szCs w:val="24"/>
        </w:rPr>
        <w:t xml:space="preserve">assign aggravation to </w:t>
      </w:r>
      <w:r w:rsidR="00D1264A" w:rsidRPr="00161290">
        <w:rPr>
          <w:bCs/>
          <w:szCs w:val="24"/>
        </w:rPr>
        <w:t xml:space="preserve">Jimenez’s </w:t>
      </w:r>
      <w:r w:rsidR="005C025E" w:rsidRPr="00161290">
        <w:rPr>
          <w:bCs/>
          <w:szCs w:val="24"/>
        </w:rPr>
        <w:t xml:space="preserve">prior discipline and argues that his present misconduct is similar to his prior because both cases involve dishonesty, which OCTC </w:t>
      </w:r>
      <w:r w:rsidR="00460F5A">
        <w:rPr>
          <w:bCs/>
          <w:szCs w:val="24"/>
        </w:rPr>
        <w:t xml:space="preserve">argues </w:t>
      </w:r>
      <w:r w:rsidR="005C025E" w:rsidRPr="00161290">
        <w:rPr>
          <w:bCs/>
          <w:szCs w:val="24"/>
        </w:rPr>
        <w:t xml:space="preserve">supports significant aggravation.  OCTC also asserts that the judge incorrectly applied the analysis of </w:t>
      </w:r>
      <w:r w:rsidR="005C025E" w:rsidRPr="00161290">
        <w:rPr>
          <w:i/>
          <w:iCs/>
          <w:szCs w:val="24"/>
        </w:rPr>
        <w:t xml:space="preserve">In the Matter of Sklar </w:t>
      </w:r>
      <w:r w:rsidR="005C025E" w:rsidRPr="00161290">
        <w:rPr>
          <w:szCs w:val="24"/>
        </w:rPr>
        <w:t>(Review Dept.</w:t>
      </w:r>
      <w:r w:rsidR="0029555C">
        <w:rPr>
          <w:szCs w:val="24"/>
        </w:rPr>
        <w:t> </w:t>
      </w:r>
      <w:r w:rsidR="005C025E" w:rsidRPr="00161290">
        <w:rPr>
          <w:szCs w:val="24"/>
        </w:rPr>
        <w:t xml:space="preserve">1993) 2 Cal. State Bar Ct. Rptr. 602 to </w:t>
      </w:r>
      <w:r w:rsidR="00117495" w:rsidRPr="00161290">
        <w:rPr>
          <w:szCs w:val="24"/>
        </w:rPr>
        <w:t>this</w:t>
      </w:r>
      <w:r w:rsidR="005C025E" w:rsidRPr="00161290">
        <w:rPr>
          <w:szCs w:val="24"/>
        </w:rPr>
        <w:t xml:space="preserve"> case.</w:t>
      </w:r>
    </w:p>
    <w:p w14:paraId="2B5D0155" w14:textId="6B9E4F42" w:rsidR="00EE2A20" w:rsidRPr="00161290" w:rsidRDefault="003B4461" w:rsidP="0005385D">
      <w:pPr>
        <w:tabs>
          <w:tab w:val="left" w:pos="720"/>
        </w:tabs>
        <w:spacing w:line="480" w:lineRule="auto"/>
        <w:rPr>
          <w:szCs w:val="24"/>
        </w:rPr>
      </w:pPr>
      <w:r w:rsidRPr="0000287A">
        <w:rPr>
          <w:bCs/>
          <w:szCs w:val="24"/>
        </w:rPr>
        <w:tab/>
        <w:t xml:space="preserve">Prior discipline is </w:t>
      </w:r>
      <w:r w:rsidR="00715148" w:rsidRPr="0000287A">
        <w:rPr>
          <w:bCs/>
          <w:szCs w:val="24"/>
        </w:rPr>
        <w:t xml:space="preserve">a </w:t>
      </w:r>
      <w:r w:rsidRPr="0000287A">
        <w:rPr>
          <w:bCs/>
          <w:szCs w:val="24"/>
        </w:rPr>
        <w:t xml:space="preserve">proper factor in aggravation when discipline is imposed.  </w:t>
      </w:r>
      <w:r w:rsidRPr="00161290">
        <w:rPr>
          <w:szCs w:val="24"/>
        </w:rPr>
        <w:t>(</w:t>
      </w:r>
      <w:r w:rsidR="007F7A3B" w:rsidRPr="00161290">
        <w:rPr>
          <w:i/>
          <w:iCs/>
          <w:szCs w:val="24"/>
        </w:rPr>
        <w:t>In the Matter of Sklar</w:t>
      </w:r>
      <w:r w:rsidR="007F7A3B" w:rsidRPr="00142F13">
        <w:rPr>
          <w:szCs w:val="24"/>
        </w:rPr>
        <w:t>,</w:t>
      </w:r>
      <w:r w:rsidR="007F7A3B" w:rsidRPr="00161290">
        <w:rPr>
          <w:i/>
          <w:iCs/>
          <w:szCs w:val="24"/>
        </w:rPr>
        <w:t xml:space="preserve"> supra</w:t>
      </w:r>
      <w:r w:rsidR="007F7A3B" w:rsidRPr="00161290">
        <w:rPr>
          <w:szCs w:val="24"/>
        </w:rPr>
        <w:t xml:space="preserve">, 2 Cal. State Bar Ct. Rptr. </w:t>
      </w:r>
      <w:r w:rsidR="00ED3E61" w:rsidRPr="00161290">
        <w:rPr>
          <w:szCs w:val="24"/>
        </w:rPr>
        <w:t xml:space="preserve">at p. </w:t>
      </w:r>
      <w:r w:rsidR="003E5D46" w:rsidRPr="00161290">
        <w:rPr>
          <w:szCs w:val="24"/>
        </w:rPr>
        <w:t>6</w:t>
      </w:r>
      <w:r w:rsidRPr="00161290">
        <w:rPr>
          <w:szCs w:val="24"/>
        </w:rPr>
        <w:t xml:space="preserve">18).  This court in </w:t>
      </w:r>
      <w:r w:rsidRPr="00161290">
        <w:rPr>
          <w:i/>
          <w:iCs/>
          <w:szCs w:val="24"/>
        </w:rPr>
        <w:t>Sklar</w:t>
      </w:r>
      <w:r w:rsidRPr="00161290">
        <w:rPr>
          <w:szCs w:val="24"/>
        </w:rPr>
        <w:t xml:space="preserve"> concluded that the aggravating weight of prior discipline is generally reduced if the prior misconduct occurred during the same time period as the current misconduct.  </w:t>
      </w:r>
      <w:r w:rsidR="001C28BB" w:rsidRPr="00161290">
        <w:rPr>
          <w:szCs w:val="24"/>
        </w:rPr>
        <w:t>(</w:t>
      </w:r>
      <w:r w:rsidR="001C28BB" w:rsidRPr="00161290">
        <w:rPr>
          <w:i/>
          <w:iCs/>
          <w:szCs w:val="24"/>
        </w:rPr>
        <w:t>Id</w:t>
      </w:r>
      <w:r w:rsidR="001C28BB" w:rsidRPr="00161290">
        <w:rPr>
          <w:szCs w:val="24"/>
        </w:rPr>
        <w:t>. at p. 619</w:t>
      </w:r>
      <w:r w:rsidR="00CF639A" w:rsidRPr="00161290">
        <w:rPr>
          <w:szCs w:val="24"/>
        </w:rPr>
        <w:t>.</w:t>
      </w:r>
      <w:r w:rsidR="001C28BB" w:rsidRPr="00161290">
        <w:rPr>
          <w:szCs w:val="24"/>
        </w:rPr>
        <w:t xml:space="preserve">) </w:t>
      </w:r>
      <w:r w:rsidR="00037A41">
        <w:rPr>
          <w:szCs w:val="24"/>
        </w:rPr>
        <w:t xml:space="preserve"> </w:t>
      </w:r>
      <w:r w:rsidR="00A94A95" w:rsidRPr="00A94A95">
        <w:rPr>
          <w:szCs w:val="24"/>
        </w:rPr>
        <w:t xml:space="preserve">In </w:t>
      </w:r>
      <w:r w:rsidR="00A94A95" w:rsidRPr="00511E0F">
        <w:rPr>
          <w:i/>
          <w:iCs/>
          <w:szCs w:val="24"/>
        </w:rPr>
        <w:t>Sklar</w:t>
      </w:r>
      <w:r w:rsidR="00A94A95" w:rsidRPr="00A94A95">
        <w:rPr>
          <w:szCs w:val="24"/>
        </w:rPr>
        <w:t>, we emphasized that</w:t>
      </w:r>
      <w:r w:rsidR="00517307" w:rsidRPr="00161290">
        <w:rPr>
          <w:szCs w:val="24"/>
        </w:rPr>
        <w:t xml:space="preserve"> </w:t>
      </w:r>
      <w:r w:rsidR="00CC53D0" w:rsidRPr="00161290">
        <w:rPr>
          <w:szCs w:val="24"/>
        </w:rPr>
        <w:t xml:space="preserve">“the rationale for considering prior discipline as having an aggravating impact is that it is </w:t>
      </w:r>
      <w:r w:rsidR="00CC53D0" w:rsidRPr="00161290">
        <w:rPr>
          <w:szCs w:val="24"/>
        </w:rPr>
        <w:lastRenderedPageBreak/>
        <w:t>indicative of a recidivist attorney’s inability to conform his or her conduct to ethical norms [citation]</w:t>
      </w:r>
      <w:r w:rsidR="0000287A">
        <w:rPr>
          <w:szCs w:val="24"/>
        </w:rPr>
        <w:t>.”</w:t>
      </w:r>
      <w:r w:rsidR="00CC53D0" w:rsidRPr="00161290">
        <w:rPr>
          <w:szCs w:val="24"/>
        </w:rPr>
        <w:t xml:space="preserve"> </w:t>
      </w:r>
      <w:r w:rsidR="0000287A">
        <w:rPr>
          <w:szCs w:val="24"/>
        </w:rPr>
        <w:t xml:space="preserve"> </w:t>
      </w:r>
      <w:r w:rsidR="00CC53D0" w:rsidRPr="00161290">
        <w:rPr>
          <w:szCs w:val="24"/>
        </w:rPr>
        <w:t>(</w:t>
      </w:r>
      <w:r w:rsidR="00CC53D0" w:rsidRPr="00161290">
        <w:rPr>
          <w:i/>
          <w:iCs/>
          <w:szCs w:val="24"/>
        </w:rPr>
        <w:t>I</w:t>
      </w:r>
      <w:r w:rsidR="005A22F2">
        <w:rPr>
          <w:i/>
          <w:iCs/>
          <w:szCs w:val="24"/>
        </w:rPr>
        <w:t>bi</w:t>
      </w:r>
      <w:r w:rsidR="00CC53D0" w:rsidRPr="00161290">
        <w:rPr>
          <w:i/>
          <w:iCs/>
          <w:szCs w:val="24"/>
        </w:rPr>
        <w:t>d</w:t>
      </w:r>
      <w:r w:rsidR="00CC53D0" w:rsidRPr="00161290">
        <w:rPr>
          <w:szCs w:val="24"/>
        </w:rPr>
        <w:t xml:space="preserve">.)  </w:t>
      </w:r>
      <w:r w:rsidRPr="00161290">
        <w:rPr>
          <w:szCs w:val="24"/>
        </w:rPr>
        <w:t xml:space="preserve">Here, Jimenez’s prior misconduct began in 2009, which was subsequent to his misconduct in this disciplinary proceeding </w:t>
      </w:r>
      <w:r w:rsidR="00CC53D0" w:rsidRPr="00161290">
        <w:rPr>
          <w:szCs w:val="24"/>
        </w:rPr>
        <w:t>that started</w:t>
      </w:r>
      <w:r w:rsidR="00715148" w:rsidRPr="00161290">
        <w:rPr>
          <w:szCs w:val="24"/>
        </w:rPr>
        <w:t xml:space="preserve"> in August</w:t>
      </w:r>
      <w:r w:rsidR="001C28BB" w:rsidRPr="00161290">
        <w:rPr>
          <w:szCs w:val="24"/>
        </w:rPr>
        <w:t xml:space="preserve"> 2008</w:t>
      </w:r>
      <w:r w:rsidR="00833F60" w:rsidRPr="00161290">
        <w:rPr>
          <w:szCs w:val="24"/>
        </w:rPr>
        <w:t xml:space="preserve">, and </w:t>
      </w:r>
      <w:r w:rsidR="00B97874" w:rsidRPr="00161290">
        <w:rPr>
          <w:szCs w:val="24"/>
        </w:rPr>
        <w:t>we must c</w:t>
      </w:r>
      <w:r w:rsidR="004140E1" w:rsidRPr="00161290">
        <w:rPr>
          <w:szCs w:val="24"/>
        </w:rPr>
        <w:t>onsider</w:t>
      </w:r>
      <w:r w:rsidR="00CC53D0" w:rsidRPr="00161290">
        <w:rPr>
          <w:szCs w:val="24"/>
        </w:rPr>
        <w:t xml:space="preserve"> th</w:t>
      </w:r>
      <w:r w:rsidR="008445A0" w:rsidRPr="00161290">
        <w:rPr>
          <w:szCs w:val="24"/>
        </w:rPr>
        <w:t>is</w:t>
      </w:r>
      <w:r w:rsidR="00CC53D0" w:rsidRPr="00161290">
        <w:rPr>
          <w:szCs w:val="24"/>
        </w:rPr>
        <w:t xml:space="preserve"> ch</w:t>
      </w:r>
      <w:r w:rsidR="00D76781" w:rsidRPr="00161290">
        <w:rPr>
          <w:szCs w:val="24"/>
        </w:rPr>
        <w:t>ronology of Jimenez’s record of discipline</w:t>
      </w:r>
      <w:r w:rsidR="00CF639A" w:rsidRPr="00161290">
        <w:rPr>
          <w:szCs w:val="24"/>
        </w:rPr>
        <w:t xml:space="preserve"> </w:t>
      </w:r>
      <w:r w:rsidR="008445A0" w:rsidRPr="00161290">
        <w:rPr>
          <w:szCs w:val="24"/>
        </w:rPr>
        <w:t xml:space="preserve">in order </w:t>
      </w:r>
      <w:r w:rsidR="00CF639A" w:rsidRPr="00161290">
        <w:rPr>
          <w:szCs w:val="24"/>
        </w:rPr>
        <w:t xml:space="preserve">to </w:t>
      </w:r>
      <w:r w:rsidR="008445A0" w:rsidRPr="00161290">
        <w:rPr>
          <w:szCs w:val="24"/>
        </w:rPr>
        <w:t>properly recommend discipline for him</w:t>
      </w:r>
      <w:r w:rsidR="00B97874" w:rsidRPr="00161290">
        <w:rPr>
          <w:szCs w:val="24"/>
        </w:rPr>
        <w:t>.  (</w:t>
      </w:r>
      <w:r w:rsidR="00B97874" w:rsidRPr="00161290">
        <w:rPr>
          <w:i/>
          <w:iCs/>
          <w:szCs w:val="24"/>
        </w:rPr>
        <w:t>In the Matter of Miller</w:t>
      </w:r>
      <w:r w:rsidR="00B97874" w:rsidRPr="00161290">
        <w:rPr>
          <w:szCs w:val="24"/>
        </w:rPr>
        <w:t xml:space="preserve"> (Review Dept. 1990) 1 Cal State Bar Ct. Rptr. 131, 136.)  We find that</w:t>
      </w:r>
      <w:r w:rsidR="00517307" w:rsidRPr="00161290">
        <w:rPr>
          <w:szCs w:val="24"/>
        </w:rPr>
        <w:t xml:space="preserve"> </w:t>
      </w:r>
      <w:r w:rsidR="002E032F">
        <w:rPr>
          <w:szCs w:val="24"/>
        </w:rPr>
        <w:t>because</w:t>
      </w:r>
      <w:r w:rsidR="002E032F" w:rsidRPr="00161290">
        <w:rPr>
          <w:szCs w:val="24"/>
        </w:rPr>
        <w:t xml:space="preserve"> </w:t>
      </w:r>
      <w:r w:rsidR="00D76781" w:rsidRPr="00161290">
        <w:rPr>
          <w:szCs w:val="24"/>
        </w:rPr>
        <w:t>the discipline in Jimenez’s prior matter was stipulated in December 2011</w:t>
      </w:r>
      <w:r w:rsidR="00B2386F">
        <w:rPr>
          <w:szCs w:val="24"/>
        </w:rPr>
        <w:t>,</w:t>
      </w:r>
      <w:r w:rsidR="00D76781" w:rsidRPr="00161290">
        <w:rPr>
          <w:szCs w:val="24"/>
        </w:rPr>
        <w:t xml:space="preserve"> but his misconduct </w:t>
      </w:r>
      <w:r w:rsidR="00303D47" w:rsidRPr="00161290">
        <w:rPr>
          <w:szCs w:val="24"/>
        </w:rPr>
        <w:t>in this matter</w:t>
      </w:r>
      <w:r w:rsidR="00D76781" w:rsidRPr="00161290">
        <w:rPr>
          <w:szCs w:val="24"/>
        </w:rPr>
        <w:t xml:space="preserve"> </w:t>
      </w:r>
      <w:r w:rsidR="00382979" w:rsidRPr="00161290">
        <w:rPr>
          <w:szCs w:val="24"/>
        </w:rPr>
        <w:t xml:space="preserve">started </w:t>
      </w:r>
      <w:r w:rsidR="00ED69C7" w:rsidRPr="00161290">
        <w:rPr>
          <w:szCs w:val="24"/>
        </w:rPr>
        <w:t xml:space="preserve">in </w:t>
      </w:r>
      <w:r w:rsidR="00D76781" w:rsidRPr="00161290">
        <w:rPr>
          <w:szCs w:val="24"/>
        </w:rPr>
        <w:t xml:space="preserve">2008, </w:t>
      </w:r>
      <w:r w:rsidR="00517307" w:rsidRPr="00161290">
        <w:rPr>
          <w:szCs w:val="24"/>
        </w:rPr>
        <w:t>Jimenez</w:t>
      </w:r>
      <w:r w:rsidR="00D76781" w:rsidRPr="00161290">
        <w:rPr>
          <w:szCs w:val="24"/>
        </w:rPr>
        <w:t xml:space="preserve"> did not have a</w:t>
      </w:r>
      <w:r w:rsidR="00303D47" w:rsidRPr="00161290">
        <w:rPr>
          <w:szCs w:val="24"/>
        </w:rPr>
        <w:t xml:space="preserve"> full </w:t>
      </w:r>
      <w:r w:rsidR="00D76781" w:rsidRPr="00161290">
        <w:rPr>
          <w:szCs w:val="24"/>
        </w:rPr>
        <w:t xml:space="preserve">opportunity </w:t>
      </w:r>
      <w:r w:rsidR="00303D47" w:rsidRPr="00161290">
        <w:rPr>
          <w:szCs w:val="24"/>
        </w:rPr>
        <w:t>to heed the importance of his earlier discipline.</w:t>
      </w:r>
      <w:r w:rsidR="004140E1" w:rsidRPr="00161290">
        <w:rPr>
          <w:szCs w:val="24"/>
        </w:rPr>
        <w:t xml:space="preserve">  </w:t>
      </w:r>
      <w:r w:rsidR="00303D47" w:rsidRPr="00161290">
        <w:rPr>
          <w:szCs w:val="24"/>
        </w:rPr>
        <w:t>(</w:t>
      </w:r>
      <w:r w:rsidR="00303D47" w:rsidRPr="00161290">
        <w:rPr>
          <w:i/>
          <w:iCs/>
          <w:szCs w:val="24"/>
        </w:rPr>
        <w:t>In the Matter of Sel</w:t>
      </w:r>
      <w:r w:rsidR="004140E1" w:rsidRPr="00161290">
        <w:rPr>
          <w:i/>
          <w:iCs/>
          <w:szCs w:val="24"/>
        </w:rPr>
        <w:t>t</w:t>
      </w:r>
      <w:r w:rsidR="00303D47" w:rsidRPr="00161290">
        <w:rPr>
          <w:i/>
          <w:iCs/>
          <w:szCs w:val="24"/>
        </w:rPr>
        <w:t>zer</w:t>
      </w:r>
      <w:r w:rsidR="00303D47" w:rsidRPr="00161290">
        <w:rPr>
          <w:szCs w:val="24"/>
        </w:rPr>
        <w:t xml:space="preserve"> (Review Dept. 2013)</w:t>
      </w:r>
      <w:r w:rsidR="004140E1" w:rsidRPr="00161290">
        <w:rPr>
          <w:szCs w:val="24"/>
        </w:rPr>
        <w:t xml:space="preserve"> 5</w:t>
      </w:r>
      <w:r w:rsidR="0000287A">
        <w:rPr>
          <w:szCs w:val="24"/>
        </w:rPr>
        <w:t> </w:t>
      </w:r>
      <w:r w:rsidR="004140E1" w:rsidRPr="00161290">
        <w:rPr>
          <w:szCs w:val="24"/>
        </w:rPr>
        <w:t xml:space="preserve">Cal. State Bar Ct. Rptr. 263, 269.)  </w:t>
      </w:r>
    </w:p>
    <w:p w14:paraId="18FB7BCA" w14:textId="33537A68" w:rsidR="00EF7218" w:rsidRPr="00161290" w:rsidRDefault="00EE2A20" w:rsidP="0005385D">
      <w:pPr>
        <w:tabs>
          <w:tab w:val="left" w:pos="720"/>
        </w:tabs>
        <w:spacing w:line="480" w:lineRule="auto"/>
        <w:rPr>
          <w:szCs w:val="24"/>
        </w:rPr>
      </w:pPr>
      <w:r w:rsidRPr="00161290">
        <w:rPr>
          <w:szCs w:val="24"/>
        </w:rPr>
        <w:tab/>
      </w:r>
      <w:r w:rsidR="004140E1" w:rsidRPr="00161290">
        <w:rPr>
          <w:szCs w:val="24"/>
        </w:rPr>
        <w:t xml:space="preserve">As OCTC points out, similarities </w:t>
      </w:r>
      <w:r w:rsidR="00911A8E" w:rsidRPr="00161290">
        <w:rPr>
          <w:szCs w:val="24"/>
        </w:rPr>
        <w:t xml:space="preserve">exist </w:t>
      </w:r>
      <w:r w:rsidR="004140E1" w:rsidRPr="00161290">
        <w:rPr>
          <w:szCs w:val="24"/>
        </w:rPr>
        <w:t>between Jimenez’s prior discipline and this matter</w:t>
      </w:r>
      <w:r w:rsidR="00333ADF">
        <w:rPr>
          <w:szCs w:val="24"/>
        </w:rPr>
        <w:t>,</w:t>
      </w:r>
      <w:r w:rsidR="004140E1" w:rsidRPr="00161290">
        <w:rPr>
          <w:szCs w:val="24"/>
        </w:rPr>
        <w:t xml:space="preserve"> as both </w:t>
      </w:r>
      <w:r w:rsidR="00517307" w:rsidRPr="00161290">
        <w:rPr>
          <w:szCs w:val="24"/>
        </w:rPr>
        <w:t>involve</w:t>
      </w:r>
      <w:r w:rsidR="0087700E">
        <w:rPr>
          <w:szCs w:val="24"/>
        </w:rPr>
        <w:t xml:space="preserve"> his</w:t>
      </w:r>
      <w:r w:rsidR="004140E1" w:rsidRPr="00161290">
        <w:rPr>
          <w:szCs w:val="24"/>
        </w:rPr>
        <w:t xml:space="preserve"> issues with truthfulness and candor</w:t>
      </w:r>
      <w:r w:rsidR="0005385D" w:rsidRPr="00161290">
        <w:rPr>
          <w:szCs w:val="24"/>
        </w:rPr>
        <w:t xml:space="preserve">, which is </w:t>
      </w:r>
      <w:r w:rsidR="008445A0" w:rsidRPr="00161290">
        <w:rPr>
          <w:szCs w:val="24"/>
        </w:rPr>
        <w:t xml:space="preserve">most </w:t>
      </w:r>
      <w:r w:rsidR="0005385D" w:rsidRPr="00161290">
        <w:rPr>
          <w:szCs w:val="24"/>
        </w:rPr>
        <w:t>concern</w:t>
      </w:r>
      <w:r w:rsidR="009440F3" w:rsidRPr="00161290">
        <w:rPr>
          <w:szCs w:val="24"/>
        </w:rPr>
        <w:t>ing</w:t>
      </w:r>
      <w:r w:rsidR="0005385D" w:rsidRPr="00161290">
        <w:rPr>
          <w:szCs w:val="24"/>
        </w:rPr>
        <w:t>.  However, even in circumstances where an attorney’s prior misconduct was similar, the aggravating weight of the prior disciplinary record is “somewhat diluted because the misconduct in the present case occurred before [the attorney was put on notice of discipline in the prior case].”  (</w:t>
      </w:r>
      <w:r w:rsidR="0005385D" w:rsidRPr="00161290">
        <w:rPr>
          <w:i/>
          <w:iCs/>
          <w:szCs w:val="24"/>
        </w:rPr>
        <w:t>In the Matter of Bach</w:t>
      </w:r>
      <w:r w:rsidR="0005385D" w:rsidRPr="00161290">
        <w:rPr>
          <w:szCs w:val="24"/>
        </w:rPr>
        <w:t xml:space="preserve"> (Review Dept. 1991) 1 Cal. State Bar Ct. Rptr. 631, 646.)  After considering the </w:t>
      </w:r>
      <w:r w:rsidR="00843AF6" w:rsidRPr="00161290">
        <w:rPr>
          <w:szCs w:val="24"/>
        </w:rPr>
        <w:t>totality of Jimenez’s misconduct</w:t>
      </w:r>
      <w:r w:rsidR="0005385D" w:rsidRPr="00161290">
        <w:rPr>
          <w:szCs w:val="24"/>
        </w:rPr>
        <w:t xml:space="preserve">, we assign </w:t>
      </w:r>
      <w:r w:rsidR="00D55240" w:rsidRPr="00161290">
        <w:rPr>
          <w:szCs w:val="24"/>
        </w:rPr>
        <w:t xml:space="preserve">limited </w:t>
      </w:r>
      <w:r w:rsidR="0005385D" w:rsidRPr="00161290">
        <w:rPr>
          <w:szCs w:val="24"/>
        </w:rPr>
        <w:t xml:space="preserve">aggravation for Jimenez’s </w:t>
      </w:r>
      <w:r w:rsidR="000B452D" w:rsidRPr="0000287A">
        <w:rPr>
          <w:szCs w:val="24"/>
        </w:rPr>
        <w:t>prior record of discipline</w:t>
      </w:r>
      <w:r w:rsidR="001E0314" w:rsidRPr="0000287A">
        <w:rPr>
          <w:szCs w:val="24"/>
        </w:rPr>
        <w:t xml:space="preserve"> instead of </w:t>
      </w:r>
      <w:r w:rsidR="003C7C20" w:rsidRPr="0000287A">
        <w:rPr>
          <w:szCs w:val="24"/>
        </w:rPr>
        <w:t xml:space="preserve">none as the </w:t>
      </w:r>
      <w:r w:rsidRPr="0000287A">
        <w:rPr>
          <w:szCs w:val="24"/>
        </w:rPr>
        <w:t xml:space="preserve">hearing </w:t>
      </w:r>
      <w:r w:rsidR="003C7C20" w:rsidRPr="0000287A">
        <w:rPr>
          <w:szCs w:val="24"/>
        </w:rPr>
        <w:t xml:space="preserve">judge </w:t>
      </w:r>
      <w:r w:rsidRPr="0000287A">
        <w:rPr>
          <w:szCs w:val="24"/>
        </w:rPr>
        <w:t>found</w:t>
      </w:r>
      <w:r w:rsidR="000B452D" w:rsidRPr="0000287A">
        <w:rPr>
          <w:szCs w:val="24"/>
        </w:rPr>
        <w:t xml:space="preserve">.  </w:t>
      </w:r>
    </w:p>
    <w:p w14:paraId="23FBA772" w14:textId="1B80DA16" w:rsidR="005C2DD7" w:rsidRPr="00161290" w:rsidRDefault="0000287A" w:rsidP="00161290">
      <w:pPr>
        <w:tabs>
          <w:tab w:val="left" w:pos="720"/>
        </w:tabs>
        <w:spacing w:line="480" w:lineRule="auto"/>
        <w:rPr>
          <w:b/>
          <w:szCs w:val="24"/>
        </w:rPr>
      </w:pPr>
      <w:r>
        <w:rPr>
          <w:b/>
          <w:szCs w:val="24"/>
        </w:rPr>
        <w:tab/>
        <w:t xml:space="preserve">2.  </w:t>
      </w:r>
      <w:r w:rsidR="005C2DD7" w:rsidRPr="00161290">
        <w:rPr>
          <w:b/>
          <w:szCs w:val="24"/>
        </w:rPr>
        <w:t>Significant Harm to the Victim (Std. 1.5(j)</w:t>
      </w:r>
      <w:r w:rsidR="001C70D5" w:rsidRPr="00161290">
        <w:rPr>
          <w:b/>
          <w:szCs w:val="24"/>
        </w:rPr>
        <w:t>)</w:t>
      </w:r>
    </w:p>
    <w:p w14:paraId="7736A835" w14:textId="307A4145" w:rsidR="00E6213F" w:rsidRPr="00161290" w:rsidRDefault="00E234BE" w:rsidP="00E234BE">
      <w:pPr>
        <w:tabs>
          <w:tab w:val="left" w:pos="720"/>
        </w:tabs>
        <w:spacing w:line="480" w:lineRule="auto"/>
        <w:rPr>
          <w:bCs/>
          <w:szCs w:val="24"/>
        </w:rPr>
      </w:pPr>
      <w:r w:rsidRPr="0000287A">
        <w:rPr>
          <w:bCs/>
          <w:szCs w:val="24"/>
        </w:rPr>
        <w:tab/>
      </w:r>
      <w:r w:rsidR="005838CA" w:rsidRPr="0000287A">
        <w:rPr>
          <w:bCs/>
          <w:szCs w:val="24"/>
        </w:rPr>
        <w:t xml:space="preserve">To be an aggravating factor, harm must be “significant” to a client, a court, or the administration of </w:t>
      </w:r>
      <w:r w:rsidR="005838CA" w:rsidRPr="00046E63">
        <w:rPr>
          <w:bCs/>
          <w:szCs w:val="24"/>
        </w:rPr>
        <w:t xml:space="preserve">justice.  (Std. 1.5(j).)  </w:t>
      </w:r>
      <w:r w:rsidR="001C70D5" w:rsidRPr="00046E63">
        <w:rPr>
          <w:bCs/>
          <w:szCs w:val="24"/>
        </w:rPr>
        <w:t xml:space="preserve">The hearing judge found Jimenez’s misconduct caused significant harm to </w:t>
      </w:r>
      <w:r w:rsidR="00F05FC9" w:rsidRPr="00046E63">
        <w:rPr>
          <w:bCs/>
          <w:szCs w:val="24"/>
        </w:rPr>
        <w:t xml:space="preserve">Casey and Foley because </w:t>
      </w:r>
      <w:r w:rsidR="008047EE" w:rsidRPr="00046E63">
        <w:rPr>
          <w:bCs/>
          <w:szCs w:val="24"/>
        </w:rPr>
        <w:t>he</w:t>
      </w:r>
      <w:r w:rsidR="00F05FC9" w:rsidRPr="00046E63">
        <w:rPr>
          <w:bCs/>
          <w:szCs w:val="24"/>
        </w:rPr>
        <w:t xml:space="preserve"> </w:t>
      </w:r>
      <w:r w:rsidR="00972D45" w:rsidRPr="006E31EF">
        <w:rPr>
          <w:bCs/>
          <w:szCs w:val="24"/>
        </w:rPr>
        <w:t>“</w:t>
      </w:r>
      <w:r w:rsidR="00F05FC9" w:rsidRPr="006E31EF">
        <w:rPr>
          <w:bCs/>
          <w:szCs w:val="24"/>
        </w:rPr>
        <w:t>caused Allied’s computer system to be offline</w:t>
      </w:r>
      <w:r w:rsidR="00CE13BE" w:rsidRPr="006E31EF">
        <w:rPr>
          <w:bCs/>
          <w:szCs w:val="24"/>
        </w:rPr>
        <w:t xml:space="preserve"> </w:t>
      </w:r>
      <w:r w:rsidR="00972D45" w:rsidRPr="00161290">
        <w:rPr>
          <w:bCs/>
          <w:szCs w:val="24"/>
        </w:rPr>
        <w:t>for several days</w:t>
      </w:r>
      <w:r w:rsidR="008047EE" w:rsidRPr="00161290">
        <w:rPr>
          <w:bCs/>
          <w:szCs w:val="24"/>
        </w:rPr>
        <w:t>,</w:t>
      </w:r>
      <w:r w:rsidR="00DD2623" w:rsidRPr="00161290">
        <w:rPr>
          <w:bCs/>
          <w:szCs w:val="24"/>
        </w:rPr>
        <w:t xml:space="preserve"> resulting</w:t>
      </w:r>
      <w:r w:rsidR="00F05FC9" w:rsidRPr="00161290">
        <w:rPr>
          <w:bCs/>
          <w:szCs w:val="24"/>
        </w:rPr>
        <w:t xml:space="preserve"> in administrative delays </w:t>
      </w:r>
      <w:r w:rsidR="00406964" w:rsidRPr="00161290">
        <w:rPr>
          <w:bCs/>
          <w:szCs w:val="24"/>
        </w:rPr>
        <w:t xml:space="preserve">and frustration to </w:t>
      </w:r>
      <w:r w:rsidR="003A4CEA" w:rsidRPr="00161290">
        <w:rPr>
          <w:bCs/>
          <w:szCs w:val="24"/>
        </w:rPr>
        <w:t>[them]</w:t>
      </w:r>
      <w:r w:rsidR="00406964" w:rsidRPr="00161290">
        <w:rPr>
          <w:bCs/>
          <w:szCs w:val="24"/>
        </w:rPr>
        <w:t xml:space="preserve">,” </w:t>
      </w:r>
      <w:r w:rsidR="00F05FC9" w:rsidRPr="00161290">
        <w:rPr>
          <w:bCs/>
          <w:szCs w:val="24"/>
        </w:rPr>
        <w:t>in addition to Casey having to incur $1,500 in expense</w:t>
      </w:r>
      <w:r w:rsidR="008047EE" w:rsidRPr="00161290">
        <w:rPr>
          <w:bCs/>
          <w:szCs w:val="24"/>
        </w:rPr>
        <w:t>s</w:t>
      </w:r>
      <w:r w:rsidR="00F05FC9" w:rsidRPr="00161290">
        <w:rPr>
          <w:bCs/>
          <w:szCs w:val="24"/>
        </w:rPr>
        <w:t xml:space="preserve"> to hire another consultant to reconfigure and secure the system.  The judge assigned substantial weight in aggravation to this circumstance.  On review, </w:t>
      </w:r>
      <w:r w:rsidR="00F05FC9" w:rsidRPr="00161290">
        <w:rPr>
          <w:bCs/>
          <w:szCs w:val="24"/>
        </w:rPr>
        <w:lastRenderedPageBreak/>
        <w:t xml:space="preserve">Jimenez </w:t>
      </w:r>
      <w:r w:rsidR="008047EE" w:rsidRPr="00161290">
        <w:rPr>
          <w:bCs/>
          <w:szCs w:val="24"/>
        </w:rPr>
        <w:t xml:space="preserve">admits that he caused harm to Allied </w:t>
      </w:r>
      <w:r w:rsidR="001C28BB" w:rsidRPr="00161290">
        <w:rPr>
          <w:bCs/>
          <w:szCs w:val="24"/>
        </w:rPr>
        <w:t>by</w:t>
      </w:r>
      <w:r w:rsidR="008047EE" w:rsidRPr="00161290">
        <w:rPr>
          <w:bCs/>
          <w:szCs w:val="24"/>
        </w:rPr>
        <w:t xml:space="preserve"> forcing it to incur fees to pay for Crouch to restore access to its system</w:t>
      </w:r>
      <w:r w:rsidR="001C28BB" w:rsidRPr="00161290">
        <w:rPr>
          <w:bCs/>
          <w:szCs w:val="24"/>
        </w:rPr>
        <w:t xml:space="preserve">.  However, Jimenez </w:t>
      </w:r>
      <w:r w:rsidR="008047EE" w:rsidRPr="00161290">
        <w:rPr>
          <w:bCs/>
          <w:szCs w:val="24"/>
        </w:rPr>
        <w:t xml:space="preserve">contends that since access was regained within one day and </w:t>
      </w:r>
      <w:r w:rsidR="001C28BB" w:rsidRPr="00161290">
        <w:rPr>
          <w:bCs/>
          <w:szCs w:val="24"/>
        </w:rPr>
        <w:t>he</w:t>
      </w:r>
      <w:r w:rsidR="008047EE" w:rsidRPr="00161290">
        <w:rPr>
          <w:bCs/>
          <w:szCs w:val="24"/>
        </w:rPr>
        <w:t xml:space="preserve"> fully reimbursed Casey for the costs</w:t>
      </w:r>
      <w:r w:rsidR="00C56751">
        <w:rPr>
          <w:bCs/>
          <w:szCs w:val="24"/>
        </w:rPr>
        <w:t>,</w:t>
      </w:r>
      <w:r w:rsidR="008047EE" w:rsidRPr="00161290">
        <w:rPr>
          <w:bCs/>
          <w:szCs w:val="24"/>
        </w:rPr>
        <w:t xml:space="preserve"> only moderate weight in aggravation</w:t>
      </w:r>
      <w:r w:rsidR="001C28BB" w:rsidRPr="00161290">
        <w:rPr>
          <w:bCs/>
          <w:szCs w:val="24"/>
        </w:rPr>
        <w:t xml:space="preserve"> is warranted</w:t>
      </w:r>
      <w:r w:rsidR="008047EE" w:rsidRPr="00161290">
        <w:rPr>
          <w:bCs/>
          <w:szCs w:val="24"/>
        </w:rPr>
        <w:t xml:space="preserve">.  OCTC requests that we affirm the judge’s finding. </w:t>
      </w:r>
      <w:r w:rsidR="00073EA6" w:rsidRPr="00161290">
        <w:rPr>
          <w:bCs/>
          <w:szCs w:val="24"/>
        </w:rPr>
        <w:t xml:space="preserve"> </w:t>
      </w:r>
    </w:p>
    <w:p w14:paraId="29D0DABB" w14:textId="01493EEA" w:rsidR="001C70D5" w:rsidRPr="00161290" w:rsidRDefault="00E6213F" w:rsidP="00E234BE">
      <w:pPr>
        <w:tabs>
          <w:tab w:val="left" w:pos="720"/>
        </w:tabs>
        <w:spacing w:line="480" w:lineRule="auto"/>
        <w:rPr>
          <w:bCs/>
          <w:szCs w:val="24"/>
        </w:rPr>
      </w:pPr>
      <w:r w:rsidRPr="00161290">
        <w:rPr>
          <w:bCs/>
          <w:szCs w:val="24"/>
        </w:rPr>
        <w:tab/>
      </w:r>
      <w:r w:rsidR="00073EA6" w:rsidRPr="00161290">
        <w:rPr>
          <w:bCs/>
          <w:szCs w:val="24"/>
        </w:rPr>
        <w:t xml:space="preserve">We find that the record </w:t>
      </w:r>
      <w:r w:rsidRPr="00161290">
        <w:rPr>
          <w:bCs/>
          <w:szCs w:val="24"/>
        </w:rPr>
        <w:t xml:space="preserve">does not </w:t>
      </w:r>
      <w:r w:rsidR="00073EA6" w:rsidRPr="00161290">
        <w:rPr>
          <w:bCs/>
          <w:szCs w:val="24"/>
        </w:rPr>
        <w:t>support</w:t>
      </w:r>
      <w:r w:rsidRPr="00161290">
        <w:rPr>
          <w:bCs/>
          <w:szCs w:val="24"/>
        </w:rPr>
        <w:t xml:space="preserve"> a finding of</w:t>
      </w:r>
      <w:r w:rsidR="00073EA6" w:rsidRPr="00161290">
        <w:rPr>
          <w:bCs/>
          <w:szCs w:val="24"/>
        </w:rPr>
        <w:t xml:space="preserve"> significant harm.  Jimenez unlawfully accessed Allied’s system and caused an interruption which affected its business operations</w:t>
      </w:r>
      <w:r w:rsidRPr="00161290">
        <w:rPr>
          <w:bCs/>
          <w:szCs w:val="24"/>
        </w:rPr>
        <w:t xml:space="preserve"> for no more than one day</w:t>
      </w:r>
      <w:r w:rsidR="00646590" w:rsidRPr="00161290">
        <w:rPr>
          <w:bCs/>
          <w:szCs w:val="24"/>
        </w:rPr>
        <w:t>, which OCTC apparently does not dispute</w:t>
      </w:r>
      <w:r w:rsidR="00073EA6" w:rsidRPr="00161290">
        <w:rPr>
          <w:bCs/>
          <w:szCs w:val="24"/>
        </w:rPr>
        <w:t>.</w:t>
      </w:r>
      <w:r w:rsidR="00073EA6" w:rsidRPr="0000287A">
        <w:rPr>
          <w:bCs/>
          <w:szCs w:val="24"/>
        </w:rPr>
        <w:t xml:space="preserve">  Jimenez</w:t>
      </w:r>
      <w:r w:rsidRPr="0000287A">
        <w:rPr>
          <w:bCs/>
          <w:szCs w:val="24"/>
        </w:rPr>
        <w:t>’s</w:t>
      </w:r>
      <w:r w:rsidR="00073EA6" w:rsidRPr="0000287A">
        <w:rPr>
          <w:bCs/>
          <w:szCs w:val="24"/>
        </w:rPr>
        <w:t xml:space="preserve"> refus</w:t>
      </w:r>
      <w:r w:rsidRPr="0000287A">
        <w:rPr>
          <w:bCs/>
          <w:szCs w:val="24"/>
        </w:rPr>
        <w:t xml:space="preserve">al to restore the password </w:t>
      </w:r>
      <w:r w:rsidR="00073EA6" w:rsidRPr="00046E63">
        <w:rPr>
          <w:bCs/>
          <w:szCs w:val="24"/>
        </w:rPr>
        <w:t xml:space="preserve">caused </w:t>
      </w:r>
      <w:r w:rsidRPr="00046E63">
        <w:rPr>
          <w:bCs/>
          <w:szCs w:val="24"/>
        </w:rPr>
        <w:t xml:space="preserve">Casey to </w:t>
      </w:r>
      <w:r w:rsidR="00081BE5">
        <w:rPr>
          <w:bCs/>
          <w:szCs w:val="24"/>
        </w:rPr>
        <w:t>hire</w:t>
      </w:r>
      <w:r w:rsidRPr="00046E63">
        <w:rPr>
          <w:bCs/>
          <w:szCs w:val="24"/>
        </w:rPr>
        <w:t xml:space="preserve"> a technical expert that resulted in $</w:t>
      </w:r>
      <w:r w:rsidR="00073EA6" w:rsidRPr="00046E63">
        <w:rPr>
          <w:bCs/>
          <w:szCs w:val="24"/>
        </w:rPr>
        <w:t>1,500 in expenses</w:t>
      </w:r>
      <w:r w:rsidRPr="00046E63">
        <w:rPr>
          <w:bCs/>
          <w:szCs w:val="24"/>
        </w:rPr>
        <w:t xml:space="preserve"> to restore access to the network</w:t>
      </w:r>
      <w:r w:rsidR="00073EA6" w:rsidRPr="00046E63">
        <w:rPr>
          <w:bCs/>
          <w:szCs w:val="24"/>
        </w:rPr>
        <w:t xml:space="preserve">.  </w:t>
      </w:r>
      <w:r w:rsidRPr="00046E63">
        <w:rPr>
          <w:bCs/>
          <w:szCs w:val="24"/>
        </w:rPr>
        <w:t xml:space="preserve">On these particular facts, OCTC has not established this </w:t>
      </w:r>
      <w:r w:rsidR="00626BA3" w:rsidRPr="006E31EF">
        <w:rPr>
          <w:bCs/>
          <w:szCs w:val="24"/>
        </w:rPr>
        <w:t xml:space="preserve">aggravating </w:t>
      </w:r>
      <w:r w:rsidRPr="006E31EF">
        <w:rPr>
          <w:bCs/>
          <w:szCs w:val="24"/>
        </w:rPr>
        <w:t xml:space="preserve">circumstance.  </w:t>
      </w:r>
      <w:r w:rsidR="00073EA6" w:rsidRPr="006E31EF">
        <w:rPr>
          <w:bCs/>
          <w:szCs w:val="24"/>
        </w:rPr>
        <w:t>(</w:t>
      </w:r>
      <w:r w:rsidRPr="006E31EF">
        <w:rPr>
          <w:bCs/>
          <w:szCs w:val="24"/>
        </w:rPr>
        <w:t xml:space="preserve">Cf. </w:t>
      </w:r>
      <w:r w:rsidR="00073EA6" w:rsidRPr="006E31EF">
        <w:rPr>
          <w:bCs/>
          <w:i/>
          <w:iCs/>
          <w:szCs w:val="24"/>
        </w:rPr>
        <w:t xml:space="preserve">In the Matter of Casey </w:t>
      </w:r>
      <w:r w:rsidR="00073EA6" w:rsidRPr="006E31EF">
        <w:rPr>
          <w:bCs/>
          <w:szCs w:val="24"/>
        </w:rPr>
        <w:t xml:space="preserve">(Review Dept. 2008) 5 Cal. State Bar Ct. Rptr. 117, 126 [significant harm to client occurred when client </w:t>
      </w:r>
      <w:r w:rsidR="00857D75" w:rsidRPr="00161290">
        <w:rPr>
          <w:bCs/>
          <w:szCs w:val="24"/>
        </w:rPr>
        <w:t>pa</w:t>
      </w:r>
      <w:r w:rsidR="00DB3571" w:rsidRPr="00161290">
        <w:rPr>
          <w:bCs/>
          <w:szCs w:val="24"/>
        </w:rPr>
        <w:t>id</w:t>
      </w:r>
      <w:r w:rsidR="00857D75" w:rsidRPr="00161290">
        <w:rPr>
          <w:bCs/>
          <w:szCs w:val="24"/>
        </w:rPr>
        <w:t xml:space="preserve"> “significant amount” to </w:t>
      </w:r>
      <w:r w:rsidR="00073EA6" w:rsidRPr="00161290">
        <w:rPr>
          <w:bCs/>
          <w:szCs w:val="24"/>
        </w:rPr>
        <w:t xml:space="preserve">hire another attorney and </w:t>
      </w:r>
      <w:r w:rsidR="00857D75" w:rsidRPr="00161290">
        <w:rPr>
          <w:bCs/>
          <w:szCs w:val="24"/>
        </w:rPr>
        <w:t xml:space="preserve">suffered “three years of misery” in unsuccessful attempt to fix </w:t>
      </w:r>
      <w:r w:rsidR="00DB3571" w:rsidRPr="00161290">
        <w:rPr>
          <w:bCs/>
          <w:szCs w:val="24"/>
        </w:rPr>
        <w:t>attorney</w:t>
      </w:r>
      <w:r w:rsidR="00857D75" w:rsidRPr="00161290">
        <w:rPr>
          <w:bCs/>
          <w:szCs w:val="24"/>
        </w:rPr>
        <w:t>’s misconduct</w:t>
      </w:r>
      <w:r w:rsidR="00073EA6" w:rsidRPr="00161290">
        <w:rPr>
          <w:bCs/>
          <w:szCs w:val="24"/>
        </w:rPr>
        <w:t xml:space="preserve">].)    </w:t>
      </w:r>
    </w:p>
    <w:p w14:paraId="7C35209E" w14:textId="5368D502" w:rsidR="005C2DD7" w:rsidRPr="0000287A" w:rsidRDefault="0000287A" w:rsidP="00161290">
      <w:pPr>
        <w:tabs>
          <w:tab w:val="left" w:pos="720"/>
        </w:tabs>
        <w:spacing w:line="480" w:lineRule="auto"/>
        <w:rPr>
          <w:b/>
          <w:szCs w:val="24"/>
        </w:rPr>
      </w:pPr>
      <w:r>
        <w:rPr>
          <w:b/>
          <w:szCs w:val="24"/>
        </w:rPr>
        <w:tab/>
        <w:t xml:space="preserve">3.  </w:t>
      </w:r>
      <w:r w:rsidR="005C2DD7" w:rsidRPr="0000287A">
        <w:rPr>
          <w:b/>
          <w:szCs w:val="24"/>
        </w:rPr>
        <w:t>Lack of Candor (Std. 1.5(l))</w:t>
      </w:r>
    </w:p>
    <w:p w14:paraId="1E3E7CB2" w14:textId="1311BE87" w:rsidR="00CB385F" w:rsidRPr="00161290" w:rsidRDefault="00C53E1E" w:rsidP="00C53E1E">
      <w:pPr>
        <w:tabs>
          <w:tab w:val="left" w:pos="720"/>
        </w:tabs>
        <w:spacing w:line="480" w:lineRule="auto"/>
        <w:rPr>
          <w:szCs w:val="24"/>
        </w:rPr>
      </w:pPr>
      <w:r w:rsidRPr="00046E63">
        <w:rPr>
          <w:bCs/>
          <w:szCs w:val="24"/>
        </w:rPr>
        <w:tab/>
      </w:r>
      <w:r w:rsidR="00FB1346" w:rsidRPr="00046E63">
        <w:rPr>
          <w:rStyle w:val="normaltextrun"/>
          <w:color w:val="000000"/>
          <w:szCs w:val="24"/>
          <w:bdr w:val="none" w:sz="0" w:space="0" w:color="auto" w:frame="1"/>
        </w:rPr>
        <w:t xml:space="preserve">Standard 1.5(l) allows aggravation for lack of candor “during disciplinary investigations or proceedings.”  </w:t>
      </w:r>
      <w:r w:rsidRPr="00046E63">
        <w:rPr>
          <w:bCs/>
          <w:szCs w:val="24"/>
        </w:rPr>
        <w:t xml:space="preserve">The hearing judge assigned substantial weight to Jimenez’s lack of candor by finding </w:t>
      </w:r>
      <w:r w:rsidR="00EC79C4" w:rsidRPr="006E31EF">
        <w:rPr>
          <w:bCs/>
          <w:szCs w:val="24"/>
        </w:rPr>
        <w:t xml:space="preserve">he made misrepresentations </w:t>
      </w:r>
      <w:r w:rsidR="00A95334" w:rsidRPr="006E31EF">
        <w:rPr>
          <w:bCs/>
          <w:szCs w:val="24"/>
        </w:rPr>
        <w:t xml:space="preserve">during the trial in </w:t>
      </w:r>
      <w:r w:rsidR="00EC79C4" w:rsidRPr="006E31EF">
        <w:rPr>
          <w:bCs/>
          <w:szCs w:val="24"/>
        </w:rPr>
        <w:t xml:space="preserve">order to diminish his misconduct and portray himself as a victim.  </w:t>
      </w:r>
      <w:r w:rsidR="008E67F8" w:rsidRPr="00161290">
        <w:rPr>
          <w:bCs/>
          <w:szCs w:val="24"/>
        </w:rPr>
        <w:t>The judge not only found Jimenez’s claim</w:t>
      </w:r>
      <w:r w:rsidR="00081BE5">
        <w:rPr>
          <w:bCs/>
          <w:szCs w:val="24"/>
        </w:rPr>
        <w:t xml:space="preserve"> during trial</w:t>
      </w:r>
      <w:r w:rsidR="00A95334" w:rsidRPr="00161290">
        <w:rPr>
          <w:bCs/>
          <w:szCs w:val="24"/>
        </w:rPr>
        <w:t>,</w:t>
      </w:r>
      <w:r w:rsidR="008E67F8" w:rsidRPr="00161290">
        <w:rPr>
          <w:bCs/>
          <w:szCs w:val="24"/>
        </w:rPr>
        <w:t xml:space="preserve"> that he acted with Foley’s permission</w:t>
      </w:r>
      <w:r w:rsidR="00A95334" w:rsidRPr="00161290">
        <w:rPr>
          <w:bCs/>
          <w:szCs w:val="24"/>
        </w:rPr>
        <w:t>,</w:t>
      </w:r>
      <w:r w:rsidR="008E67F8" w:rsidRPr="00161290">
        <w:rPr>
          <w:bCs/>
          <w:szCs w:val="24"/>
        </w:rPr>
        <w:t xml:space="preserve"> lacked credibility, but </w:t>
      </w:r>
      <w:r w:rsidR="00134989" w:rsidRPr="00161290">
        <w:rPr>
          <w:bCs/>
          <w:szCs w:val="24"/>
        </w:rPr>
        <w:t xml:space="preserve">she </w:t>
      </w:r>
      <w:r w:rsidR="00502754" w:rsidRPr="00161290">
        <w:rPr>
          <w:bCs/>
          <w:szCs w:val="24"/>
        </w:rPr>
        <w:t>also determined that</w:t>
      </w:r>
      <w:r w:rsidR="008E67F8" w:rsidRPr="00161290">
        <w:rPr>
          <w:bCs/>
          <w:szCs w:val="24"/>
        </w:rPr>
        <w:t xml:space="preserve"> his testimony lacked candor. </w:t>
      </w:r>
      <w:r w:rsidR="00E745E8" w:rsidRPr="00161290">
        <w:rPr>
          <w:bCs/>
          <w:szCs w:val="24"/>
        </w:rPr>
        <w:t xml:space="preserve"> </w:t>
      </w:r>
      <w:r w:rsidR="00EC79C4" w:rsidRPr="00161290">
        <w:rPr>
          <w:szCs w:val="24"/>
        </w:rPr>
        <w:t xml:space="preserve">(See </w:t>
      </w:r>
      <w:r w:rsidR="00EC79C4" w:rsidRPr="00161290">
        <w:rPr>
          <w:i/>
          <w:iCs/>
          <w:szCs w:val="24"/>
        </w:rPr>
        <w:t>In the Matter of Bach</w:t>
      </w:r>
      <w:r w:rsidR="00A95334" w:rsidRPr="00161290">
        <w:rPr>
          <w:szCs w:val="24"/>
        </w:rPr>
        <w:t xml:space="preserve">, </w:t>
      </w:r>
      <w:r w:rsidR="00A95334" w:rsidRPr="00161290">
        <w:rPr>
          <w:i/>
          <w:iCs/>
          <w:szCs w:val="24"/>
        </w:rPr>
        <w:t>supra</w:t>
      </w:r>
      <w:r w:rsidR="00A95334" w:rsidRPr="00161290">
        <w:rPr>
          <w:szCs w:val="24"/>
        </w:rPr>
        <w:t>,</w:t>
      </w:r>
      <w:r w:rsidR="00EC79C4" w:rsidRPr="00161290">
        <w:rPr>
          <w:szCs w:val="24"/>
        </w:rPr>
        <w:t xml:space="preserve"> </w:t>
      </w:r>
      <w:r w:rsidR="00A95334" w:rsidRPr="00161290">
        <w:rPr>
          <w:szCs w:val="24"/>
        </w:rPr>
        <w:t>1</w:t>
      </w:r>
      <w:r w:rsidR="00EC79C4" w:rsidRPr="00161290">
        <w:rPr>
          <w:szCs w:val="24"/>
        </w:rPr>
        <w:t xml:space="preserve"> Cal. State Bar Ct. Rptr. </w:t>
      </w:r>
      <w:r w:rsidR="00A95334" w:rsidRPr="00161290">
        <w:rPr>
          <w:szCs w:val="24"/>
        </w:rPr>
        <w:t>at p.</w:t>
      </w:r>
      <w:r w:rsidR="00EC79C4" w:rsidRPr="00161290">
        <w:rPr>
          <w:szCs w:val="24"/>
        </w:rPr>
        <w:t xml:space="preserve"> 638 [deference given to hearing judge’s credibility-based findings unless specific showing that such were made in error].)</w:t>
      </w:r>
      <w:r w:rsidR="00502754" w:rsidRPr="00161290">
        <w:rPr>
          <w:szCs w:val="24"/>
        </w:rPr>
        <w:t xml:space="preserve">  </w:t>
      </w:r>
    </w:p>
    <w:p w14:paraId="0DD868CC" w14:textId="2EF5B2A5" w:rsidR="002F4BBD" w:rsidRPr="00161290" w:rsidRDefault="00CB385F" w:rsidP="00C53E1E">
      <w:pPr>
        <w:tabs>
          <w:tab w:val="left" w:pos="720"/>
        </w:tabs>
        <w:spacing w:line="480" w:lineRule="auto"/>
        <w:rPr>
          <w:szCs w:val="24"/>
        </w:rPr>
      </w:pPr>
      <w:r w:rsidRPr="00161290">
        <w:rPr>
          <w:szCs w:val="24"/>
        </w:rPr>
        <w:tab/>
      </w:r>
      <w:r w:rsidR="00502754" w:rsidRPr="00161290">
        <w:rPr>
          <w:szCs w:val="24"/>
        </w:rPr>
        <w:t xml:space="preserve">On review, Jimenez argues no aggravation should be assigned to lack of candor because his testimony was “unrebutted” and consistent with statements made to the LAPD, BCIA, and </w:t>
      </w:r>
      <w:r w:rsidR="00502754" w:rsidRPr="00161290">
        <w:rPr>
          <w:szCs w:val="24"/>
        </w:rPr>
        <w:lastRenderedPageBreak/>
        <w:t xml:space="preserve">the superior court.  Jimenez’s argument </w:t>
      </w:r>
      <w:r w:rsidR="00E02720" w:rsidRPr="00161290">
        <w:rPr>
          <w:szCs w:val="24"/>
        </w:rPr>
        <w:t>lacks merit when the whole record is considered</w:t>
      </w:r>
      <w:r w:rsidR="00502754" w:rsidRPr="00161290">
        <w:rPr>
          <w:szCs w:val="24"/>
        </w:rPr>
        <w:t>.</w:t>
      </w:r>
      <w:r w:rsidR="00502754" w:rsidRPr="0000287A">
        <w:rPr>
          <w:szCs w:val="24"/>
        </w:rPr>
        <w:t xml:space="preserve">  As we discussed in making our credibility determination</w:t>
      </w:r>
      <w:r w:rsidR="000E698C" w:rsidRPr="0000287A">
        <w:rPr>
          <w:szCs w:val="24"/>
        </w:rPr>
        <w:t xml:space="preserve"> </w:t>
      </w:r>
      <w:r w:rsidR="000E698C" w:rsidRPr="0000287A">
        <w:rPr>
          <w:i/>
          <w:iCs/>
          <w:szCs w:val="24"/>
        </w:rPr>
        <w:t>ante</w:t>
      </w:r>
      <w:r w:rsidR="00502754" w:rsidRPr="0000287A">
        <w:rPr>
          <w:szCs w:val="24"/>
        </w:rPr>
        <w:t>, there were instances of inconsistencies and contradictions between Jimenez’s testimony and that of Detective Louie and other evidence in the record</w:t>
      </w:r>
      <w:r w:rsidR="00682742" w:rsidRPr="0000287A">
        <w:rPr>
          <w:szCs w:val="24"/>
        </w:rPr>
        <w:t>.</w:t>
      </w:r>
      <w:r w:rsidR="00EC3663" w:rsidRPr="00161290">
        <w:rPr>
          <w:szCs w:val="24"/>
        </w:rPr>
        <w:t xml:space="preserve"> </w:t>
      </w:r>
    </w:p>
    <w:p w14:paraId="7075B0A3" w14:textId="2CD9AAB7" w:rsidR="007F7CA0" w:rsidRPr="00161290" w:rsidRDefault="002F4BBD" w:rsidP="00C53E1E">
      <w:pPr>
        <w:tabs>
          <w:tab w:val="left" w:pos="720"/>
        </w:tabs>
        <w:spacing w:line="480" w:lineRule="auto"/>
        <w:rPr>
          <w:szCs w:val="24"/>
        </w:rPr>
      </w:pPr>
      <w:r w:rsidRPr="00161290">
        <w:rPr>
          <w:szCs w:val="24"/>
        </w:rPr>
        <w:tab/>
      </w:r>
      <w:r w:rsidR="00502754" w:rsidRPr="00161290">
        <w:rPr>
          <w:szCs w:val="24"/>
        </w:rPr>
        <w:t xml:space="preserve">Like the hearing judge, we do not find </w:t>
      </w:r>
      <w:r w:rsidR="00E745E8" w:rsidRPr="00161290">
        <w:rPr>
          <w:szCs w:val="24"/>
        </w:rPr>
        <w:t xml:space="preserve">that </w:t>
      </w:r>
      <w:r w:rsidR="00502754" w:rsidRPr="00161290">
        <w:rPr>
          <w:szCs w:val="24"/>
        </w:rPr>
        <w:t>Jimene</w:t>
      </w:r>
      <w:r w:rsidR="00E745E8" w:rsidRPr="00161290">
        <w:rPr>
          <w:szCs w:val="24"/>
        </w:rPr>
        <w:t>z</w:t>
      </w:r>
      <w:r w:rsidR="00502754" w:rsidRPr="00161290">
        <w:rPr>
          <w:szCs w:val="24"/>
        </w:rPr>
        <w:t xml:space="preserve"> testi</w:t>
      </w:r>
      <w:r w:rsidR="00E745E8" w:rsidRPr="00161290">
        <w:rPr>
          <w:szCs w:val="24"/>
        </w:rPr>
        <w:t xml:space="preserve">fied </w:t>
      </w:r>
      <w:r w:rsidR="00502754" w:rsidRPr="00161290">
        <w:rPr>
          <w:szCs w:val="24"/>
        </w:rPr>
        <w:t>credibl</w:t>
      </w:r>
      <w:r w:rsidR="00E745E8" w:rsidRPr="00161290">
        <w:rPr>
          <w:szCs w:val="24"/>
        </w:rPr>
        <w:t>y</w:t>
      </w:r>
      <w:r w:rsidR="000E698C" w:rsidRPr="00161290">
        <w:rPr>
          <w:szCs w:val="24"/>
        </w:rPr>
        <w:t>,</w:t>
      </w:r>
      <w:r w:rsidR="00502754" w:rsidRPr="00161290">
        <w:rPr>
          <w:szCs w:val="24"/>
        </w:rPr>
        <w:t xml:space="preserve"> and his self-serving claim that he acted with Foley’s permission was not supported by </w:t>
      </w:r>
      <w:r w:rsidR="00E745E8" w:rsidRPr="00161290">
        <w:rPr>
          <w:szCs w:val="24"/>
        </w:rPr>
        <w:t xml:space="preserve">any </w:t>
      </w:r>
      <w:r w:rsidR="00502754" w:rsidRPr="00161290">
        <w:rPr>
          <w:szCs w:val="24"/>
        </w:rPr>
        <w:t>evidence other tha</w:t>
      </w:r>
      <w:r w:rsidR="000E698C" w:rsidRPr="00161290">
        <w:rPr>
          <w:szCs w:val="24"/>
        </w:rPr>
        <w:t>n</w:t>
      </w:r>
      <w:r w:rsidR="00502754" w:rsidRPr="00161290">
        <w:rPr>
          <w:szCs w:val="24"/>
        </w:rPr>
        <w:t xml:space="preserve"> Jimenez’s own testimony.</w:t>
      </w:r>
      <w:r w:rsidR="00664ED1" w:rsidRPr="00161290">
        <w:rPr>
          <w:szCs w:val="24"/>
        </w:rPr>
        <w:t xml:space="preserve">  Jimenez’s admission to Detective Louie in 2009 contradicts his subsequent false narrative.</w:t>
      </w:r>
      <w:r w:rsidR="00E745E8" w:rsidRPr="00161290">
        <w:rPr>
          <w:szCs w:val="24"/>
        </w:rPr>
        <w:t xml:space="preserve">  T</w:t>
      </w:r>
      <w:r w:rsidR="00664ED1" w:rsidRPr="00161290">
        <w:rPr>
          <w:szCs w:val="24"/>
        </w:rPr>
        <w:t xml:space="preserve">he evidence of Jimenez’s guilty plea in 2012 also contradicts his claim </w:t>
      </w:r>
      <w:r w:rsidR="00081BE5">
        <w:rPr>
          <w:szCs w:val="24"/>
        </w:rPr>
        <w:t xml:space="preserve">at trial </w:t>
      </w:r>
      <w:r w:rsidR="00664ED1" w:rsidRPr="00161290">
        <w:rPr>
          <w:szCs w:val="24"/>
        </w:rPr>
        <w:t xml:space="preserve">that he acted with Foley’s permission.  </w:t>
      </w:r>
      <w:r w:rsidR="007D36D4" w:rsidRPr="00161290">
        <w:rPr>
          <w:szCs w:val="24"/>
        </w:rPr>
        <w:t>I</w:t>
      </w:r>
      <w:r w:rsidR="00EA2493" w:rsidRPr="00161290">
        <w:rPr>
          <w:szCs w:val="24"/>
        </w:rPr>
        <w:t xml:space="preserve">n Jimenez’s Answer to the Notice of Hearing </w:t>
      </w:r>
      <w:r w:rsidR="00134989" w:rsidRPr="00161290">
        <w:rPr>
          <w:szCs w:val="24"/>
        </w:rPr>
        <w:t xml:space="preserve">on Conviction </w:t>
      </w:r>
      <w:r w:rsidR="00EA2493" w:rsidRPr="00161290">
        <w:rPr>
          <w:szCs w:val="24"/>
        </w:rPr>
        <w:t>in this matter, he stated that he only ple</w:t>
      </w:r>
      <w:r w:rsidR="00081BE5">
        <w:rPr>
          <w:szCs w:val="24"/>
        </w:rPr>
        <w:t>a</w:t>
      </w:r>
      <w:r w:rsidR="00EA2493" w:rsidRPr="00161290">
        <w:rPr>
          <w:szCs w:val="24"/>
        </w:rPr>
        <w:t>d</w:t>
      </w:r>
      <w:r w:rsidR="00081BE5">
        <w:rPr>
          <w:szCs w:val="24"/>
        </w:rPr>
        <w:t>ed</w:t>
      </w:r>
      <w:r w:rsidR="00EA2493" w:rsidRPr="00161290">
        <w:rPr>
          <w:szCs w:val="24"/>
        </w:rPr>
        <w:t xml:space="preserve"> guilty for financial reasons and regrets not going to trial.  However, if Jimenez truly acted under Foley’s permission, </w:t>
      </w:r>
      <w:r w:rsidR="00134989" w:rsidRPr="00161290">
        <w:rPr>
          <w:szCs w:val="24"/>
        </w:rPr>
        <w:t xml:space="preserve">he </w:t>
      </w:r>
      <w:r w:rsidR="000E698C" w:rsidRPr="00161290">
        <w:rPr>
          <w:szCs w:val="24"/>
        </w:rPr>
        <w:t xml:space="preserve">clearly </w:t>
      </w:r>
      <w:r w:rsidR="00134989" w:rsidRPr="00161290">
        <w:rPr>
          <w:szCs w:val="24"/>
        </w:rPr>
        <w:t xml:space="preserve">could have used this claim </w:t>
      </w:r>
      <w:r w:rsidR="00EA2493" w:rsidRPr="00161290">
        <w:rPr>
          <w:szCs w:val="24"/>
        </w:rPr>
        <w:t xml:space="preserve">as a defense to </w:t>
      </w:r>
      <w:r w:rsidR="00BF290A">
        <w:rPr>
          <w:szCs w:val="24"/>
        </w:rPr>
        <w:t>the</w:t>
      </w:r>
      <w:r w:rsidR="00BF290A" w:rsidRPr="00161290">
        <w:rPr>
          <w:szCs w:val="24"/>
        </w:rPr>
        <w:t xml:space="preserve"> </w:t>
      </w:r>
      <w:r w:rsidR="00396E4D" w:rsidRPr="00161290">
        <w:rPr>
          <w:szCs w:val="24"/>
        </w:rPr>
        <w:t>Penal Code section 502, subdivision (c)(5)</w:t>
      </w:r>
      <w:r w:rsidR="000E698C" w:rsidRPr="00161290">
        <w:rPr>
          <w:szCs w:val="24"/>
        </w:rPr>
        <w:t>,</w:t>
      </w:r>
      <w:r w:rsidR="00396E4D" w:rsidRPr="00161290">
        <w:rPr>
          <w:szCs w:val="24"/>
        </w:rPr>
        <w:t xml:space="preserve"> charge</w:t>
      </w:r>
      <w:r w:rsidR="00EA2493" w:rsidRPr="00161290">
        <w:rPr>
          <w:szCs w:val="24"/>
        </w:rPr>
        <w:t>.  (See</w:t>
      </w:r>
      <w:r w:rsidR="00396E4D" w:rsidRPr="00161290">
        <w:rPr>
          <w:szCs w:val="24"/>
        </w:rPr>
        <w:t xml:space="preserve"> Pen</w:t>
      </w:r>
      <w:r w:rsidR="00247B22">
        <w:rPr>
          <w:szCs w:val="24"/>
        </w:rPr>
        <w:t>.</w:t>
      </w:r>
      <w:r w:rsidR="00396E4D" w:rsidRPr="00161290">
        <w:rPr>
          <w:szCs w:val="24"/>
        </w:rPr>
        <w:t xml:space="preserve"> Code</w:t>
      </w:r>
      <w:r w:rsidR="00247B22">
        <w:rPr>
          <w:szCs w:val="24"/>
        </w:rPr>
        <w:t>,</w:t>
      </w:r>
      <w:r w:rsidR="00396E4D" w:rsidRPr="00161290">
        <w:rPr>
          <w:szCs w:val="24"/>
        </w:rPr>
        <w:t xml:space="preserve"> § 502</w:t>
      </w:r>
      <w:r w:rsidR="00134989" w:rsidRPr="00161290">
        <w:rPr>
          <w:szCs w:val="24"/>
        </w:rPr>
        <w:t xml:space="preserve">, subd. </w:t>
      </w:r>
      <w:r w:rsidR="00396E4D" w:rsidRPr="00161290">
        <w:rPr>
          <w:szCs w:val="24"/>
        </w:rPr>
        <w:t xml:space="preserve">(h)(1) [acts committed by person within scope of lawful employment are not punishable]; </w:t>
      </w:r>
      <w:r w:rsidR="00396E4D" w:rsidRPr="00161290">
        <w:rPr>
          <w:i/>
          <w:iCs/>
          <w:szCs w:val="24"/>
        </w:rPr>
        <w:t>Mahru v. Superior Court</w:t>
      </w:r>
      <w:r w:rsidR="00396E4D" w:rsidRPr="00161290">
        <w:rPr>
          <w:szCs w:val="24"/>
        </w:rPr>
        <w:t xml:space="preserve"> (1987) 191 Cal.App.3d 545, 548-549 [statutory predecessor to Pe</w:t>
      </w:r>
      <w:r w:rsidR="00247B22">
        <w:rPr>
          <w:szCs w:val="24"/>
        </w:rPr>
        <w:t>n.</w:t>
      </w:r>
      <w:r w:rsidR="00396E4D" w:rsidRPr="00161290">
        <w:rPr>
          <w:szCs w:val="24"/>
        </w:rPr>
        <w:t xml:space="preserve"> Code</w:t>
      </w:r>
      <w:r w:rsidR="00247B22">
        <w:rPr>
          <w:szCs w:val="24"/>
        </w:rPr>
        <w:t>,</w:t>
      </w:r>
      <w:r w:rsidR="00396E4D" w:rsidRPr="00161290">
        <w:rPr>
          <w:szCs w:val="24"/>
        </w:rPr>
        <w:t xml:space="preserve"> § 502</w:t>
      </w:r>
      <w:r w:rsidR="00134989" w:rsidRPr="00161290">
        <w:rPr>
          <w:szCs w:val="24"/>
        </w:rPr>
        <w:t xml:space="preserve">, subd. </w:t>
      </w:r>
      <w:r w:rsidR="00396E4D" w:rsidRPr="00161290">
        <w:rPr>
          <w:szCs w:val="24"/>
        </w:rPr>
        <w:t>(c)</w:t>
      </w:r>
      <w:r w:rsidR="00E745E8" w:rsidRPr="00161290">
        <w:rPr>
          <w:szCs w:val="24"/>
        </w:rPr>
        <w:t xml:space="preserve"> did not apply where defendant altered computer system “at the behest of his employer”</w:t>
      </w:r>
      <w:r w:rsidR="004A19B3">
        <w:rPr>
          <w:szCs w:val="24"/>
        </w:rPr>
        <w:t>];</w:t>
      </w:r>
      <w:r w:rsidR="00E745E8" w:rsidRPr="00161290">
        <w:rPr>
          <w:szCs w:val="24"/>
        </w:rPr>
        <w:t xml:space="preserve"> see also </w:t>
      </w:r>
      <w:r w:rsidR="00E745E8" w:rsidRPr="00161290">
        <w:rPr>
          <w:i/>
          <w:iCs/>
          <w:szCs w:val="24"/>
        </w:rPr>
        <w:t>People v. Childs</w:t>
      </w:r>
      <w:r w:rsidR="00E745E8" w:rsidRPr="00161290">
        <w:rPr>
          <w:szCs w:val="24"/>
        </w:rPr>
        <w:t xml:space="preserve"> (2013) 220</w:t>
      </w:r>
      <w:r w:rsidR="004A19B3">
        <w:rPr>
          <w:szCs w:val="24"/>
        </w:rPr>
        <w:t> </w:t>
      </w:r>
      <w:r w:rsidR="00E745E8" w:rsidRPr="00161290">
        <w:rPr>
          <w:szCs w:val="24"/>
        </w:rPr>
        <w:t>Cal.</w:t>
      </w:r>
      <w:r w:rsidR="004A19B3">
        <w:rPr>
          <w:szCs w:val="24"/>
        </w:rPr>
        <w:t> </w:t>
      </w:r>
      <w:r w:rsidR="00E745E8" w:rsidRPr="00161290">
        <w:rPr>
          <w:szCs w:val="24"/>
        </w:rPr>
        <w:t>App. 4th 1079, 1105, fn. 33 [noting that</w:t>
      </w:r>
      <w:r w:rsidR="00DE27F6">
        <w:rPr>
          <w:szCs w:val="24"/>
        </w:rPr>
        <w:t xml:space="preserve"> Pen. Code,</w:t>
      </w:r>
      <w:r w:rsidR="00E745E8" w:rsidRPr="00161290">
        <w:rPr>
          <w:szCs w:val="24"/>
        </w:rPr>
        <w:t xml:space="preserve"> </w:t>
      </w:r>
      <w:r w:rsidR="00DE27F6">
        <w:rPr>
          <w:szCs w:val="24"/>
        </w:rPr>
        <w:t>§</w:t>
      </w:r>
      <w:r w:rsidR="00DE27F6" w:rsidRPr="00161290">
        <w:rPr>
          <w:szCs w:val="24"/>
        </w:rPr>
        <w:t xml:space="preserve"> </w:t>
      </w:r>
      <w:r w:rsidR="00E745E8" w:rsidRPr="00161290">
        <w:rPr>
          <w:szCs w:val="24"/>
        </w:rPr>
        <w:t xml:space="preserve">502 specifically provides that acts taken at employer’s request are </w:t>
      </w:r>
      <w:r w:rsidR="00E745E8" w:rsidRPr="00247B22">
        <w:rPr>
          <w:i/>
          <w:iCs/>
          <w:szCs w:val="24"/>
        </w:rPr>
        <w:t>not criminal</w:t>
      </w:r>
      <w:r w:rsidR="00E745E8" w:rsidRPr="00161290">
        <w:rPr>
          <w:szCs w:val="24"/>
        </w:rPr>
        <w:t>].</w:t>
      </w:r>
      <w:r w:rsidR="00EA2493" w:rsidRPr="00161290">
        <w:rPr>
          <w:szCs w:val="24"/>
        </w:rPr>
        <w:t xml:space="preserve">) </w:t>
      </w:r>
      <w:r w:rsidR="002B5609" w:rsidRPr="00161290">
        <w:rPr>
          <w:szCs w:val="24"/>
        </w:rPr>
        <w:t xml:space="preserve"> </w:t>
      </w:r>
      <w:r w:rsidR="00EA2493" w:rsidRPr="00161290">
        <w:rPr>
          <w:szCs w:val="24"/>
        </w:rPr>
        <w:t>Again, Jimenez’s explanation</w:t>
      </w:r>
      <w:r w:rsidR="008822A6" w:rsidRPr="00161290">
        <w:rPr>
          <w:szCs w:val="24"/>
        </w:rPr>
        <w:t>s</w:t>
      </w:r>
      <w:r w:rsidR="00EA2493" w:rsidRPr="00161290">
        <w:rPr>
          <w:szCs w:val="24"/>
        </w:rPr>
        <w:t xml:space="preserve"> </w:t>
      </w:r>
      <w:r w:rsidR="008822A6" w:rsidRPr="00161290">
        <w:rPr>
          <w:szCs w:val="24"/>
        </w:rPr>
        <w:t>are</w:t>
      </w:r>
      <w:r w:rsidR="007D36D4" w:rsidRPr="00161290">
        <w:rPr>
          <w:szCs w:val="24"/>
        </w:rPr>
        <w:t xml:space="preserve"> unbelievable, uncorroborated</w:t>
      </w:r>
      <w:r w:rsidR="00E745E8" w:rsidRPr="00161290">
        <w:rPr>
          <w:szCs w:val="24"/>
        </w:rPr>
        <w:t xml:space="preserve">, </w:t>
      </w:r>
      <w:r w:rsidR="007D36D4" w:rsidRPr="00161290">
        <w:rPr>
          <w:szCs w:val="24"/>
        </w:rPr>
        <w:t xml:space="preserve">and implausible.  </w:t>
      </w:r>
    </w:p>
    <w:p w14:paraId="396C67D4" w14:textId="2D70DE0C" w:rsidR="00912BC7" w:rsidRPr="00046E63" w:rsidRDefault="007F7CA0" w:rsidP="00912BC7">
      <w:pPr>
        <w:tabs>
          <w:tab w:val="left" w:pos="720"/>
        </w:tabs>
        <w:spacing w:line="480" w:lineRule="auto"/>
        <w:rPr>
          <w:bCs/>
          <w:szCs w:val="24"/>
        </w:rPr>
      </w:pPr>
      <w:r w:rsidRPr="00161290">
        <w:rPr>
          <w:szCs w:val="24"/>
        </w:rPr>
        <w:tab/>
      </w:r>
      <w:r w:rsidR="00626BA3" w:rsidRPr="00161290">
        <w:rPr>
          <w:szCs w:val="24"/>
        </w:rPr>
        <w:t>N</w:t>
      </w:r>
      <w:r w:rsidR="007D36D4" w:rsidRPr="00161290">
        <w:rPr>
          <w:szCs w:val="24"/>
        </w:rPr>
        <w:t xml:space="preserve">o </w:t>
      </w:r>
      <w:r w:rsidR="00626BA3" w:rsidRPr="00161290">
        <w:rPr>
          <w:szCs w:val="24"/>
        </w:rPr>
        <w:t xml:space="preserve">other </w:t>
      </w:r>
      <w:r w:rsidR="007D36D4" w:rsidRPr="00161290">
        <w:rPr>
          <w:szCs w:val="24"/>
        </w:rPr>
        <w:t xml:space="preserve">reasonable inference can be drawn from </w:t>
      </w:r>
      <w:r w:rsidR="00480194" w:rsidRPr="00161290">
        <w:rPr>
          <w:szCs w:val="24"/>
        </w:rPr>
        <w:t xml:space="preserve">Jimenez’s </w:t>
      </w:r>
      <w:r w:rsidR="007D36D4" w:rsidRPr="00161290">
        <w:rPr>
          <w:szCs w:val="24"/>
        </w:rPr>
        <w:t>testimony other than a finding that h</w:t>
      </w:r>
      <w:r w:rsidR="00E745E8" w:rsidRPr="00161290">
        <w:rPr>
          <w:szCs w:val="24"/>
        </w:rPr>
        <w:t xml:space="preserve">e was dishonest when claiming that </w:t>
      </w:r>
      <w:r w:rsidR="007D36D4" w:rsidRPr="00161290">
        <w:rPr>
          <w:szCs w:val="24"/>
        </w:rPr>
        <w:t xml:space="preserve">he acted with Foley’s permission.  </w:t>
      </w:r>
      <w:r w:rsidRPr="00161290">
        <w:rPr>
          <w:bCs/>
          <w:szCs w:val="24"/>
        </w:rPr>
        <w:t>W</w:t>
      </w:r>
      <w:r w:rsidR="00912BC7" w:rsidRPr="00161290">
        <w:rPr>
          <w:bCs/>
          <w:szCs w:val="24"/>
        </w:rPr>
        <w:t xml:space="preserve">e find that Jimenez deliberately presented false testimony in the State Bar Court and affirm </w:t>
      </w:r>
      <w:r w:rsidR="00971AF3" w:rsidRPr="00161290">
        <w:rPr>
          <w:bCs/>
          <w:szCs w:val="24"/>
        </w:rPr>
        <w:t xml:space="preserve">the hearing </w:t>
      </w:r>
      <w:r w:rsidR="00971AF3" w:rsidRPr="00161290">
        <w:rPr>
          <w:bCs/>
          <w:szCs w:val="24"/>
        </w:rPr>
        <w:lastRenderedPageBreak/>
        <w:t xml:space="preserve">judge’s finding of </w:t>
      </w:r>
      <w:r w:rsidR="00912BC7" w:rsidRPr="00161290">
        <w:rPr>
          <w:bCs/>
          <w:szCs w:val="24"/>
        </w:rPr>
        <w:t>substantial weight in aggravation to this circumstance.</w:t>
      </w:r>
      <w:r w:rsidR="00682742" w:rsidRPr="0000287A">
        <w:rPr>
          <w:rStyle w:val="FootnoteReference"/>
          <w:bCs/>
          <w:szCs w:val="24"/>
        </w:rPr>
        <w:footnoteReference w:id="15"/>
      </w:r>
      <w:r w:rsidR="00912BC7" w:rsidRPr="0000287A">
        <w:rPr>
          <w:bCs/>
          <w:szCs w:val="24"/>
        </w:rPr>
        <w:t xml:space="preserve">  </w:t>
      </w:r>
      <w:r w:rsidR="00971AF3" w:rsidRPr="0000287A">
        <w:rPr>
          <w:bCs/>
          <w:szCs w:val="24"/>
        </w:rPr>
        <w:t>(</w:t>
      </w:r>
      <w:r w:rsidR="0001527B" w:rsidRPr="0000287A">
        <w:rPr>
          <w:bCs/>
          <w:szCs w:val="24"/>
        </w:rPr>
        <w:t xml:space="preserve">See </w:t>
      </w:r>
      <w:r w:rsidR="00971AF3" w:rsidRPr="0000287A">
        <w:rPr>
          <w:bCs/>
          <w:i/>
          <w:iCs/>
          <w:szCs w:val="24"/>
        </w:rPr>
        <w:t xml:space="preserve">Franklin v. </w:t>
      </w:r>
      <w:r w:rsidR="00971AF3" w:rsidRPr="00046E63">
        <w:rPr>
          <w:bCs/>
          <w:i/>
          <w:iCs/>
          <w:szCs w:val="24"/>
        </w:rPr>
        <w:t>State Bar</w:t>
      </w:r>
      <w:r w:rsidR="00971AF3" w:rsidRPr="00046E63">
        <w:rPr>
          <w:bCs/>
          <w:szCs w:val="24"/>
        </w:rPr>
        <w:t xml:space="preserve"> (1986) 41 Cal.3d 700, 712 [Supreme Court made clear deception to State Bar “may constitute an even more serious offense than the conduct being investigated”].)</w:t>
      </w:r>
      <w:r w:rsidR="00912BC7" w:rsidRPr="00046E63">
        <w:rPr>
          <w:bCs/>
          <w:szCs w:val="24"/>
        </w:rPr>
        <w:t xml:space="preserve"> </w:t>
      </w:r>
    </w:p>
    <w:p w14:paraId="5A2028F7" w14:textId="18FA746A" w:rsidR="005C2DD7" w:rsidRPr="0000287A" w:rsidRDefault="0000287A" w:rsidP="00161290">
      <w:pPr>
        <w:tabs>
          <w:tab w:val="left" w:pos="720"/>
        </w:tabs>
        <w:spacing w:line="480" w:lineRule="auto"/>
        <w:rPr>
          <w:b/>
          <w:szCs w:val="24"/>
        </w:rPr>
      </w:pPr>
      <w:r>
        <w:rPr>
          <w:b/>
          <w:szCs w:val="24"/>
        </w:rPr>
        <w:tab/>
        <w:t xml:space="preserve">4.  </w:t>
      </w:r>
      <w:r w:rsidR="005C2DD7" w:rsidRPr="0000287A">
        <w:rPr>
          <w:b/>
          <w:szCs w:val="24"/>
        </w:rPr>
        <w:t>Indifference (Std. 1.5(k))</w:t>
      </w:r>
    </w:p>
    <w:p w14:paraId="1D012659" w14:textId="77777777" w:rsidR="00460F5A" w:rsidRDefault="00381C81" w:rsidP="00381C81">
      <w:pPr>
        <w:pStyle w:val="ListParagraph"/>
        <w:spacing w:line="480" w:lineRule="auto"/>
        <w:ind w:left="0"/>
        <w:rPr>
          <w:color w:val="212121"/>
          <w:szCs w:val="24"/>
        </w:rPr>
      </w:pPr>
      <w:r w:rsidRPr="00046E63">
        <w:rPr>
          <w:b/>
          <w:szCs w:val="24"/>
        </w:rPr>
        <w:tab/>
      </w:r>
      <w:r w:rsidRPr="0000287A">
        <w:rPr>
          <w:szCs w:val="24"/>
        </w:rPr>
        <w:t xml:space="preserve">The hearing judge found </w:t>
      </w:r>
      <w:r w:rsidR="005F58AE" w:rsidRPr="0000287A">
        <w:rPr>
          <w:szCs w:val="24"/>
        </w:rPr>
        <w:t>Jimenez</w:t>
      </w:r>
      <w:r w:rsidRPr="0000287A">
        <w:rPr>
          <w:szCs w:val="24"/>
        </w:rPr>
        <w:t>’s lack of insight into his own misconduct warranted s</w:t>
      </w:r>
      <w:r w:rsidR="00ED6471" w:rsidRPr="0000287A">
        <w:rPr>
          <w:szCs w:val="24"/>
        </w:rPr>
        <w:t>ubstantial weight</w:t>
      </w:r>
      <w:r w:rsidRPr="0000287A">
        <w:rPr>
          <w:szCs w:val="24"/>
        </w:rPr>
        <w:t xml:space="preserve"> in aggravation</w:t>
      </w:r>
      <w:r w:rsidR="00081BE5">
        <w:rPr>
          <w:szCs w:val="24"/>
        </w:rPr>
        <w:t xml:space="preserve"> for indifference</w:t>
      </w:r>
      <w:r w:rsidRPr="0000287A">
        <w:rPr>
          <w:szCs w:val="24"/>
        </w:rPr>
        <w:t xml:space="preserve">.  (Std. 1.5(k) [aggravation for indifference toward rectification or atonement for consequences of misconduct].)  On review, </w:t>
      </w:r>
      <w:r w:rsidR="00ED6471" w:rsidRPr="0000287A">
        <w:rPr>
          <w:szCs w:val="24"/>
        </w:rPr>
        <w:t>Jimenez</w:t>
      </w:r>
      <w:r w:rsidRPr="0000287A">
        <w:rPr>
          <w:szCs w:val="24"/>
        </w:rPr>
        <w:t xml:space="preserve"> challenges the judge’s indifference finding by arguing </w:t>
      </w:r>
      <w:r w:rsidR="00ED6471" w:rsidRPr="0000287A">
        <w:rPr>
          <w:szCs w:val="24"/>
        </w:rPr>
        <w:t xml:space="preserve">that he expressed remorse for his actions.  Contrary to Jimenez’s </w:t>
      </w:r>
      <w:r w:rsidR="004F0500" w:rsidRPr="0000287A">
        <w:rPr>
          <w:szCs w:val="24"/>
        </w:rPr>
        <w:t>claim</w:t>
      </w:r>
      <w:r w:rsidR="00ED6471" w:rsidRPr="0000287A">
        <w:rPr>
          <w:szCs w:val="24"/>
        </w:rPr>
        <w:t xml:space="preserve">, the record supports a finding that </w:t>
      </w:r>
      <w:r w:rsidR="004F0500" w:rsidRPr="0000287A">
        <w:rPr>
          <w:szCs w:val="24"/>
        </w:rPr>
        <w:t>he</w:t>
      </w:r>
      <w:r w:rsidR="00ED6471" w:rsidRPr="0000287A">
        <w:rPr>
          <w:szCs w:val="24"/>
        </w:rPr>
        <w:t xml:space="preserve"> lacks insight into the wrongfulness of his misconduct and has refused to accept full responsibility</w:t>
      </w:r>
      <w:r w:rsidR="00205B6C" w:rsidRPr="0000287A">
        <w:rPr>
          <w:szCs w:val="24"/>
        </w:rPr>
        <w:t xml:space="preserve">.  Jimenez </w:t>
      </w:r>
      <w:r w:rsidRPr="0000287A">
        <w:rPr>
          <w:color w:val="212121"/>
          <w:szCs w:val="24"/>
        </w:rPr>
        <w:t xml:space="preserve">continues to perceive he is the victim </w:t>
      </w:r>
      <w:r w:rsidR="00205B6C" w:rsidRPr="0000287A">
        <w:rPr>
          <w:color w:val="212121"/>
          <w:szCs w:val="24"/>
        </w:rPr>
        <w:t xml:space="preserve">and denies full responsibility for his criminal </w:t>
      </w:r>
      <w:r w:rsidR="004F0500" w:rsidRPr="0000287A">
        <w:rPr>
          <w:color w:val="212121"/>
          <w:szCs w:val="24"/>
        </w:rPr>
        <w:t>conduct</w:t>
      </w:r>
      <w:r w:rsidR="00205B6C" w:rsidRPr="0000287A">
        <w:rPr>
          <w:color w:val="212121"/>
          <w:szCs w:val="24"/>
        </w:rPr>
        <w:t xml:space="preserve"> by maintaining that </w:t>
      </w:r>
      <w:r w:rsidR="00DB1F3B" w:rsidRPr="0000287A">
        <w:rPr>
          <w:color w:val="212121"/>
          <w:szCs w:val="24"/>
        </w:rPr>
        <w:t xml:space="preserve">he acted under </w:t>
      </w:r>
      <w:r w:rsidR="00205B6C" w:rsidRPr="0000287A">
        <w:rPr>
          <w:color w:val="212121"/>
          <w:szCs w:val="24"/>
        </w:rPr>
        <w:t>Foley</w:t>
      </w:r>
      <w:r w:rsidR="00DB1F3B" w:rsidRPr="0000287A">
        <w:rPr>
          <w:color w:val="212121"/>
          <w:szCs w:val="24"/>
        </w:rPr>
        <w:t>’s authority when he disrupted</w:t>
      </w:r>
      <w:r w:rsidR="00205B6C" w:rsidRPr="0000287A">
        <w:rPr>
          <w:color w:val="212121"/>
          <w:szCs w:val="24"/>
        </w:rPr>
        <w:t xml:space="preserve"> Allied’s system, </w:t>
      </w:r>
      <w:r w:rsidR="004F0500" w:rsidRPr="0000287A">
        <w:rPr>
          <w:color w:val="212121"/>
          <w:szCs w:val="24"/>
        </w:rPr>
        <w:t xml:space="preserve">even though </w:t>
      </w:r>
      <w:r w:rsidR="00205B6C" w:rsidRPr="0000287A">
        <w:rPr>
          <w:color w:val="212121"/>
          <w:szCs w:val="24"/>
        </w:rPr>
        <w:t xml:space="preserve">he </w:t>
      </w:r>
      <w:r w:rsidR="00DB1F3B" w:rsidRPr="0000287A">
        <w:rPr>
          <w:color w:val="212121"/>
          <w:szCs w:val="24"/>
        </w:rPr>
        <w:t xml:space="preserve">initially admitted to the police that he </w:t>
      </w:r>
      <w:r w:rsidR="00ED531E" w:rsidRPr="0000287A">
        <w:rPr>
          <w:color w:val="212121"/>
          <w:szCs w:val="24"/>
        </w:rPr>
        <w:t xml:space="preserve">acted </w:t>
      </w:r>
      <w:r w:rsidR="00DB1F3B" w:rsidRPr="0000287A">
        <w:rPr>
          <w:color w:val="212121"/>
          <w:szCs w:val="24"/>
        </w:rPr>
        <w:t>intentionally</w:t>
      </w:r>
      <w:r w:rsidR="00ED531E" w:rsidRPr="0000287A">
        <w:rPr>
          <w:color w:val="212121"/>
          <w:szCs w:val="24"/>
        </w:rPr>
        <w:t>,</w:t>
      </w:r>
      <w:r w:rsidR="00DB1F3B" w:rsidRPr="0000287A">
        <w:rPr>
          <w:color w:val="212121"/>
          <w:szCs w:val="24"/>
        </w:rPr>
        <w:t xml:space="preserve"> and he </w:t>
      </w:r>
      <w:r w:rsidR="00205B6C" w:rsidRPr="0000287A">
        <w:rPr>
          <w:color w:val="212121"/>
          <w:szCs w:val="24"/>
        </w:rPr>
        <w:t xml:space="preserve">pleaded guilty and was convicted of </w:t>
      </w:r>
      <w:r w:rsidR="00DB1F3B" w:rsidRPr="0000287A">
        <w:rPr>
          <w:color w:val="212121"/>
          <w:szCs w:val="24"/>
        </w:rPr>
        <w:t>knowingly</w:t>
      </w:r>
      <w:r w:rsidR="00205B6C" w:rsidRPr="0000287A">
        <w:rPr>
          <w:color w:val="212121"/>
          <w:szCs w:val="24"/>
        </w:rPr>
        <w:t xml:space="preserve"> disrupting the computer network without permission.</w:t>
      </w:r>
      <w:r w:rsidR="00ED531E" w:rsidRPr="0000287A">
        <w:rPr>
          <w:color w:val="212121"/>
          <w:szCs w:val="24"/>
        </w:rPr>
        <w:t xml:space="preserve">  </w:t>
      </w:r>
    </w:p>
    <w:p w14:paraId="4C9CA654" w14:textId="3D8C8959" w:rsidR="00381C81" w:rsidRPr="0000287A" w:rsidRDefault="00ED531E" w:rsidP="00541103">
      <w:pPr>
        <w:pStyle w:val="ListParagraph"/>
        <w:spacing w:line="480" w:lineRule="auto"/>
        <w:ind w:left="0" w:firstLine="720"/>
        <w:rPr>
          <w:color w:val="212121"/>
          <w:szCs w:val="24"/>
        </w:rPr>
      </w:pPr>
      <w:r w:rsidRPr="00046E63">
        <w:rPr>
          <w:szCs w:val="24"/>
        </w:rPr>
        <w:t>Though the law does not require false penitence, it does mandate that an attorney accept responsibility for his or her misconduct and come to grips with his or her culpability.  (</w:t>
      </w:r>
      <w:r w:rsidRPr="006E31EF">
        <w:rPr>
          <w:i/>
          <w:szCs w:val="24"/>
        </w:rPr>
        <w:t>In the Matter of Katz</w:t>
      </w:r>
      <w:r w:rsidRPr="00161290">
        <w:rPr>
          <w:szCs w:val="24"/>
        </w:rPr>
        <w:t xml:space="preserve"> (Review Dept.</w:t>
      </w:r>
      <w:r w:rsidR="00247B22">
        <w:rPr>
          <w:szCs w:val="24"/>
        </w:rPr>
        <w:t> </w:t>
      </w:r>
      <w:r w:rsidRPr="00161290">
        <w:rPr>
          <w:szCs w:val="24"/>
        </w:rPr>
        <w:t xml:space="preserve">1991) 1 Cal. State Bar Ct. Rptr. 502, 511.)  Jimenez’s </w:t>
      </w:r>
      <w:r w:rsidR="00DB1F3B" w:rsidRPr="0000287A">
        <w:rPr>
          <w:color w:val="212121"/>
          <w:szCs w:val="24"/>
        </w:rPr>
        <w:t>u</w:t>
      </w:r>
      <w:r w:rsidR="00381C81" w:rsidRPr="0000287A">
        <w:rPr>
          <w:color w:val="212121"/>
          <w:szCs w:val="24"/>
        </w:rPr>
        <w:t xml:space="preserve">nwillingness </w:t>
      </w:r>
      <w:r w:rsidR="00DB1F3B" w:rsidRPr="0000287A">
        <w:rPr>
          <w:color w:val="212121"/>
          <w:szCs w:val="24"/>
        </w:rPr>
        <w:t>to come to grips with his conviction</w:t>
      </w:r>
      <w:r w:rsidR="00C04BE9">
        <w:rPr>
          <w:color w:val="212121"/>
          <w:szCs w:val="24"/>
        </w:rPr>
        <w:t>—demonstrated by his lack of candor to the courts</w:t>
      </w:r>
      <w:r w:rsidR="00381C81" w:rsidRPr="0000287A">
        <w:rPr>
          <w:color w:val="212121"/>
          <w:szCs w:val="24"/>
        </w:rPr>
        <w:t xml:space="preserve">, </w:t>
      </w:r>
      <w:r w:rsidR="00C04BE9">
        <w:rPr>
          <w:color w:val="212121"/>
          <w:szCs w:val="24"/>
        </w:rPr>
        <w:t xml:space="preserve">while </w:t>
      </w:r>
      <w:r w:rsidR="00DB1F3B" w:rsidRPr="0000287A">
        <w:rPr>
          <w:color w:val="212121"/>
          <w:szCs w:val="24"/>
        </w:rPr>
        <w:t>maintaining that his guilty plea was due to financial reasons</w:t>
      </w:r>
      <w:r w:rsidR="00C04BE9">
        <w:rPr>
          <w:color w:val="212121"/>
          <w:szCs w:val="24"/>
        </w:rPr>
        <w:t>—</w:t>
      </w:r>
      <w:r w:rsidR="00381C81" w:rsidRPr="0000287A">
        <w:rPr>
          <w:color w:val="212121"/>
          <w:szCs w:val="24"/>
        </w:rPr>
        <w:t>remains a real concern.</w:t>
      </w:r>
      <w:r w:rsidRPr="0000287A">
        <w:rPr>
          <w:color w:val="212121"/>
          <w:szCs w:val="24"/>
        </w:rPr>
        <w:t xml:space="preserve">  His </w:t>
      </w:r>
      <w:r w:rsidR="00DB1F3B" w:rsidRPr="0000287A">
        <w:rPr>
          <w:color w:val="212121"/>
          <w:szCs w:val="24"/>
        </w:rPr>
        <w:t xml:space="preserve">failure to accept responsibility for his misconduct </w:t>
      </w:r>
      <w:r w:rsidR="00DB1F3B" w:rsidRPr="00046E63">
        <w:rPr>
          <w:szCs w:val="24"/>
        </w:rPr>
        <w:t>leads us to conclude that he does not truly understand the wrongfulness of misconduct</w:t>
      </w:r>
      <w:r w:rsidRPr="00046E63">
        <w:rPr>
          <w:szCs w:val="24"/>
        </w:rPr>
        <w:t xml:space="preserve"> </w:t>
      </w:r>
      <w:r w:rsidR="00DB1F3B" w:rsidRPr="00046E63">
        <w:rPr>
          <w:szCs w:val="24"/>
        </w:rPr>
        <w:t xml:space="preserve">and </w:t>
      </w:r>
      <w:r w:rsidRPr="006E31EF">
        <w:rPr>
          <w:szCs w:val="24"/>
        </w:rPr>
        <w:t>suggests</w:t>
      </w:r>
      <w:r w:rsidR="00DB1F3B" w:rsidRPr="00161290">
        <w:rPr>
          <w:szCs w:val="24"/>
        </w:rPr>
        <w:t xml:space="preserve"> </w:t>
      </w:r>
      <w:r w:rsidR="00C04BE9">
        <w:rPr>
          <w:szCs w:val="24"/>
        </w:rPr>
        <w:t xml:space="preserve">a risk for </w:t>
      </w:r>
      <w:r w:rsidR="00DB1F3B" w:rsidRPr="00161290">
        <w:rPr>
          <w:szCs w:val="24"/>
        </w:rPr>
        <w:t xml:space="preserve">future misconduct.  (See </w:t>
      </w:r>
      <w:r w:rsidR="00DB1F3B" w:rsidRPr="00161290">
        <w:rPr>
          <w:i/>
          <w:szCs w:val="24"/>
        </w:rPr>
        <w:t>In the Matter of Layton</w:t>
      </w:r>
      <w:r w:rsidR="00DB1F3B" w:rsidRPr="00161290">
        <w:rPr>
          <w:szCs w:val="24"/>
        </w:rPr>
        <w:t xml:space="preserve"> (Review Dept. 1993) 2 Cal. State Bar Ct. Rptr. 366, 380 [lack of </w:t>
      </w:r>
      <w:r w:rsidR="00DB1F3B" w:rsidRPr="00161290">
        <w:rPr>
          <w:szCs w:val="24"/>
        </w:rPr>
        <w:lastRenderedPageBreak/>
        <w:t>insight into misconduct causes concern attorney will repeat misdeeds and is substantial factor in discipline recommendation].)</w:t>
      </w:r>
      <w:r w:rsidRPr="00161290">
        <w:rPr>
          <w:szCs w:val="24"/>
        </w:rPr>
        <w:t xml:space="preserve">  Accordingly, we </w:t>
      </w:r>
      <w:r w:rsidR="00381C81" w:rsidRPr="0000287A">
        <w:rPr>
          <w:szCs w:val="24"/>
        </w:rPr>
        <w:t xml:space="preserve">assign </w:t>
      </w:r>
      <w:r w:rsidRPr="0000287A">
        <w:rPr>
          <w:szCs w:val="24"/>
        </w:rPr>
        <w:t>substantial</w:t>
      </w:r>
      <w:r w:rsidR="00381C81" w:rsidRPr="0000287A">
        <w:rPr>
          <w:szCs w:val="24"/>
        </w:rPr>
        <w:t xml:space="preserve"> weight to </w:t>
      </w:r>
      <w:r w:rsidR="009A0EEB">
        <w:rPr>
          <w:szCs w:val="24"/>
        </w:rPr>
        <w:t>this aggravating circumstance</w:t>
      </w:r>
      <w:r w:rsidR="00381C81" w:rsidRPr="0000287A">
        <w:rPr>
          <w:szCs w:val="24"/>
        </w:rPr>
        <w:t>.</w:t>
      </w:r>
    </w:p>
    <w:p w14:paraId="7E074AF8" w14:textId="34427A76" w:rsidR="005C2DD7" w:rsidRPr="0000287A" w:rsidRDefault="0000287A" w:rsidP="00161290">
      <w:pPr>
        <w:tabs>
          <w:tab w:val="left" w:pos="720"/>
        </w:tabs>
        <w:spacing w:line="480" w:lineRule="auto"/>
        <w:rPr>
          <w:b/>
          <w:szCs w:val="24"/>
        </w:rPr>
      </w:pPr>
      <w:r>
        <w:rPr>
          <w:b/>
          <w:szCs w:val="24"/>
        </w:rPr>
        <w:t>B.</w:t>
      </w:r>
      <w:r>
        <w:rPr>
          <w:b/>
          <w:szCs w:val="24"/>
        </w:rPr>
        <w:tab/>
      </w:r>
      <w:r w:rsidR="005C2DD7" w:rsidRPr="0000287A">
        <w:rPr>
          <w:b/>
          <w:szCs w:val="24"/>
        </w:rPr>
        <w:t>Mitigation</w:t>
      </w:r>
    </w:p>
    <w:p w14:paraId="0179EBD8" w14:textId="1D753EAD" w:rsidR="005C2DD7" w:rsidRPr="0000287A" w:rsidRDefault="0000287A" w:rsidP="00161290">
      <w:pPr>
        <w:tabs>
          <w:tab w:val="left" w:pos="720"/>
        </w:tabs>
        <w:spacing w:line="480" w:lineRule="auto"/>
        <w:rPr>
          <w:b/>
          <w:szCs w:val="24"/>
        </w:rPr>
      </w:pPr>
      <w:r>
        <w:rPr>
          <w:b/>
          <w:szCs w:val="24"/>
        </w:rPr>
        <w:tab/>
        <w:t xml:space="preserve">1.  </w:t>
      </w:r>
      <w:r w:rsidR="005C2DD7" w:rsidRPr="00161290">
        <w:rPr>
          <w:b/>
          <w:szCs w:val="24"/>
        </w:rPr>
        <w:t>Cooperation (Std. 1.6(e))</w:t>
      </w:r>
    </w:p>
    <w:p w14:paraId="5001B958" w14:textId="12598718" w:rsidR="00B66F6F" w:rsidRPr="00161290" w:rsidRDefault="00B66F6F" w:rsidP="00B66F6F">
      <w:pPr>
        <w:tabs>
          <w:tab w:val="left" w:pos="720"/>
        </w:tabs>
        <w:spacing w:line="480" w:lineRule="auto"/>
        <w:rPr>
          <w:szCs w:val="24"/>
        </w:rPr>
      </w:pPr>
      <w:r w:rsidRPr="00046E63">
        <w:rPr>
          <w:b/>
          <w:szCs w:val="24"/>
        </w:rPr>
        <w:tab/>
      </w:r>
      <w:r w:rsidRPr="00046E63">
        <w:rPr>
          <w:szCs w:val="24"/>
        </w:rPr>
        <w:t>Mitigation may be assigned under standard 1.6(e) for cooperation with the State Bar.  The hearing judge afforded moderate mitigation for this circumstance, which neither Jimenez nor OCTC challenge.  Before trial, Jimenez stipulated to facts that were easy to prove</w:t>
      </w:r>
      <w:r w:rsidR="005838CA" w:rsidRPr="006E31EF">
        <w:rPr>
          <w:szCs w:val="24"/>
        </w:rPr>
        <w:t xml:space="preserve">, along with </w:t>
      </w:r>
      <w:r w:rsidRPr="00161290">
        <w:rPr>
          <w:szCs w:val="24"/>
        </w:rPr>
        <w:t>the admission of documents.  (</w:t>
      </w:r>
      <w:r w:rsidRPr="00161290">
        <w:rPr>
          <w:i/>
          <w:szCs w:val="24"/>
        </w:rPr>
        <w:t>In the Matter of Johnson</w:t>
      </w:r>
      <w:r w:rsidRPr="00161290">
        <w:rPr>
          <w:szCs w:val="24"/>
        </w:rPr>
        <w:t xml:space="preserve"> (Review Dept. 2000) 4 Cal. State Bar Ct. Rptr. 179, 190 [“more extensive weight in mitigation is accorded those who, where appropriate, willingly admit their culpability as well as the facts”]</w:t>
      </w:r>
      <w:r w:rsidR="00247B22">
        <w:rPr>
          <w:szCs w:val="24"/>
        </w:rPr>
        <w:t>.</w:t>
      </w:r>
      <w:r w:rsidRPr="00161290">
        <w:rPr>
          <w:szCs w:val="24"/>
        </w:rPr>
        <w:t>)  Accordingly, we agree with the judge that Jimenez is entitled to moderate weight for his cooperation.</w:t>
      </w:r>
    </w:p>
    <w:p w14:paraId="2E13B7C4" w14:textId="377B216A" w:rsidR="005C2DD7" w:rsidRPr="0000287A" w:rsidRDefault="0000287A" w:rsidP="00161290">
      <w:pPr>
        <w:tabs>
          <w:tab w:val="left" w:pos="720"/>
        </w:tabs>
        <w:spacing w:line="480" w:lineRule="auto"/>
        <w:rPr>
          <w:b/>
          <w:szCs w:val="24"/>
        </w:rPr>
      </w:pPr>
      <w:r>
        <w:rPr>
          <w:b/>
          <w:szCs w:val="24"/>
        </w:rPr>
        <w:tab/>
        <w:t xml:space="preserve">2.  </w:t>
      </w:r>
      <w:r w:rsidR="005C2DD7" w:rsidRPr="0000287A">
        <w:rPr>
          <w:b/>
          <w:szCs w:val="24"/>
        </w:rPr>
        <w:t>Extraordinary Good Character (Std. 1.6(f))</w:t>
      </w:r>
    </w:p>
    <w:p w14:paraId="10F16AE8" w14:textId="77777777" w:rsidR="00E04781" w:rsidRDefault="00F05FC9" w:rsidP="00E04781">
      <w:pPr>
        <w:tabs>
          <w:tab w:val="left" w:pos="720"/>
        </w:tabs>
        <w:autoSpaceDE w:val="0"/>
        <w:autoSpaceDN w:val="0"/>
        <w:adjustRightInd w:val="0"/>
        <w:spacing w:line="480" w:lineRule="auto"/>
        <w:ind w:firstLine="720"/>
        <w:contextualSpacing/>
        <w:rPr>
          <w:rFonts w:eastAsia="Times New Roman"/>
          <w:szCs w:val="24"/>
        </w:rPr>
      </w:pPr>
      <w:r w:rsidRPr="00046E63">
        <w:rPr>
          <w:szCs w:val="24"/>
        </w:rPr>
        <w:t>Jimenez</w:t>
      </w:r>
      <w:r w:rsidRPr="00046E63">
        <w:rPr>
          <w:rFonts w:eastAsiaTheme="minorHAnsi"/>
          <w:szCs w:val="24"/>
        </w:rPr>
        <w:t xml:space="preserve"> is entitled to mitigation if he establishes “extraordinary good character attested to </w:t>
      </w:r>
      <w:r w:rsidRPr="00046E63">
        <w:rPr>
          <w:rFonts w:eastAsia="Times New Roman"/>
          <w:szCs w:val="24"/>
        </w:rPr>
        <w:t>by a wide range of references in the legal and general communities, who are aware of the full extent of the</w:t>
      </w:r>
      <w:r w:rsidRPr="006E31EF">
        <w:rPr>
          <w:rFonts w:eastAsia="Times New Roman"/>
          <w:szCs w:val="24"/>
        </w:rPr>
        <w:t xml:space="preserve"> misconduct.”  (Std. 1.6(f).)  </w:t>
      </w:r>
      <w:r w:rsidRPr="00161290">
        <w:rPr>
          <w:szCs w:val="24"/>
        </w:rPr>
        <w:t xml:space="preserve">The hearing judge </w:t>
      </w:r>
      <w:r w:rsidR="00651092" w:rsidRPr="00161290">
        <w:rPr>
          <w:szCs w:val="24"/>
        </w:rPr>
        <w:t xml:space="preserve">found that Jimenez established </w:t>
      </w:r>
      <w:r w:rsidR="00651092" w:rsidRPr="00161290">
        <w:rPr>
          <w:rFonts w:eastAsia="Times New Roman"/>
          <w:szCs w:val="24"/>
        </w:rPr>
        <w:t>good character and a</w:t>
      </w:r>
      <w:r w:rsidR="002E4CD0" w:rsidRPr="00161290">
        <w:rPr>
          <w:rFonts w:eastAsia="Times New Roman"/>
          <w:szCs w:val="24"/>
        </w:rPr>
        <w:t>ssigned</w:t>
      </w:r>
      <w:r w:rsidR="00651092" w:rsidRPr="00161290">
        <w:rPr>
          <w:rFonts w:eastAsia="Times New Roman"/>
          <w:szCs w:val="24"/>
        </w:rPr>
        <w:t xml:space="preserve"> moderate mitigating weight.  </w:t>
      </w:r>
      <w:r w:rsidR="008B6617" w:rsidRPr="00161290">
        <w:rPr>
          <w:rFonts w:eastAsia="Times New Roman"/>
          <w:szCs w:val="24"/>
        </w:rPr>
        <w:t xml:space="preserve">On review, Jimenez requests </w:t>
      </w:r>
      <w:r w:rsidR="00040D51" w:rsidRPr="00161290">
        <w:rPr>
          <w:rFonts w:eastAsia="Times New Roman"/>
          <w:szCs w:val="24"/>
        </w:rPr>
        <w:t xml:space="preserve">substantial </w:t>
      </w:r>
      <w:r w:rsidR="008B6617" w:rsidRPr="00161290">
        <w:rPr>
          <w:rFonts w:eastAsia="Times New Roman"/>
          <w:szCs w:val="24"/>
        </w:rPr>
        <w:t xml:space="preserve">mitigation for his good character.  OCTC argues </w:t>
      </w:r>
      <w:r w:rsidR="00040D51" w:rsidRPr="00161290">
        <w:rPr>
          <w:rFonts w:eastAsia="Times New Roman"/>
          <w:szCs w:val="24"/>
        </w:rPr>
        <w:t>no mitigating</w:t>
      </w:r>
      <w:r w:rsidR="008B6617" w:rsidRPr="00161290">
        <w:rPr>
          <w:rFonts w:eastAsia="Times New Roman"/>
          <w:szCs w:val="24"/>
        </w:rPr>
        <w:t xml:space="preserve"> weight should be assigned because Jimenez failed to meet his burden under standard 1.6(f) </w:t>
      </w:r>
      <w:r w:rsidR="0049344E">
        <w:rPr>
          <w:rFonts w:eastAsia="Times New Roman"/>
          <w:szCs w:val="24"/>
        </w:rPr>
        <w:t>because</w:t>
      </w:r>
      <w:r w:rsidR="0049344E" w:rsidRPr="00161290">
        <w:rPr>
          <w:rFonts w:eastAsia="Times New Roman"/>
          <w:szCs w:val="24"/>
        </w:rPr>
        <w:t xml:space="preserve"> </w:t>
      </w:r>
      <w:r w:rsidR="008B6617" w:rsidRPr="00161290">
        <w:rPr>
          <w:rFonts w:eastAsia="Times New Roman"/>
          <w:szCs w:val="24"/>
        </w:rPr>
        <w:t>his witnesses were not aware of the nature of his misconduct, and many adopted a narrative that identified him as a victim</w:t>
      </w:r>
      <w:r w:rsidR="00651092" w:rsidRPr="00161290">
        <w:rPr>
          <w:rFonts w:eastAsia="Times New Roman"/>
          <w:szCs w:val="24"/>
        </w:rPr>
        <w:t>.</w:t>
      </w:r>
    </w:p>
    <w:p w14:paraId="5A4E310A" w14:textId="77777777" w:rsidR="00D12289" w:rsidRDefault="00530FB6" w:rsidP="00E04781">
      <w:pPr>
        <w:tabs>
          <w:tab w:val="left" w:pos="720"/>
        </w:tabs>
        <w:autoSpaceDE w:val="0"/>
        <w:autoSpaceDN w:val="0"/>
        <w:adjustRightInd w:val="0"/>
        <w:spacing w:line="480" w:lineRule="auto"/>
        <w:ind w:firstLine="720"/>
        <w:contextualSpacing/>
        <w:rPr>
          <w:rFonts w:eastAsiaTheme="minorHAnsi"/>
          <w:szCs w:val="24"/>
        </w:rPr>
      </w:pPr>
      <w:r w:rsidRPr="00161290">
        <w:rPr>
          <w:rFonts w:eastAsia="Times New Roman"/>
          <w:szCs w:val="24"/>
        </w:rPr>
        <w:lastRenderedPageBreak/>
        <w:t xml:space="preserve">Ten </w:t>
      </w:r>
      <w:r w:rsidR="00651092" w:rsidRPr="00161290">
        <w:rPr>
          <w:rFonts w:eastAsia="Times New Roman"/>
          <w:szCs w:val="24"/>
        </w:rPr>
        <w:t xml:space="preserve">character references—including attorneys, </w:t>
      </w:r>
      <w:r w:rsidRPr="00161290">
        <w:rPr>
          <w:rFonts w:eastAsia="Times New Roman"/>
          <w:szCs w:val="24"/>
        </w:rPr>
        <w:t xml:space="preserve">former clients, an </w:t>
      </w:r>
      <w:r w:rsidR="00651092" w:rsidRPr="00161290">
        <w:rPr>
          <w:rFonts w:eastAsia="Times New Roman"/>
          <w:szCs w:val="24"/>
        </w:rPr>
        <w:t>employe</w:t>
      </w:r>
      <w:r w:rsidRPr="00161290">
        <w:rPr>
          <w:rFonts w:eastAsia="Times New Roman"/>
          <w:szCs w:val="24"/>
        </w:rPr>
        <w:t>e</w:t>
      </w:r>
      <w:r w:rsidR="00651092" w:rsidRPr="00161290">
        <w:rPr>
          <w:rFonts w:eastAsia="Times New Roman"/>
          <w:szCs w:val="24"/>
        </w:rPr>
        <w:t xml:space="preserve">, </w:t>
      </w:r>
      <w:r w:rsidR="00D16CFF" w:rsidRPr="00161290">
        <w:rPr>
          <w:rFonts w:eastAsia="Times New Roman"/>
          <w:szCs w:val="24"/>
        </w:rPr>
        <w:t xml:space="preserve">his wife, </w:t>
      </w:r>
      <w:r w:rsidR="00651092" w:rsidRPr="00161290">
        <w:rPr>
          <w:rFonts w:eastAsia="Times New Roman"/>
          <w:szCs w:val="24"/>
        </w:rPr>
        <w:t xml:space="preserve">and friends—presented letters attesting to </w:t>
      </w:r>
      <w:r w:rsidR="00B31478" w:rsidRPr="00161290">
        <w:rPr>
          <w:rFonts w:eastAsia="Times New Roman"/>
          <w:szCs w:val="24"/>
        </w:rPr>
        <w:t>Jimenez</w:t>
      </w:r>
      <w:r w:rsidR="00651092" w:rsidRPr="00161290">
        <w:rPr>
          <w:rFonts w:eastAsia="Times New Roman"/>
          <w:szCs w:val="24"/>
        </w:rPr>
        <w:t>’s character.</w:t>
      </w:r>
      <w:r w:rsidR="00510350" w:rsidRPr="0000287A">
        <w:rPr>
          <w:rStyle w:val="FootnoteReference"/>
          <w:rFonts w:eastAsia="Times New Roman"/>
          <w:szCs w:val="24"/>
        </w:rPr>
        <w:footnoteReference w:id="16"/>
      </w:r>
      <w:r w:rsidR="00651092" w:rsidRPr="0000287A">
        <w:rPr>
          <w:rFonts w:eastAsia="Times New Roman"/>
          <w:szCs w:val="24"/>
        </w:rPr>
        <w:t xml:space="preserve">  Also, </w:t>
      </w:r>
      <w:r w:rsidRPr="0000287A">
        <w:rPr>
          <w:rFonts w:eastAsia="Times New Roman"/>
          <w:szCs w:val="24"/>
        </w:rPr>
        <w:t xml:space="preserve">four </w:t>
      </w:r>
      <w:r w:rsidR="008B6617" w:rsidRPr="0000287A">
        <w:rPr>
          <w:rFonts w:eastAsia="Times New Roman"/>
          <w:szCs w:val="24"/>
        </w:rPr>
        <w:t xml:space="preserve">of the </w:t>
      </w:r>
      <w:r w:rsidRPr="0000287A">
        <w:rPr>
          <w:rFonts w:eastAsia="Times New Roman"/>
          <w:szCs w:val="24"/>
        </w:rPr>
        <w:t>witnesses</w:t>
      </w:r>
      <w:r w:rsidR="00651092" w:rsidRPr="0000287A">
        <w:rPr>
          <w:rFonts w:eastAsia="Times New Roman"/>
          <w:szCs w:val="24"/>
        </w:rPr>
        <w:t xml:space="preserve"> testified on his behalf.  </w:t>
      </w:r>
      <w:r w:rsidR="00651092" w:rsidRPr="00046E63">
        <w:rPr>
          <w:rFonts w:eastAsia="Times New Roman"/>
          <w:szCs w:val="24"/>
        </w:rPr>
        <w:t xml:space="preserve">These references, representing a broad spectrum of the community, described him as trustworthy, supportive, </w:t>
      </w:r>
      <w:r w:rsidR="00B31478" w:rsidRPr="00046E63">
        <w:rPr>
          <w:rFonts w:eastAsia="Times New Roman"/>
          <w:szCs w:val="24"/>
        </w:rPr>
        <w:t>genuine</w:t>
      </w:r>
      <w:r w:rsidR="00651092" w:rsidRPr="00046E63">
        <w:rPr>
          <w:rFonts w:eastAsia="Times New Roman"/>
          <w:szCs w:val="24"/>
        </w:rPr>
        <w:t xml:space="preserve">, and </w:t>
      </w:r>
      <w:r w:rsidR="00B31478" w:rsidRPr="006E31EF">
        <w:rPr>
          <w:rFonts w:eastAsia="Times New Roman"/>
          <w:szCs w:val="24"/>
        </w:rPr>
        <w:t>hardworking</w:t>
      </w:r>
      <w:r w:rsidR="00651092" w:rsidRPr="00161290">
        <w:rPr>
          <w:rFonts w:eastAsia="Times New Roman"/>
          <w:szCs w:val="24"/>
        </w:rPr>
        <w:t xml:space="preserve">.  The attorney witnesses affirmed </w:t>
      </w:r>
      <w:r w:rsidR="00B31478" w:rsidRPr="00161290">
        <w:rPr>
          <w:rFonts w:eastAsia="Times New Roman"/>
          <w:szCs w:val="24"/>
        </w:rPr>
        <w:t>Jimenez</w:t>
      </w:r>
      <w:r w:rsidR="00651092" w:rsidRPr="00161290">
        <w:rPr>
          <w:rFonts w:eastAsia="Times New Roman"/>
          <w:szCs w:val="24"/>
        </w:rPr>
        <w:t xml:space="preserve">’s </w:t>
      </w:r>
      <w:r w:rsidR="00B31478" w:rsidRPr="00161290">
        <w:rPr>
          <w:rFonts w:eastAsia="Times New Roman"/>
          <w:szCs w:val="24"/>
        </w:rPr>
        <w:t>professionalism</w:t>
      </w:r>
      <w:r w:rsidR="00651092" w:rsidRPr="00161290">
        <w:rPr>
          <w:rFonts w:eastAsia="Times New Roman"/>
          <w:szCs w:val="24"/>
        </w:rPr>
        <w:t xml:space="preserve"> and integrity.  (</w:t>
      </w:r>
      <w:r w:rsidR="00651092" w:rsidRPr="00161290">
        <w:rPr>
          <w:rFonts w:eastAsiaTheme="minorHAnsi"/>
          <w:i/>
          <w:szCs w:val="24"/>
        </w:rPr>
        <w:t>In the Matter of Brown</w:t>
      </w:r>
      <w:r w:rsidR="00651092" w:rsidRPr="00161290">
        <w:rPr>
          <w:rFonts w:eastAsiaTheme="minorHAnsi"/>
          <w:szCs w:val="24"/>
        </w:rPr>
        <w:t xml:space="preserve"> (Review Dept. 1993) </w:t>
      </w:r>
    </w:p>
    <w:p w14:paraId="64B38ABF" w14:textId="1E450E9C" w:rsidR="00F05FC9" w:rsidRPr="0000287A" w:rsidRDefault="00651092" w:rsidP="00D12289">
      <w:pPr>
        <w:tabs>
          <w:tab w:val="left" w:pos="720"/>
        </w:tabs>
        <w:autoSpaceDE w:val="0"/>
        <w:autoSpaceDN w:val="0"/>
        <w:adjustRightInd w:val="0"/>
        <w:spacing w:line="480" w:lineRule="auto"/>
        <w:contextualSpacing/>
        <w:rPr>
          <w:rFonts w:eastAsia="Times New Roman"/>
          <w:szCs w:val="24"/>
        </w:rPr>
      </w:pPr>
      <w:r w:rsidRPr="00161290">
        <w:rPr>
          <w:rFonts w:eastAsiaTheme="minorHAnsi"/>
          <w:szCs w:val="24"/>
        </w:rPr>
        <w:t xml:space="preserve">2 Cal. State Bar Ct. Rptr. 309, 319 [serious consideration given to attorneys’ testimony due to their “strong interest in maintaining the honest administration of justice”].)  However, we note that </w:t>
      </w:r>
      <w:r w:rsidR="00510350" w:rsidRPr="00161290">
        <w:rPr>
          <w:rFonts w:eastAsiaTheme="minorHAnsi"/>
          <w:szCs w:val="24"/>
        </w:rPr>
        <w:t xml:space="preserve">most of </w:t>
      </w:r>
      <w:r w:rsidRPr="00161290">
        <w:rPr>
          <w:rFonts w:eastAsiaTheme="minorHAnsi"/>
          <w:szCs w:val="24"/>
        </w:rPr>
        <w:t xml:space="preserve">the </w:t>
      </w:r>
      <w:r w:rsidRPr="00161290">
        <w:rPr>
          <w:rFonts w:eastAsia="Times New Roman"/>
          <w:szCs w:val="24"/>
        </w:rPr>
        <w:t xml:space="preserve">character references </w:t>
      </w:r>
      <w:r w:rsidR="00510350" w:rsidRPr="00161290">
        <w:rPr>
          <w:rFonts w:eastAsia="Times New Roman"/>
          <w:szCs w:val="24"/>
        </w:rPr>
        <w:t xml:space="preserve">did not </w:t>
      </w:r>
      <w:r w:rsidRPr="00161290">
        <w:rPr>
          <w:rFonts w:eastAsia="Times New Roman"/>
          <w:szCs w:val="24"/>
        </w:rPr>
        <w:t xml:space="preserve">demonstrate full awareness of the extent of </w:t>
      </w:r>
      <w:r w:rsidR="00B31478" w:rsidRPr="00161290">
        <w:rPr>
          <w:rFonts w:eastAsia="Times New Roman"/>
          <w:szCs w:val="24"/>
        </w:rPr>
        <w:t>Jimenez</w:t>
      </w:r>
      <w:r w:rsidRPr="00161290">
        <w:rPr>
          <w:rFonts w:eastAsia="Times New Roman"/>
          <w:szCs w:val="24"/>
        </w:rPr>
        <w:t>’s misconduct as the standard requires.  (</w:t>
      </w:r>
      <w:r w:rsidRPr="00161290">
        <w:rPr>
          <w:rFonts w:eastAsiaTheme="minorHAnsi"/>
          <w:i/>
          <w:color w:val="000000"/>
          <w:szCs w:val="24"/>
        </w:rPr>
        <w:t>In re Aquino</w:t>
      </w:r>
      <w:r w:rsidRPr="00161290">
        <w:rPr>
          <w:rFonts w:eastAsiaTheme="minorHAnsi"/>
          <w:color w:val="000000"/>
          <w:szCs w:val="24"/>
        </w:rPr>
        <w:t xml:space="preserve"> (1989) 49 Cal.3d 1122, 1131 [testimony of witnesses unfamiliar with details of misconduct not given significant weight in mitigation].)</w:t>
      </w:r>
      <w:r w:rsidRPr="00161290">
        <w:rPr>
          <w:rFonts w:eastAsiaTheme="minorHAnsi"/>
          <w:szCs w:val="24"/>
        </w:rPr>
        <w:t xml:space="preserve">  </w:t>
      </w:r>
      <w:r w:rsidR="006C7E5E" w:rsidRPr="00161290">
        <w:rPr>
          <w:rFonts w:eastAsiaTheme="minorHAnsi"/>
          <w:szCs w:val="24"/>
        </w:rPr>
        <w:t xml:space="preserve">For instance, </w:t>
      </w:r>
      <w:r w:rsidR="00616CF2" w:rsidRPr="00161290">
        <w:rPr>
          <w:rFonts w:eastAsiaTheme="minorHAnsi"/>
          <w:szCs w:val="24"/>
        </w:rPr>
        <w:t xml:space="preserve">one witness—Jimenez’s </w:t>
      </w:r>
      <w:r w:rsidR="00040D51" w:rsidRPr="00161290">
        <w:rPr>
          <w:rFonts w:eastAsiaTheme="minorHAnsi"/>
          <w:szCs w:val="24"/>
        </w:rPr>
        <w:t xml:space="preserve">close </w:t>
      </w:r>
      <w:r w:rsidR="00616CF2" w:rsidRPr="00161290">
        <w:rPr>
          <w:rFonts w:eastAsiaTheme="minorHAnsi"/>
          <w:szCs w:val="24"/>
        </w:rPr>
        <w:t>friend— declared</w:t>
      </w:r>
      <w:r w:rsidR="002E4CD0" w:rsidRPr="00161290">
        <w:rPr>
          <w:rFonts w:eastAsiaTheme="minorHAnsi"/>
          <w:szCs w:val="24"/>
        </w:rPr>
        <w:t>,</w:t>
      </w:r>
      <w:r w:rsidR="00616CF2" w:rsidRPr="00161290">
        <w:rPr>
          <w:rFonts w:eastAsiaTheme="minorHAnsi"/>
          <w:szCs w:val="24"/>
        </w:rPr>
        <w:t xml:space="preserve"> “</w:t>
      </w:r>
      <w:r w:rsidR="00A17D4C">
        <w:rPr>
          <w:rFonts w:eastAsiaTheme="minorHAnsi"/>
          <w:szCs w:val="24"/>
        </w:rPr>
        <w:t>T</w:t>
      </w:r>
      <w:r w:rsidR="00616CF2" w:rsidRPr="00161290">
        <w:rPr>
          <w:rFonts w:eastAsiaTheme="minorHAnsi"/>
          <w:szCs w:val="24"/>
        </w:rPr>
        <w:t>he facts just don’t add up as to how these police decided to raid his home</w:t>
      </w:r>
      <w:r w:rsidR="00173144">
        <w:rPr>
          <w:rFonts w:eastAsiaTheme="minorHAnsi"/>
          <w:szCs w:val="24"/>
        </w:rPr>
        <w:t>,</w:t>
      </w:r>
      <w:r w:rsidR="00616CF2" w:rsidRPr="00161290">
        <w:rPr>
          <w:rFonts w:eastAsiaTheme="minorHAnsi"/>
          <w:szCs w:val="24"/>
        </w:rPr>
        <w:t xml:space="preserve">” and stated that he has no “doubt that [Jimenez’s] reasons for accepting a plea bargain were strictly for financial and personal reasons, not because he committed a crime.”  </w:t>
      </w:r>
      <w:r w:rsidRPr="00161290">
        <w:rPr>
          <w:rFonts w:eastAsia="Times New Roman"/>
          <w:szCs w:val="24"/>
        </w:rPr>
        <w:t xml:space="preserve">Like the hearing judge, we find that the mitigating weight afforded </w:t>
      </w:r>
      <w:r w:rsidR="00D16CFF" w:rsidRPr="00161290">
        <w:rPr>
          <w:rFonts w:eastAsia="Times New Roman"/>
          <w:szCs w:val="24"/>
        </w:rPr>
        <w:t xml:space="preserve">to </w:t>
      </w:r>
      <w:r w:rsidR="00B31478" w:rsidRPr="00161290">
        <w:rPr>
          <w:rFonts w:eastAsia="Times New Roman"/>
          <w:szCs w:val="24"/>
        </w:rPr>
        <w:t>Jimenez</w:t>
      </w:r>
      <w:r w:rsidRPr="00161290">
        <w:rPr>
          <w:rFonts w:eastAsia="Times New Roman"/>
          <w:szCs w:val="24"/>
        </w:rPr>
        <w:t>’s good character evidence is somewhat diminished</w:t>
      </w:r>
      <w:r w:rsidRPr="00161290">
        <w:rPr>
          <w:rFonts w:eastAsiaTheme="minorHAnsi"/>
          <w:szCs w:val="24"/>
        </w:rPr>
        <w:t xml:space="preserve">.  We </w:t>
      </w:r>
      <w:r w:rsidR="004F524C">
        <w:rPr>
          <w:rFonts w:eastAsiaTheme="minorHAnsi"/>
          <w:szCs w:val="24"/>
        </w:rPr>
        <w:t>also</w:t>
      </w:r>
      <w:r w:rsidRPr="00161290">
        <w:rPr>
          <w:rFonts w:eastAsiaTheme="minorHAnsi"/>
          <w:szCs w:val="24"/>
        </w:rPr>
        <w:t xml:space="preserve"> assign moderate weight to this factor. </w:t>
      </w:r>
    </w:p>
    <w:p w14:paraId="620DB850" w14:textId="6F7ACE5F" w:rsidR="005C2DD7" w:rsidRPr="0000287A" w:rsidRDefault="0000287A" w:rsidP="00161290">
      <w:pPr>
        <w:tabs>
          <w:tab w:val="left" w:pos="720"/>
        </w:tabs>
        <w:spacing w:line="480" w:lineRule="auto"/>
        <w:rPr>
          <w:b/>
          <w:szCs w:val="24"/>
        </w:rPr>
      </w:pPr>
      <w:r>
        <w:rPr>
          <w:b/>
          <w:szCs w:val="24"/>
        </w:rPr>
        <w:tab/>
        <w:t xml:space="preserve">3.  </w:t>
      </w:r>
      <w:r w:rsidR="005C2DD7" w:rsidRPr="0000287A">
        <w:rPr>
          <w:b/>
          <w:szCs w:val="24"/>
        </w:rPr>
        <w:t xml:space="preserve">Community Service </w:t>
      </w:r>
    </w:p>
    <w:p w14:paraId="5480799A" w14:textId="5BC0FF53" w:rsidR="00C118E7" w:rsidRPr="00161290" w:rsidRDefault="00C118E7" w:rsidP="00C118E7">
      <w:pPr>
        <w:spacing w:line="480" w:lineRule="auto"/>
        <w:ind w:right="-144" w:firstLine="720"/>
        <w:rPr>
          <w:rFonts w:eastAsiaTheme="minorHAnsi"/>
          <w:szCs w:val="24"/>
        </w:rPr>
      </w:pPr>
      <w:r w:rsidRPr="00046E63">
        <w:rPr>
          <w:rFonts w:eastAsiaTheme="minorHAnsi"/>
          <w:szCs w:val="24"/>
        </w:rPr>
        <w:t>Pro bono work and community service are mitigating circumstances.  (</w:t>
      </w:r>
      <w:r w:rsidRPr="00046E63">
        <w:rPr>
          <w:rFonts w:eastAsiaTheme="minorHAnsi"/>
          <w:i/>
          <w:szCs w:val="24"/>
        </w:rPr>
        <w:t xml:space="preserve">Calvert v. State Bar </w:t>
      </w:r>
      <w:r w:rsidRPr="00046E63">
        <w:rPr>
          <w:rFonts w:eastAsiaTheme="minorHAnsi"/>
          <w:szCs w:val="24"/>
        </w:rPr>
        <w:t xml:space="preserve">(1991) 54 Cal.3d 765, 785.)  </w:t>
      </w:r>
      <w:r w:rsidR="00040D51" w:rsidRPr="00046E63">
        <w:rPr>
          <w:rFonts w:eastAsiaTheme="minorHAnsi"/>
          <w:szCs w:val="24"/>
        </w:rPr>
        <w:t xml:space="preserve">The hearing judge assigned moderate weight to this factor.  On review, Jimenez </w:t>
      </w:r>
      <w:r w:rsidRPr="006E31EF">
        <w:rPr>
          <w:rFonts w:eastAsiaTheme="minorHAnsi"/>
          <w:szCs w:val="24"/>
        </w:rPr>
        <w:t xml:space="preserve">argues that he should receive </w:t>
      </w:r>
      <w:r w:rsidR="00040D51" w:rsidRPr="00161290">
        <w:rPr>
          <w:rFonts w:eastAsiaTheme="minorHAnsi"/>
          <w:szCs w:val="24"/>
        </w:rPr>
        <w:t xml:space="preserve">substantial </w:t>
      </w:r>
      <w:r w:rsidRPr="00161290">
        <w:rPr>
          <w:rFonts w:eastAsiaTheme="minorHAnsi"/>
          <w:szCs w:val="24"/>
        </w:rPr>
        <w:t>mitigation for his</w:t>
      </w:r>
      <w:r w:rsidR="00040D51" w:rsidRPr="00161290">
        <w:rPr>
          <w:rFonts w:eastAsiaTheme="minorHAnsi"/>
          <w:szCs w:val="24"/>
        </w:rPr>
        <w:t xml:space="preserve"> commitment to</w:t>
      </w:r>
      <w:r w:rsidRPr="00161290">
        <w:rPr>
          <w:rFonts w:eastAsiaTheme="minorHAnsi"/>
          <w:szCs w:val="24"/>
        </w:rPr>
        <w:t xml:space="preserve"> pro </w:t>
      </w:r>
      <w:r w:rsidRPr="00161290">
        <w:rPr>
          <w:rFonts w:eastAsiaTheme="minorHAnsi"/>
          <w:szCs w:val="24"/>
        </w:rPr>
        <w:lastRenderedPageBreak/>
        <w:t xml:space="preserve">bono </w:t>
      </w:r>
      <w:r w:rsidR="00040D51" w:rsidRPr="00161290">
        <w:rPr>
          <w:rFonts w:eastAsiaTheme="minorHAnsi"/>
          <w:szCs w:val="24"/>
        </w:rPr>
        <w:t xml:space="preserve">work </w:t>
      </w:r>
      <w:r w:rsidRPr="00161290">
        <w:rPr>
          <w:rFonts w:eastAsiaTheme="minorHAnsi"/>
          <w:szCs w:val="24"/>
        </w:rPr>
        <w:t xml:space="preserve">and community </w:t>
      </w:r>
      <w:r w:rsidR="00040D51" w:rsidRPr="00161290">
        <w:rPr>
          <w:rFonts w:eastAsiaTheme="minorHAnsi"/>
          <w:szCs w:val="24"/>
        </w:rPr>
        <w:t>service</w:t>
      </w:r>
      <w:r w:rsidRPr="00161290">
        <w:rPr>
          <w:rFonts w:eastAsiaTheme="minorHAnsi"/>
          <w:szCs w:val="24"/>
        </w:rPr>
        <w:t>.</w:t>
      </w:r>
      <w:r w:rsidR="00040D51" w:rsidRPr="00161290">
        <w:rPr>
          <w:rFonts w:eastAsiaTheme="minorHAnsi"/>
          <w:szCs w:val="24"/>
        </w:rPr>
        <w:t xml:space="preserve">  OCTC</w:t>
      </w:r>
      <w:r w:rsidRPr="00161290">
        <w:rPr>
          <w:rFonts w:eastAsiaTheme="minorHAnsi"/>
          <w:szCs w:val="24"/>
        </w:rPr>
        <w:t xml:space="preserve"> </w:t>
      </w:r>
      <w:r w:rsidR="00040D51" w:rsidRPr="00161290">
        <w:rPr>
          <w:rFonts w:eastAsiaTheme="minorHAnsi"/>
          <w:szCs w:val="24"/>
        </w:rPr>
        <w:t xml:space="preserve">contends that Jimenez is only entitled to nominal mitigation for pro bono work but did not specify the reasoning for this position.  </w:t>
      </w:r>
    </w:p>
    <w:p w14:paraId="23D4EA39" w14:textId="19CEC2C4" w:rsidR="00C118E7" w:rsidRPr="00161290" w:rsidRDefault="00C118E7" w:rsidP="00E165FD">
      <w:pPr>
        <w:spacing w:line="480" w:lineRule="auto"/>
        <w:ind w:right="-144" w:firstLine="720"/>
        <w:rPr>
          <w:rFonts w:eastAsiaTheme="minorHAnsi"/>
          <w:szCs w:val="24"/>
        </w:rPr>
      </w:pPr>
      <w:r w:rsidRPr="00161290">
        <w:rPr>
          <w:rFonts w:eastAsiaTheme="minorHAnsi"/>
          <w:szCs w:val="24"/>
        </w:rPr>
        <w:t xml:space="preserve">In our independent review of the record, we find evidence of </w:t>
      </w:r>
      <w:r w:rsidR="00040D51" w:rsidRPr="00161290">
        <w:rPr>
          <w:rFonts w:eastAsiaTheme="minorHAnsi"/>
          <w:szCs w:val="24"/>
        </w:rPr>
        <w:t>Jimenez</w:t>
      </w:r>
      <w:r w:rsidRPr="00161290">
        <w:rPr>
          <w:rFonts w:eastAsiaTheme="minorHAnsi"/>
          <w:szCs w:val="24"/>
        </w:rPr>
        <w:t xml:space="preserve">’s pro bono and volunteer work.  </w:t>
      </w:r>
      <w:r w:rsidR="00D07BB2" w:rsidRPr="00161290">
        <w:rPr>
          <w:rFonts w:eastAsiaTheme="minorHAnsi"/>
          <w:szCs w:val="24"/>
        </w:rPr>
        <w:t>Julio Jaramillo</w:t>
      </w:r>
      <w:r w:rsidRPr="00161290">
        <w:rPr>
          <w:rFonts w:eastAsiaTheme="minorHAnsi"/>
          <w:szCs w:val="24"/>
        </w:rPr>
        <w:t>, a</w:t>
      </w:r>
      <w:r w:rsidR="00040D51" w:rsidRPr="00161290">
        <w:rPr>
          <w:rFonts w:eastAsiaTheme="minorHAnsi"/>
          <w:szCs w:val="24"/>
        </w:rPr>
        <w:t xml:space="preserve">n attorney </w:t>
      </w:r>
      <w:r w:rsidR="002E4CD0" w:rsidRPr="00161290">
        <w:rPr>
          <w:rFonts w:eastAsiaTheme="minorHAnsi"/>
          <w:szCs w:val="24"/>
        </w:rPr>
        <w:t xml:space="preserve">and </w:t>
      </w:r>
      <w:r w:rsidRPr="00161290">
        <w:rPr>
          <w:rFonts w:eastAsiaTheme="minorHAnsi"/>
          <w:szCs w:val="24"/>
        </w:rPr>
        <w:t xml:space="preserve">character witness, </w:t>
      </w:r>
      <w:r w:rsidR="00D07BB2" w:rsidRPr="00161290">
        <w:rPr>
          <w:rFonts w:eastAsiaTheme="minorHAnsi"/>
          <w:szCs w:val="24"/>
        </w:rPr>
        <w:t>declared</w:t>
      </w:r>
      <w:r w:rsidRPr="00161290">
        <w:rPr>
          <w:rFonts w:eastAsiaTheme="minorHAnsi"/>
          <w:szCs w:val="24"/>
        </w:rPr>
        <w:t xml:space="preserve"> that </w:t>
      </w:r>
      <w:r w:rsidR="00D07BB2" w:rsidRPr="00161290">
        <w:rPr>
          <w:rFonts w:eastAsiaTheme="minorHAnsi"/>
          <w:szCs w:val="24"/>
        </w:rPr>
        <w:t>Jimenez</w:t>
      </w:r>
      <w:r w:rsidRPr="00161290">
        <w:rPr>
          <w:rFonts w:eastAsiaTheme="minorHAnsi"/>
          <w:szCs w:val="24"/>
        </w:rPr>
        <w:t xml:space="preserve"> </w:t>
      </w:r>
      <w:r w:rsidR="00C56B49">
        <w:rPr>
          <w:rFonts w:eastAsiaTheme="minorHAnsi"/>
          <w:szCs w:val="24"/>
        </w:rPr>
        <w:t>undertakes</w:t>
      </w:r>
      <w:r w:rsidR="00D07BB2" w:rsidRPr="00161290">
        <w:rPr>
          <w:rFonts w:eastAsiaTheme="minorHAnsi"/>
          <w:szCs w:val="24"/>
        </w:rPr>
        <w:t xml:space="preserve"> many pro bono cases for the Hispanic community</w:t>
      </w:r>
      <w:r w:rsidR="002E4CD0" w:rsidRPr="00161290">
        <w:rPr>
          <w:rFonts w:eastAsiaTheme="minorHAnsi"/>
          <w:szCs w:val="24"/>
        </w:rPr>
        <w:t xml:space="preserve">.  </w:t>
      </w:r>
      <w:r w:rsidR="00D07BB2" w:rsidRPr="00161290">
        <w:rPr>
          <w:rFonts w:eastAsiaTheme="minorHAnsi"/>
          <w:szCs w:val="24"/>
        </w:rPr>
        <w:t>Jimenez</w:t>
      </w:r>
      <w:r w:rsidRPr="00161290">
        <w:rPr>
          <w:rFonts w:eastAsiaTheme="minorHAnsi"/>
          <w:szCs w:val="24"/>
        </w:rPr>
        <w:t xml:space="preserve"> confirmed </w:t>
      </w:r>
      <w:r w:rsidR="009017B0" w:rsidRPr="00161290">
        <w:rPr>
          <w:rFonts w:eastAsiaTheme="minorHAnsi"/>
          <w:szCs w:val="24"/>
        </w:rPr>
        <w:t>Jaramillo’s</w:t>
      </w:r>
      <w:r w:rsidRPr="00161290">
        <w:rPr>
          <w:rFonts w:eastAsiaTheme="minorHAnsi"/>
          <w:szCs w:val="24"/>
        </w:rPr>
        <w:t xml:space="preserve"> testimony</w:t>
      </w:r>
      <w:r w:rsidR="00E165FD" w:rsidRPr="00161290">
        <w:rPr>
          <w:rFonts w:eastAsiaTheme="minorHAnsi"/>
          <w:szCs w:val="24"/>
        </w:rPr>
        <w:t xml:space="preserve">, </w:t>
      </w:r>
      <w:r w:rsidR="00D07BB2" w:rsidRPr="00161290">
        <w:rPr>
          <w:rFonts w:eastAsiaTheme="minorHAnsi"/>
          <w:szCs w:val="24"/>
        </w:rPr>
        <w:t xml:space="preserve">and it </w:t>
      </w:r>
      <w:r w:rsidR="00E165FD" w:rsidRPr="00161290">
        <w:rPr>
          <w:rFonts w:eastAsiaTheme="minorHAnsi"/>
          <w:szCs w:val="24"/>
        </w:rPr>
        <w:t>was</w:t>
      </w:r>
      <w:r w:rsidR="00D07BB2" w:rsidRPr="00161290">
        <w:rPr>
          <w:rFonts w:eastAsiaTheme="minorHAnsi"/>
          <w:szCs w:val="24"/>
        </w:rPr>
        <w:t xml:space="preserve"> corroborated by letters from two </w:t>
      </w:r>
      <w:r w:rsidR="00E165FD" w:rsidRPr="00161290">
        <w:rPr>
          <w:rFonts w:eastAsiaTheme="minorHAnsi"/>
          <w:szCs w:val="24"/>
        </w:rPr>
        <w:t>additional</w:t>
      </w:r>
      <w:r w:rsidR="00D07BB2" w:rsidRPr="00161290">
        <w:rPr>
          <w:rFonts w:eastAsiaTheme="minorHAnsi"/>
          <w:szCs w:val="24"/>
        </w:rPr>
        <w:t xml:space="preserve"> character witnesses</w:t>
      </w:r>
      <w:r w:rsidRPr="00161290">
        <w:rPr>
          <w:rFonts w:eastAsiaTheme="minorHAnsi"/>
          <w:szCs w:val="24"/>
        </w:rPr>
        <w:t xml:space="preserve">.  </w:t>
      </w:r>
      <w:r w:rsidR="00E165FD" w:rsidRPr="00161290">
        <w:rPr>
          <w:rFonts w:eastAsiaTheme="minorHAnsi"/>
          <w:szCs w:val="24"/>
        </w:rPr>
        <w:t xml:space="preserve">Jaramillo also declared Jimenez has volunteered at the Domestic Violence Project of the Los Angeles Superior Court and the Self-Help Center for bankruptcy court.  </w:t>
      </w:r>
      <w:r w:rsidR="009F45CD" w:rsidRPr="00161290">
        <w:rPr>
          <w:rFonts w:eastAsiaTheme="minorHAnsi"/>
          <w:szCs w:val="24"/>
        </w:rPr>
        <w:t xml:space="preserve">A declaration from </w:t>
      </w:r>
      <w:r w:rsidR="00E165FD" w:rsidRPr="00161290">
        <w:rPr>
          <w:rFonts w:eastAsiaTheme="minorHAnsi"/>
          <w:szCs w:val="24"/>
        </w:rPr>
        <w:t>Jimenez’s wife</w:t>
      </w:r>
      <w:r w:rsidR="009F45CD" w:rsidRPr="00161290">
        <w:rPr>
          <w:rFonts w:eastAsiaTheme="minorHAnsi"/>
          <w:szCs w:val="24"/>
        </w:rPr>
        <w:t xml:space="preserve"> </w:t>
      </w:r>
      <w:r w:rsidRPr="00161290">
        <w:rPr>
          <w:rFonts w:eastAsiaTheme="minorHAnsi"/>
          <w:szCs w:val="24"/>
        </w:rPr>
        <w:t xml:space="preserve">contains a summary of </w:t>
      </w:r>
      <w:r w:rsidR="00E165FD" w:rsidRPr="00161290">
        <w:rPr>
          <w:rFonts w:eastAsiaTheme="minorHAnsi"/>
          <w:szCs w:val="24"/>
        </w:rPr>
        <w:t xml:space="preserve">numerous </w:t>
      </w:r>
      <w:r w:rsidRPr="00161290">
        <w:rPr>
          <w:rFonts w:eastAsiaTheme="minorHAnsi"/>
          <w:szCs w:val="24"/>
        </w:rPr>
        <w:t>community service activities</w:t>
      </w:r>
      <w:r w:rsidR="00CE5AB5" w:rsidRPr="00161290">
        <w:rPr>
          <w:rFonts w:eastAsiaTheme="minorHAnsi"/>
          <w:szCs w:val="24"/>
        </w:rPr>
        <w:t xml:space="preserve">, in which </w:t>
      </w:r>
      <w:r w:rsidR="00E165FD" w:rsidRPr="00161290">
        <w:rPr>
          <w:rFonts w:eastAsiaTheme="minorHAnsi"/>
          <w:szCs w:val="24"/>
        </w:rPr>
        <w:t>Jimenez has engaged over the years</w:t>
      </w:r>
      <w:r w:rsidRPr="00161290">
        <w:rPr>
          <w:rFonts w:eastAsiaTheme="minorHAnsi"/>
          <w:szCs w:val="24"/>
        </w:rPr>
        <w:t xml:space="preserve">, including volunteering </w:t>
      </w:r>
      <w:r w:rsidR="00E165FD" w:rsidRPr="00161290">
        <w:rPr>
          <w:rFonts w:eastAsiaTheme="minorHAnsi"/>
          <w:szCs w:val="24"/>
        </w:rPr>
        <w:t xml:space="preserve">in various </w:t>
      </w:r>
      <w:r w:rsidR="00B80471" w:rsidRPr="00161290">
        <w:rPr>
          <w:rFonts w:eastAsiaTheme="minorHAnsi"/>
          <w:szCs w:val="24"/>
        </w:rPr>
        <w:t>capacities</w:t>
      </w:r>
      <w:r w:rsidR="00E165FD" w:rsidRPr="00161290">
        <w:rPr>
          <w:rFonts w:eastAsiaTheme="minorHAnsi"/>
          <w:szCs w:val="24"/>
        </w:rPr>
        <w:t xml:space="preserve"> </w:t>
      </w:r>
      <w:r w:rsidRPr="00161290">
        <w:rPr>
          <w:rFonts w:eastAsiaTheme="minorHAnsi"/>
          <w:szCs w:val="24"/>
        </w:rPr>
        <w:t xml:space="preserve">at </w:t>
      </w:r>
      <w:r w:rsidR="00E165FD" w:rsidRPr="00161290">
        <w:rPr>
          <w:rFonts w:eastAsiaTheme="minorHAnsi"/>
          <w:szCs w:val="24"/>
        </w:rPr>
        <w:t>his children’s school</w:t>
      </w:r>
      <w:r w:rsidR="00B80471" w:rsidRPr="00161290">
        <w:rPr>
          <w:rFonts w:eastAsiaTheme="minorHAnsi"/>
          <w:szCs w:val="24"/>
        </w:rPr>
        <w:t>s</w:t>
      </w:r>
      <w:r w:rsidRPr="00161290">
        <w:rPr>
          <w:rFonts w:eastAsiaTheme="minorHAnsi"/>
          <w:szCs w:val="24"/>
        </w:rPr>
        <w:t xml:space="preserve"> (200</w:t>
      </w:r>
      <w:r w:rsidR="00E165FD" w:rsidRPr="00161290">
        <w:rPr>
          <w:rFonts w:eastAsiaTheme="minorHAnsi"/>
          <w:szCs w:val="24"/>
        </w:rPr>
        <w:t>3</w:t>
      </w:r>
      <w:r w:rsidRPr="00161290">
        <w:rPr>
          <w:rFonts w:eastAsiaTheme="minorHAnsi"/>
          <w:szCs w:val="24"/>
        </w:rPr>
        <w:t>-201</w:t>
      </w:r>
      <w:r w:rsidR="00B80471" w:rsidRPr="00161290">
        <w:rPr>
          <w:rFonts w:eastAsiaTheme="minorHAnsi"/>
          <w:szCs w:val="24"/>
        </w:rPr>
        <w:t>8</w:t>
      </w:r>
      <w:r w:rsidRPr="00161290">
        <w:rPr>
          <w:rFonts w:eastAsiaTheme="minorHAnsi"/>
          <w:szCs w:val="24"/>
        </w:rPr>
        <w:t>)</w:t>
      </w:r>
      <w:r w:rsidR="00B80471" w:rsidRPr="00161290">
        <w:rPr>
          <w:rFonts w:eastAsiaTheme="minorHAnsi"/>
          <w:szCs w:val="24"/>
        </w:rPr>
        <w:t>, sponsoring a</w:t>
      </w:r>
      <w:r w:rsidR="00271C41" w:rsidRPr="00161290">
        <w:rPr>
          <w:rFonts w:eastAsiaTheme="minorHAnsi"/>
          <w:szCs w:val="24"/>
        </w:rPr>
        <w:t>n annual</w:t>
      </w:r>
      <w:r w:rsidR="00B80471" w:rsidRPr="00161290">
        <w:rPr>
          <w:rFonts w:eastAsiaTheme="minorHAnsi"/>
          <w:szCs w:val="24"/>
        </w:rPr>
        <w:t xml:space="preserve"> scholarship for University of Southern California student</w:t>
      </w:r>
      <w:r w:rsidR="00CE5AB5" w:rsidRPr="00161290">
        <w:rPr>
          <w:rFonts w:eastAsiaTheme="minorHAnsi"/>
          <w:szCs w:val="24"/>
        </w:rPr>
        <w:t>s</w:t>
      </w:r>
      <w:r w:rsidR="00B80471" w:rsidRPr="00161290">
        <w:rPr>
          <w:rFonts w:eastAsiaTheme="minorHAnsi"/>
          <w:szCs w:val="24"/>
        </w:rPr>
        <w:t xml:space="preserve"> (2017-2022), working with the Marine Corps</w:t>
      </w:r>
      <w:r w:rsidR="009F45CD" w:rsidRPr="00161290">
        <w:rPr>
          <w:rFonts w:eastAsiaTheme="minorHAnsi"/>
          <w:szCs w:val="24"/>
        </w:rPr>
        <w:t>’</w:t>
      </w:r>
      <w:r w:rsidR="004A42BE" w:rsidRPr="00161290">
        <w:rPr>
          <w:rFonts w:eastAsiaTheme="minorHAnsi"/>
          <w:szCs w:val="24"/>
        </w:rPr>
        <w:t>s</w:t>
      </w:r>
      <w:r w:rsidR="00B80471" w:rsidRPr="00161290">
        <w:rPr>
          <w:rFonts w:eastAsiaTheme="minorHAnsi"/>
          <w:szCs w:val="24"/>
        </w:rPr>
        <w:t xml:space="preserve"> “Toys for Tots”</w:t>
      </w:r>
      <w:r w:rsidRPr="00161290">
        <w:rPr>
          <w:rFonts w:eastAsiaTheme="minorHAnsi"/>
          <w:szCs w:val="24"/>
        </w:rPr>
        <w:t xml:space="preserve"> (</w:t>
      </w:r>
      <w:r w:rsidR="00B80471" w:rsidRPr="00161290">
        <w:rPr>
          <w:rFonts w:eastAsiaTheme="minorHAnsi"/>
          <w:szCs w:val="24"/>
        </w:rPr>
        <w:t>1995-2005</w:t>
      </w:r>
      <w:r w:rsidRPr="00161290">
        <w:rPr>
          <w:rFonts w:eastAsiaTheme="minorHAnsi"/>
          <w:szCs w:val="24"/>
        </w:rPr>
        <w:t>),</w:t>
      </w:r>
      <w:r w:rsidR="00B80471" w:rsidRPr="00161290">
        <w:rPr>
          <w:rFonts w:eastAsiaTheme="minorHAnsi"/>
          <w:szCs w:val="24"/>
        </w:rPr>
        <w:t xml:space="preserve"> dedicating time during the holiday season to serve food to the homeless, </w:t>
      </w:r>
      <w:r w:rsidRPr="00161290">
        <w:rPr>
          <w:rFonts w:eastAsiaTheme="minorHAnsi"/>
          <w:szCs w:val="24"/>
        </w:rPr>
        <w:t xml:space="preserve">and providing pro bono assistance to </w:t>
      </w:r>
      <w:r w:rsidR="00B80471" w:rsidRPr="00161290">
        <w:rPr>
          <w:rFonts w:eastAsiaTheme="minorHAnsi"/>
          <w:szCs w:val="24"/>
        </w:rPr>
        <w:t>friends and neighbors</w:t>
      </w:r>
      <w:r w:rsidRPr="00161290">
        <w:rPr>
          <w:rFonts w:eastAsiaTheme="minorHAnsi"/>
          <w:szCs w:val="24"/>
        </w:rPr>
        <w:t>.</w:t>
      </w:r>
      <w:r w:rsidR="00B80471" w:rsidRPr="00161290">
        <w:rPr>
          <w:rFonts w:eastAsiaTheme="minorHAnsi"/>
          <w:szCs w:val="24"/>
        </w:rPr>
        <w:t xml:space="preserve">  </w:t>
      </w:r>
      <w:r w:rsidR="00E165FD" w:rsidRPr="00161290">
        <w:rPr>
          <w:rFonts w:eastAsiaTheme="minorHAnsi"/>
          <w:szCs w:val="24"/>
        </w:rPr>
        <w:t>T</w:t>
      </w:r>
      <w:r w:rsidRPr="00161290">
        <w:rPr>
          <w:rFonts w:eastAsiaTheme="minorHAnsi"/>
          <w:szCs w:val="24"/>
        </w:rPr>
        <w:t>he quantity and quality of these services are commendable</w:t>
      </w:r>
      <w:r w:rsidR="00510350" w:rsidRPr="00161290">
        <w:rPr>
          <w:rFonts w:eastAsiaTheme="minorHAnsi"/>
          <w:szCs w:val="24"/>
        </w:rPr>
        <w:t xml:space="preserve"> and clearly support a finding of substantial weight.  </w:t>
      </w:r>
      <w:r w:rsidRPr="00161290">
        <w:rPr>
          <w:rFonts w:eastAsiaTheme="minorHAnsi"/>
          <w:szCs w:val="24"/>
        </w:rPr>
        <w:t>(</w:t>
      </w:r>
      <w:r w:rsidRPr="00161290">
        <w:rPr>
          <w:rFonts w:eastAsiaTheme="minorHAnsi"/>
          <w:i/>
          <w:szCs w:val="24"/>
        </w:rPr>
        <w:t>Rose v. State Bar</w:t>
      </w:r>
      <w:r w:rsidRPr="00161290">
        <w:rPr>
          <w:rFonts w:eastAsiaTheme="minorHAnsi"/>
          <w:szCs w:val="24"/>
        </w:rPr>
        <w:t xml:space="preserve"> (1989) 49 Cal.3d 646, 667 [mitigation for legal abilities, dedication, and zeal in pro bono work]</w:t>
      </w:r>
      <w:r w:rsidR="007F7A3B" w:rsidRPr="00161290">
        <w:rPr>
          <w:rFonts w:eastAsiaTheme="minorHAnsi"/>
          <w:szCs w:val="24"/>
        </w:rPr>
        <w:t>.)</w:t>
      </w:r>
    </w:p>
    <w:p w14:paraId="2B073D41" w14:textId="77777777" w:rsidR="0000287A" w:rsidRDefault="0000287A" w:rsidP="00161290">
      <w:pPr>
        <w:tabs>
          <w:tab w:val="left" w:pos="720"/>
        </w:tabs>
        <w:ind w:left="720" w:hanging="720"/>
        <w:rPr>
          <w:b/>
          <w:szCs w:val="24"/>
        </w:rPr>
      </w:pPr>
      <w:r>
        <w:rPr>
          <w:b/>
          <w:szCs w:val="24"/>
        </w:rPr>
        <w:tab/>
        <w:t xml:space="preserve">4.  </w:t>
      </w:r>
      <w:r w:rsidR="00422C97" w:rsidRPr="0000287A">
        <w:rPr>
          <w:b/>
          <w:szCs w:val="24"/>
        </w:rPr>
        <w:t>Remoteness in Time of the Misconduct and Subsequent Rehabilitation</w:t>
      </w:r>
    </w:p>
    <w:p w14:paraId="70B2CFC4" w14:textId="22D33DEF" w:rsidR="00422C97" w:rsidRPr="0000287A" w:rsidRDefault="0000287A" w:rsidP="00161290">
      <w:pPr>
        <w:tabs>
          <w:tab w:val="left" w:pos="720"/>
        </w:tabs>
        <w:rPr>
          <w:b/>
          <w:szCs w:val="24"/>
        </w:rPr>
      </w:pPr>
      <w:r>
        <w:rPr>
          <w:b/>
          <w:szCs w:val="24"/>
        </w:rPr>
        <w:tab/>
        <w:t xml:space="preserve">     </w:t>
      </w:r>
      <w:r w:rsidR="00422C97" w:rsidRPr="0000287A">
        <w:rPr>
          <w:b/>
          <w:szCs w:val="24"/>
        </w:rPr>
        <w:t>(Std. 1.6(h))</w:t>
      </w:r>
    </w:p>
    <w:p w14:paraId="0C962341" w14:textId="77777777" w:rsidR="009A7939" w:rsidRPr="0000287A" w:rsidRDefault="009A7939" w:rsidP="009A7939">
      <w:pPr>
        <w:pStyle w:val="ListParagraph"/>
        <w:tabs>
          <w:tab w:val="left" w:pos="720"/>
        </w:tabs>
        <w:ind w:left="1080"/>
        <w:rPr>
          <w:b/>
          <w:szCs w:val="24"/>
        </w:rPr>
      </w:pPr>
    </w:p>
    <w:p w14:paraId="0AC73CD7" w14:textId="0535E4E4" w:rsidR="00784CFA" w:rsidRPr="0000287A" w:rsidRDefault="009A7939" w:rsidP="00CC53D0">
      <w:pPr>
        <w:tabs>
          <w:tab w:val="left" w:pos="720"/>
        </w:tabs>
        <w:spacing w:line="480" w:lineRule="auto"/>
        <w:ind w:right="-144"/>
        <w:rPr>
          <w:szCs w:val="24"/>
        </w:rPr>
      </w:pPr>
      <w:r w:rsidRPr="00046E63">
        <w:rPr>
          <w:b/>
          <w:szCs w:val="24"/>
        </w:rPr>
        <w:tab/>
      </w:r>
      <w:r w:rsidR="0058395C" w:rsidRPr="0000287A">
        <w:rPr>
          <w:szCs w:val="24"/>
        </w:rPr>
        <w:t>Jimenez</w:t>
      </w:r>
      <w:r w:rsidRPr="0000287A">
        <w:rPr>
          <w:szCs w:val="24"/>
        </w:rPr>
        <w:t xml:space="preserve"> seeks mitigation for the </w:t>
      </w:r>
      <w:r w:rsidR="00784CFA" w:rsidRPr="0000287A">
        <w:rPr>
          <w:szCs w:val="24"/>
        </w:rPr>
        <w:t xml:space="preserve">nine </w:t>
      </w:r>
      <w:r w:rsidRPr="0000287A">
        <w:rPr>
          <w:szCs w:val="24"/>
        </w:rPr>
        <w:t xml:space="preserve">years he practiced law without misconduct </w:t>
      </w:r>
      <w:r w:rsidR="00784CFA" w:rsidRPr="0000287A">
        <w:rPr>
          <w:szCs w:val="24"/>
        </w:rPr>
        <w:t xml:space="preserve">since </w:t>
      </w:r>
      <w:r w:rsidRPr="0000287A">
        <w:rPr>
          <w:szCs w:val="24"/>
        </w:rPr>
        <w:t xml:space="preserve">his </w:t>
      </w:r>
      <w:r w:rsidR="00784CFA" w:rsidRPr="0000287A">
        <w:rPr>
          <w:szCs w:val="24"/>
        </w:rPr>
        <w:t xml:space="preserve">February </w:t>
      </w:r>
      <w:r w:rsidR="00EB3E35">
        <w:rPr>
          <w:szCs w:val="24"/>
        </w:rPr>
        <w:t>1</w:t>
      </w:r>
      <w:r w:rsidR="00784CFA" w:rsidRPr="0000287A">
        <w:rPr>
          <w:szCs w:val="24"/>
        </w:rPr>
        <w:t xml:space="preserve">6, 2012 </w:t>
      </w:r>
      <w:r w:rsidRPr="0000287A">
        <w:rPr>
          <w:szCs w:val="24"/>
        </w:rPr>
        <w:t xml:space="preserve">conviction </w:t>
      </w:r>
      <w:r w:rsidR="00C35641" w:rsidRPr="0000287A">
        <w:rPr>
          <w:szCs w:val="24"/>
        </w:rPr>
        <w:t>underlying</w:t>
      </w:r>
      <w:r w:rsidR="00784CFA" w:rsidRPr="0000287A">
        <w:rPr>
          <w:szCs w:val="24"/>
        </w:rPr>
        <w:t xml:space="preserve"> this </w:t>
      </w:r>
      <w:r w:rsidR="00E44F11" w:rsidRPr="0000287A">
        <w:rPr>
          <w:szCs w:val="24"/>
        </w:rPr>
        <w:t xml:space="preserve">disciplinary </w:t>
      </w:r>
      <w:r w:rsidR="00784CFA" w:rsidRPr="0000287A">
        <w:rPr>
          <w:szCs w:val="24"/>
        </w:rPr>
        <w:t>matter</w:t>
      </w:r>
      <w:r w:rsidRPr="0000287A">
        <w:rPr>
          <w:szCs w:val="24"/>
        </w:rPr>
        <w:t>.  The standard requires a showing of subsequent rehabilitation in addition to remoteness</w:t>
      </w:r>
      <w:r w:rsidR="00CE5AB5" w:rsidRPr="0000287A">
        <w:rPr>
          <w:szCs w:val="24"/>
        </w:rPr>
        <w:t xml:space="preserve"> in time</w:t>
      </w:r>
      <w:r w:rsidRPr="0000287A">
        <w:rPr>
          <w:szCs w:val="24"/>
        </w:rPr>
        <w:t xml:space="preserve">.  (Std. 1.6(h) [remoteness in time of misconduct </w:t>
      </w:r>
      <w:r w:rsidRPr="0000287A">
        <w:rPr>
          <w:iCs/>
          <w:szCs w:val="24"/>
        </w:rPr>
        <w:t>and</w:t>
      </w:r>
      <w:r w:rsidRPr="0000287A">
        <w:rPr>
          <w:szCs w:val="24"/>
        </w:rPr>
        <w:t xml:space="preserve"> subsequent rehabilitation can be mitigating].)  </w:t>
      </w:r>
      <w:r w:rsidR="00784CFA" w:rsidRPr="0000287A">
        <w:rPr>
          <w:szCs w:val="24"/>
        </w:rPr>
        <w:t>The hearing judge declined to afford any mitigation to this circumstance</w:t>
      </w:r>
      <w:r w:rsidR="002A4E1A">
        <w:rPr>
          <w:szCs w:val="24"/>
        </w:rPr>
        <w:t>,</w:t>
      </w:r>
      <w:r w:rsidR="00784CFA" w:rsidRPr="0000287A">
        <w:rPr>
          <w:szCs w:val="24"/>
        </w:rPr>
        <w:t xml:space="preserve"> concluding that Jimenez’s lack of candor and remorse in this disciplinary proceeding undermines his claim of rehabilitation.  We agree.  </w:t>
      </w:r>
    </w:p>
    <w:p w14:paraId="394C4B6F" w14:textId="25D6D37F" w:rsidR="009A7939" w:rsidRPr="0000287A" w:rsidRDefault="00784CFA" w:rsidP="00CC53D0">
      <w:pPr>
        <w:tabs>
          <w:tab w:val="left" w:pos="720"/>
        </w:tabs>
        <w:spacing w:line="480" w:lineRule="auto"/>
        <w:ind w:right="-144"/>
        <w:rPr>
          <w:szCs w:val="24"/>
        </w:rPr>
      </w:pPr>
      <w:r w:rsidRPr="0000287A">
        <w:rPr>
          <w:szCs w:val="24"/>
        </w:rPr>
        <w:lastRenderedPageBreak/>
        <w:tab/>
        <w:t>Jimenez</w:t>
      </w:r>
      <w:r w:rsidR="009A7939" w:rsidRPr="0000287A">
        <w:rPr>
          <w:szCs w:val="24"/>
        </w:rPr>
        <w:t xml:space="preserve"> argues his rehabilitation is prove</w:t>
      </w:r>
      <w:r w:rsidR="00DE3F5B" w:rsidRPr="0000287A">
        <w:rPr>
          <w:szCs w:val="24"/>
        </w:rPr>
        <w:t xml:space="preserve">n </w:t>
      </w:r>
      <w:r w:rsidR="009A7939" w:rsidRPr="0000287A">
        <w:rPr>
          <w:szCs w:val="24"/>
        </w:rPr>
        <w:t xml:space="preserve">by </w:t>
      </w:r>
      <w:r w:rsidRPr="0000287A">
        <w:rPr>
          <w:szCs w:val="24"/>
        </w:rPr>
        <w:t>him completing the terms of his probation</w:t>
      </w:r>
      <w:r w:rsidR="009A7939" w:rsidRPr="0000287A">
        <w:rPr>
          <w:szCs w:val="24"/>
        </w:rPr>
        <w:t xml:space="preserve">.  We do not </w:t>
      </w:r>
      <w:r w:rsidR="00A303E4" w:rsidRPr="0000287A">
        <w:rPr>
          <w:szCs w:val="24"/>
        </w:rPr>
        <w:t>consider the completion of his probation in the criminal matter determinative for this mitigation circumstance</w:t>
      </w:r>
      <w:r w:rsidR="00CE5AB5" w:rsidRPr="0000287A">
        <w:rPr>
          <w:szCs w:val="24"/>
        </w:rPr>
        <w:t>.</w:t>
      </w:r>
      <w:r w:rsidR="00A303E4" w:rsidRPr="0000287A">
        <w:rPr>
          <w:szCs w:val="24"/>
        </w:rPr>
        <w:t xml:space="preserve">  Instead, we look at his recent actions to conclude that </w:t>
      </w:r>
      <w:r w:rsidRPr="0000287A">
        <w:rPr>
          <w:szCs w:val="24"/>
        </w:rPr>
        <w:t xml:space="preserve">Jimenez </w:t>
      </w:r>
      <w:r w:rsidR="009A7939" w:rsidRPr="0000287A">
        <w:rPr>
          <w:szCs w:val="24"/>
        </w:rPr>
        <w:t>has not demonstrated rehabilitation</w:t>
      </w:r>
      <w:r w:rsidRPr="0000287A">
        <w:rPr>
          <w:szCs w:val="24"/>
        </w:rPr>
        <w:t>.  During these disciplinary proceedings Jimenez has shown indifference, a lack of truthfulness and candor, and an unwillingness to accept full responsibility for his cri</w:t>
      </w:r>
      <w:r w:rsidR="00A303E4" w:rsidRPr="0000287A">
        <w:rPr>
          <w:szCs w:val="24"/>
        </w:rPr>
        <w:t>minal act</w:t>
      </w:r>
      <w:r w:rsidRPr="0000287A">
        <w:rPr>
          <w:szCs w:val="24"/>
        </w:rPr>
        <w:t xml:space="preserve">.  </w:t>
      </w:r>
      <w:r w:rsidR="009A7939" w:rsidRPr="0000287A">
        <w:rPr>
          <w:szCs w:val="24"/>
        </w:rPr>
        <w:t>(See</w:t>
      </w:r>
      <w:r w:rsidRPr="0000287A">
        <w:rPr>
          <w:i/>
          <w:szCs w:val="24"/>
        </w:rPr>
        <w:t xml:space="preserve"> </w:t>
      </w:r>
      <w:r w:rsidR="009A7939" w:rsidRPr="0000287A">
        <w:rPr>
          <w:i/>
          <w:szCs w:val="24"/>
        </w:rPr>
        <w:t>Seide v. Committee of Bar Examiners</w:t>
      </w:r>
      <w:r w:rsidR="009A7939" w:rsidRPr="0000287A">
        <w:rPr>
          <w:szCs w:val="24"/>
        </w:rPr>
        <w:t xml:space="preserve"> (1989) 49 Cal.3d 933, 939 [“It is not enough that petitioner kept out of trouble while being watched on [criminal] probation; he must affirmatively demonstrate over a prolonged period his sincere regret and rehabilitation”].)  </w:t>
      </w:r>
      <w:r w:rsidR="00F81C7F" w:rsidRPr="0000287A">
        <w:rPr>
          <w:szCs w:val="24"/>
        </w:rPr>
        <w:t xml:space="preserve">Accordingly, Jimenez has not </w:t>
      </w:r>
      <w:r w:rsidR="00CC00F8" w:rsidRPr="0000287A">
        <w:rPr>
          <w:szCs w:val="24"/>
        </w:rPr>
        <w:t xml:space="preserve">established </w:t>
      </w:r>
      <w:r w:rsidR="00F81C7F" w:rsidRPr="0000287A">
        <w:rPr>
          <w:szCs w:val="24"/>
        </w:rPr>
        <w:t>clear and convincing</w:t>
      </w:r>
      <w:r w:rsidR="00CD66A0" w:rsidRPr="0000287A">
        <w:rPr>
          <w:szCs w:val="24"/>
        </w:rPr>
        <w:t xml:space="preserve"> evidence of rehabilitation.</w:t>
      </w:r>
    </w:p>
    <w:p w14:paraId="761B1F31" w14:textId="36FA6447" w:rsidR="005C2DD7" w:rsidRPr="00071BE3" w:rsidRDefault="00071BE3" w:rsidP="00071BE3">
      <w:pPr>
        <w:tabs>
          <w:tab w:val="left" w:pos="720"/>
        </w:tabs>
        <w:spacing w:line="480" w:lineRule="auto"/>
        <w:jc w:val="center"/>
        <w:rPr>
          <w:b/>
          <w:szCs w:val="24"/>
        </w:rPr>
      </w:pPr>
      <w:r>
        <w:rPr>
          <w:b/>
          <w:szCs w:val="24"/>
        </w:rPr>
        <w:t xml:space="preserve">VI.  </w:t>
      </w:r>
      <w:r w:rsidR="005C2DD7" w:rsidRPr="00071BE3">
        <w:rPr>
          <w:b/>
          <w:szCs w:val="24"/>
        </w:rPr>
        <w:t>DISCIPLINE</w:t>
      </w:r>
    </w:p>
    <w:p w14:paraId="0A164C1D" w14:textId="70882BF7" w:rsidR="004D1C34" w:rsidRPr="00161290" w:rsidRDefault="004D1C34" w:rsidP="00161290">
      <w:pPr>
        <w:spacing w:line="480" w:lineRule="auto"/>
        <w:ind w:firstLine="720"/>
        <w:rPr>
          <w:szCs w:val="24"/>
        </w:rPr>
      </w:pPr>
      <w:r w:rsidRPr="0000287A">
        <w:rPr>
          <w:szCs w:val="24"/>
        </w:rPr>
        <w:t xml:space="preserve">We begin our disciplinary analysis by acknowledging that our role is not to punish </w:t>
      </w:r>
      <w:r w:rsidR="00004D5B" w:rsidRPr="00046E63">
        <w:rPr>
          <w:szCs w:val="24"/>
        </w:rPr>
        <w:t>Jimenez</w:t>
      </w:r>
      <w:r w:rsidRPr="00046E63">
        <w:rPr>
          <w:szCs w:val="24"/>
        </w:rPr>
        <w:t xml:space="preserve"> for his criminal conduct, but to recommend professional discipline.  (</w:t>
      </w:r>
      <w:r w:rsidRPr="00046E63">
        <w:rPr>
          <w:i/>
          <w:szCs w:val="24"/>
        </w:rPr>
        <w:t xml:space="preserve">In re Brown </w:t>
      </w:r>
      <w:r w:rsidRPr="00046E63">
        <w:rPr>
          <w:szCs w:val="24"/>
        </w:rPr>
        <w:t>(1995) 1</w:t>
      </w:r>
      <w:r w:rsidRPr="006E31EF">
        <w:rPr>
          <w:szCs w:val="24"/>
        </w:rPr>
        <w:t>2 Cal.4th 205, 217 [aim of attorney discipline is not punishment or retribution; it is imposed to protect the public, to promote confidence in legal system, and to maintain high profession</w:t>
      </w:r>
      <w:r w:rsidRPr="00161290">
        <w:rPr>
          <w:szCs w:val="24"/>
        </w:rPr>
        <w:t>al standards</w:t>
      </w:r>
      <w:r w:rsidR="007F2AFF">
        <w:rPr>
          <w:szCs w:val="24"/>
        </w:rPr>
        <w:t>]</w:t>
      </w:r>
      <w:r w:rsidRPr="00161290">
        <w:rPr>
          <w:szCs w:val="24"/>
        </w:rPr>
        <w:t>; std. 1.1.)  We do so by following the standards whenever possible and balancing all relevant factors, including mitigating and aggravating circumstances, on a case-by-case basis</w:t>
      </w:r>
      <w:r w:rsidR="007F2AFF">
        <w:rPr>
          <w:szCs w:val="24"/>
        </w:rPr>
        <w:t>,</w:t>
      </w:r>
      <w:r w:rsidRPr="00161290">
        <w:rPr>
          <w:szCs w:val="24"/>
        </w:rPr>
        <w:t xml:space="preserve"> to ensure that the discipline imposed is consistent with its purpose.  (</w:t>
      </w:r>
      <w:r w:rsidRPr="00161290">
        <w:rPr>
          <w:i/>
          <w:szCs w:val="24"/>
        </w:rPr>
        <w:t>In re Young</w:t>
      </w:r>
      <w:r w:rsidRPr="00161290">
        <w:rPr>
          <w:szCs w:val="24"/>
        </w:rPr>
        <w:t xml:space="preserve"> (1989) 49 Cal.3d</w:t>
      </w:r>
      <w:r w:rsidR="005C7380">
        <w:rPr>
          <w:szCs w:val="24"/>
        </w:rPr>
        <w:t> </w:t>
      </w:r>
      <w:r w:rsidRPr="00161290">
        <w:rPr>
          <w:szCs w:val="24"/>
        </w:rPr>
        <w:t xml:space="preserve">257, 266, 267, fn. 11.)  </w:t>
      </w:r>
    </w:p>
    <w:p w14:paraId="2DD342D8" w14:textId="05743B93" w:rsidR="00004D5B" w:rsidRPr="00161290" w:rsidRDefault="00004D5B" w:rsidP="00004D5B">
      <w:pPr>
        <w:spacing w:line="480" w:lineRule="auto"/>
        <w:ind w:firstLine="720"/>
        <w:rPr>
          <w:szCs w:val="24"/>
        </w:rPr>
      </w:pPr>
      <w:r w:rsidRPr="0000287A">
        <w:rPr>
          <w:szCs w:val="24"/>
        </w:rPr>
        <w:t>S</w:t>
      </w:r>
      <w:r w:rsidRPr="00046E63">
        <w:rPr>
          <w:szCs w:val="24"/>
        </w:rPr>
        <w:t xml:space="preserve">tandard 2.15(b) </w:t>
      </w:r>
      <w:r w:rsidR="00685B92" w:rsidRPr="00046E63">
        <w:rPr>
          <w:szCs w:val="24"/>
        </w:rPr>
        <w:t>applies to Jimenez</w:t>
      </w:r>
      <w:r w:rsidRPr="00046E63">
        <w:rPr>
          <w:szCs w:val="24"/>
        </w:rPr>
        <w:t xml:space="preserve">’s misconduct.  It </w:t>
      </w:r>
      <w:r w:rsidR="003153E6">
        <w:rPr>
          <w:szCs w:val="24"/>
        </w:rPr>
        <w:t xml:space="preserve">provides </w:t>
      </w:r>
      <w:r w:rsidRPr="00046E63">
        <w:rPr>
          <w:szCs w:val="24"/>
        </w:rPr>
        <w:t xml:space="preserve">that disbarment or actual suspension is appropriate for </w:t>
      </w:r>
      <w:r w:rsidR="00685B92" w:rsidRPr="006E31EF">
        <w:rPr>
          <w:szCs w:val="24"/>
        </w:rPr>
        <w:t xml:space="preserve">a </w:t>
      </w:r>
      <w:r w:rsidRPr="00161290">
        <w:rPr>
          <w:szCs w:val="24"/>
        </w:rPr>
        <w:t>misdemeanor conviction involving moral turpitude.</w:t>
      </w:r>
      <w:r w:rsidR="00FE7944" w:rsidRPr="0000287A">
        <w:rPr>
          <w:rStyle w:val="FootnoteReference"/>
          <w:szCs w:val="24"/>
        </w:rPr>
        <w:footnoteReference w:id="17"/>
      </w:r>
      <w:r w:rsidRPr="00161290">
        <w:rPr>
          <w:szCs w:val="24"/>
        </w:rPr>
        <w:t xml:space="preserve">  </w:t>
      </w:r>
      <w:r w:rsidR="00685B92" w:rsidRPr="00161290">
        <w:rPr>
          <w:szCs w:val="24"/>
        </w:rPr>
        <w:t>Standard</w:t>
      </w:r>
      <w:r w:rsidR="00F82EAE">
        <w:rPr>
          <w:szCs w:val="24"/>
        </w:rPr>
        <w:t> </w:t>
      </w:r>
      <w:r w:rsidR="00685B92" w:rsidRPr="00161290">
        <w:rPr>
          <w:szCs w:val="24"/>
        </w:rPr>
        <w:t xml:space="preserve">1.8(a) is also relevant, which states that when an attorney has a single prior record of discipline, the sanction must be greater than the previously imposed sanction, subject to certain </w:t>
      </w:r>
      <w:r w:rsidR="00685B92" w:rsidRPr="00161290">
        <w:rPr>
          <w:szCs w:val="24"/>
        </w:rPr>
        <w:lastRenderedPageBreak/>
        <w:t>exceptions not applicable here.</w:t>
      </w:r>
      <w:r w:rsidR="005E4017" w:rsidRPr="00161290">
        <w:rPr>
          <w:szCs w:val="24"/>
        </w:rPr>
        <w:t xml:space="preserve"> </w:t>
      </w:r>
      <w:r w:rsidR="001C4A9E">
        <w:rPr>
          <w:szCs w:val="24"/>
        </w:rPr>
        <w:t xml:space="preserve"> </w:t>
      </w:r>
      <w:r w:rsidR="005E4017" w:rsidRPr="00161290">
        <w:rPr>
          <w:szCs w:val="24"/>
        </w:rPr>
        <w:t xml:space="preserve">Jimenez </w:t>
      </w:r>
      <w:r w:rsidRPr="00161290">
        <w:rPr>
          <w:szCs w:val="24"/>
        </w:rPr>
        <w:t>submits</w:t>
      </w:r>
      <w:r w:rsidR="00095CF2" w:rsidRPr="00161290">
        <w:rPr>
          <w:szCs w:val="24"/>
        </w:rPr>
        <w:t>, without discussing standard 1.8(a),</w:t>
      </w:r>
      <w:r w:rsidRPr="00161290">
        <w:rPr>
          <w:szCs w:val="24"/>
        </w:rPr>
        <w:t xml:space="preserve"> that </w:t>
      </w:r>
      <w:r w:rsidR="005E4017" w:rsidRPr="00161290">
        <w:rPr>
          <w:szCs w:val="24"/>
        </w:rPr>
        <w:t xml:space="preserve">no more than a </w:t>
      </w:r>
      <w:r w:rsidR="00D532DF" w:rsidRPr="00161290">
        <w:rPr>
          <w:szCs w:val="24"/>
        </w:rPr>
        <w:t>one-year stayed suspension</w:t>
      </w:r>
      <w:r w:rsidRPr="00161290">
        <w:rPr>
          <w:szCs w:val="24"/>
        </w:rPr>
        <w:t xml:space="preserve"> should be imposed</w:t>
      </w:r>
      <w:r w:rsidR="00095CF2" w:rsidRPr="00161290">
        <w:rPr>
          <w:szCs w:val="24"/>
        </w:rPr>
        <w:t>; however, we note his prior discipline included a 30-day actual suspension</w:t>
      </w:r>
      <w:r w:rsidRPr="00161290">
        <w:rPr>
          <w:szCs w:val="24"/>
        </w:rPr>
        <w:t>.</w:t>
      </w:r>
      <w:r w:rsidR="00E549B7" w:rsidRPr="0000287A">
        <w:rPr>
          <w:szCs w:val="24"/>
        </w:rPr>
        <w:t xml:space="preserve"> </w:t>
      </w:r>
      <w:r w:rsidR="005E4017" w:rsidRPr="0000287A">
        <w:rPr>
          <w:szCs w:val="24"/>
        </w:rPr>
        <w:t xml:space="preserve"> </w:t>
      </w:r>
      <w:r w:rsidR="00EA1A10" w:rsidRPr="0000287A">
        <w:rPr>
          <w:szCs w:val="24"/>
        </w:rPr>
        <w:t>Jimenez cite</w:t>
      </w:r>
      <w:r w:rsidR="00DE3F5B" w:rsidRPr="0000287A">
        <w:rPr>
          <w:szCs w:val="24"/>
        </w:rPr>
        <w:t>s</w:t>
      </w:r>
      <w:r w:rsidR="00EA1A10" w:rsidRPr="0000287A">
        <w:rPr>
          <w:szCs w:val="24"/>
        </w:rPr>
        <w:t xml:space="preserve"> to </w:t>
      </w:r>
      <w:r w:rsidR="00EA1A10" w:rsidRPr="0000287A">
        <w:rPr>
          <w:i/>
          <w:iCs/>
          <w:szCs w:val="24"/>
        </w:rPr>
        <w:t>In re Brown</w:t>
      </w:r>
      <w:r w:rsidR="00A61EAF" w:rsidRPr="00142F13">
        <w:rPr>
          <w:szCs w:val="24"/>
        </w:rPr>
        <w:t>,</w:t>
      </w:r>
      <w:r w:rsidR="00A61EAF">
        <w:rPr>
          <w:i/>
          <w:iCs/>
          <w:szCs w:val="24"/>
        </w:rPr>
        <w:t xml:space="preserve"> supra</w:t>
      </w:r>
      <w:r w:rsidR="00A61EAF" w:rsidRPr="00142F13">
        <w:rPr>
          <w:szCs w:val="24"/>
        </w:rPr>
        <w:t>,</w:t>
      </w:r>
      <w:r w:rsidR="00EA1A10" w:rsidRPr="00F82EAE">
        <w:rPr>
          <w:szCs w:val="24"/>
        </w:rPr>
        <w:t xml:space="preserve"> </w:t>
      </w:r>
      <w:r w:rsidR="00EA1A10" w:rsidRPr="0000287A">
        <w:rPr>
          <w:szCs w:val="24"/>
        </w:rPr>
        <w:t>12 Cal.4th 205</w:t>
      </w:r>
      <w:r w:rsidR="00362356">
        <w:rPr>
          <w:szCs w:val="24"/>
        </w:rPr>
        <w:t>,</w:t>
      </w:r>
      <w:r w:rsidR="00EA1A10" w:rsidRPr="0000287A">
        <w:rPr>
          <w:szCs w:val="24"/>
        </w:rPr>
        <w:t xml:space="preserve"> to support his </w:t>
      </w:r>
      <w:r w:rsidR="00362356">
        <w:rPr>
          <w:szCs w:val="24"/>
        </w:rPr>
        <w:t>argument</w:t>
      </w:r>
      <w:r w:rsidR="000C2B1D">
        <w:rPr>
          <w:szCs w:val="24"/>
        </w:rPr>
        <w:t>, but w</w:t>
      </w:r>
      <w:r w:rsidR="00EA1A10" w:rsidRPr="0000287A">
        <w:rPr>
          <w:szCs w:val="24"/>
        </w:rPr>
        <w:t xml:space="preserve">e do not consider </w:t>
      </w:r>
      <w:r w:rsidR="00EA1A10" w:rsidRPr="00046E63">
        <w:rPr>
          <w:i/>
          <w:iCs/>
          <w:szCs w:val="24"/>
        </w:rPr>
        <w:t>In re Brown</w:t>
      </w:r>
      <w:r w:rsidR="00EA1A10" w:rsidRPr="00046E63">
        <w:rPr>
          <w:szCs w:val="24"/>
        </w:rPr>
        <w:t xml:space="preserve"> in our analysis because that case did not involve moral turpitude.  </w:t>
      </w:r>
      <w:r w:rsidR="005E4017" w:rsidRPr="006E31EF">
        <w:rPr>
          <w:szCs w:val="24"/>
        </w:rPr>
        <w:t xml:space="preserve">OCTC </w:t>
      </w:r>
      <w:r w:rsidRPr="00161290">
        <w:rPr>
          <w:szCs w:val="24"/>
        </w:rPr>
        <w:t xml:space="preserve">requests that the hearing judge’s discipline recommendation of a </w:t>
      </w:r>
      <w:r w:rsidR="005E4017" w:rsidRPr="00161290">
        <w:rPr>
          <w:szCs w:val="24"/>
        </w:rPr>
        <w:t>six</w:t>
      </w:r>
      <w:r w:rsidR="00E549B7" w:rsidRPr="00161290">
        <w:rPr>
          <w:szCs w:val="24"/>
        </w:rPr>
        <w:t>-</w:t>
      </w:r>
      <w:r w:rsidR="005E4017" w:rsidRPr="00161290">
        <w:rPr>
          <w:szCs w:val="24"/>
        </w:rPr>
        <w:t>month</w:t>
      </w:r>
      <w:r w:rsidR="00DE3F5B" w:rsidRPr="00161290">
        <w:rPr>
          <w:szCs w:val="24"/>
        </w:rPr>
        <w:t xml:space="preserve"> </w:t>
      </w:r>
      <w:r w:rsidR="005E4017" w:rsidRPr="00161290">
        <w:rPr>
          <w:szCs w:val="24"/>
        </w:rPr>
        <w:t>actual</w:t>
      </w:r>
      <w:r w:rsidRPr="00161290">
        <w:rPr>
          <w:szCs w:val="24"/>
        </w:rPr>
        <w:t xml:space="preserve"> suspension be upheld.  </w:t>
      </w:r>
    </w:p>
    <w:p w14:paraId="57C11DAD" w14:textId="14D33E8B" w:rsidR="00DA1681" w:rsidRPr="00161290" w:rsidRDefault="00004D5B" w:rsidP="00EA1A10">
      <w:pPr>
        <w:spacing w:line="480" w:lineRule="auto"/>
        <w:ind w:firstLine="720"/>
        <w:rPr>
          <w:szCs w:val="24"/>
        </w:rPr>
      </w:pPr>
      <w:r w:rsidRPr="0000287A">
        <w:rPr>
          <w:szCs w:val="24"/>
        </w:rPr>
        <w:t xml:space="preserve">In addition to the standards, we look to case law for guidance.  (See </w:t>
      </w:r>
      <w:r w:rsidRPr="0000287A">
        <w:rPr>
          <w:i/>
          <w:szCs w:val="24"/>
        </w:rPr>
        <w:t>Snyder v. State Bar</w:t>
      </w:r>
      <w:r w:rsidRPr="0000287A">
        <w:rPr>
          <w:szCs w:val="24"/>
        </w:rPr>
        <w:t xml:space="preserve"> (1990) 49 Cal.3d 1302, 1310</w:t>
      </w:r>
      <w:r w:rsidR="0000287A">
        <w:rPr>
          <w:szCs w:val="24"/>
        </w:rPr>
        <w:t>-</w:t>
      </w:r>
      <w:r w:rsidRPr="0000287A">
        <w:rPr>
          <w:szCs w:val="24"/>
        </w:rPr>
        <w:t>1311.)</w:t>
      </w:r>
      <w:r w:rsidR="00D83198" w:rsidRPr="0000287A">
        <w:rPr>
          <w:szCs w:val="24"/>
        </w:rPr>
        <w:t xml:space="preserve">  Although there is no case law </w:t>
      </w:r>
      <w:r w:rsidRPr="0000287A">
        <w:rPr>
          <w:szCs w:val="24"/>
        </w:rPr>
        <w:t xml:space="preserve">involving similar facts </w:t>
      </w:r>
      <w:r w:rsidR="002B5609" w:rsidRPr="0000287A">
        <w:rPr>
          <w:szCs w:val="24"/>
        </w:rPr>
        <w:t>with the same</w:t>
      </w:r>
      <w:r w:rsidR="00D83198" w:rsidRPr="0000287A">
        <w:rPr>
          <w:szCs w:val="24"/>
        </w:rPr>
        <w:t xml:space="preserve"> conviction </w:t>
      </w:r>
      <w:r w:rsidRPr="0000287A">
        <w:rPr>
          <w:szCs w:val="24"/>
        </w:rPr>
        <w:t>as presented here</w:t>
      </w:r>
      <w:r w:rsidR="00D83198" w:rsidRPr="0000287A">
        <w:rPr>
          <w:szCs w:val="24"/>
        </w:rPr>
        <w:t>, we find guidance from the two pre-standard California Supreme Court decisions relied upon by the hearing judge</w:t>
      </w:r>
      <w:r w:rsidRPr="0000287A">
        <w:rPr>
          <w:szCs w:val="24"/>
        </w:rPr>
        <w:t xml:space="preserve">.  In recommending </w:t>
      </w:r>
      <w:r w:rsidR="00D83198" w:rsidRPr="0000287A">
        <w:rPr>
          <w:szCs w:val="24"/>
        </w:rPr>
        <w:t>six month</w:t>
      </w:r>
      <w:r w:rsidR="0000287A">
        <w:rPr>
          <w:szCs w:val="24"/>
        </w:rPr>
        <w:t>s</w:t>
      </w:r>
      <w:r w:rsidR="00D83198" w:rsidRPr="0000287A">
        <w:rPr>
          <w:szCs w:val="24"/>
        </w:rPr>
        <w:t>’ actual</w:t>
      </w:r>
      <w:r w:rsidRPr="0000287A">
        <w:rPr>
          <w:szCs w:val="24"/>
        </w:rPr>
        <w:t xml:space="preserve"> suspension, the hearing judge </w:t>
      </w:r>
      <w:r w:rsidR="00D83198" w:rsidRPr="0000287A">
        <w:rPr>
          <w:szCs w:val="24"/>
        </w:rPr>
        <w:t xml:space="preserve">considered </w:t>
      </w:r>
      <w:r w:rsidR="00D83198" w:rsidRPr="0000287A">
        <w:rPr>
          <w:i/>
          <w:iCs/>
          <w:szCs w:val="24"/>
        </w:rPr>
        <w:t>Bluestein v. State Bar</w:t>
      </w:r>
      <w:r w:rsidR="00D83198" w:rsidRPr="0000287A">
        <w:rPr>
          <w:szCs w:val="24"/>
        </w:rPr>
        <w:t xml:space="preserve"> (1974) 13 Cal.3d 162 and </w:t>
      </w:r>
      <w:r w:rsidR="00D83198" w:rsidRPr="0000287A">
        <w:rPr>
          <w:i/>
          <w:iCs/>
          <w:szCs w:val="24"/>
        </w:rPr>
        <w:t>Lindenbaum v. State Bar</w:t>
      </w:r>
      <w:r w:rsidR="00D83198" w:rsidRPr="0000287A">
        <w:rPr>
          <w:szCs w:val="24"/>
        </w:rPr>
        <w:t xml:space="preserve"> (1945) 26 </w:t>
      </w:r>
      <w:r w:rsidRPr="00046E63">
        <w:rPr>
          <w:szCs w:val="24"/>
        </w:rPr>
        <w:t>Cal.</w:t>
      </w:r>
      <w:r w:rsidR="00D83198" w:rsidRPr="00046E63">
        <w:rPr>
          <w:szCs w:val="24"/>
        </w:rPr>
        <w:t>2</w:t>
      </w:r>
      <w:r w:rsidR="007F7A3B" w:rsidRPr="00046E63">
        <w:rPr>
          <w:szCs w:val="24"/>
        </w:rPr>
        <w:t>d</w:t>
      </w:r>
      <w:r w:rsidRPr="00046E63">
        <w:rPr>
          <w:szCs w:val="24"/>
        </w:rPr>
        <w:t xml:space="preserve"> </w:t>
      </w:r>
      <w:r w:rsidR="00D83198" w:rsidRPr="006E31EF">
        <w:rPr>
          <w:szCs w:val="24"/>
        </w:rPr>
        <w:t>565</w:t>
      </w:r>
      <w:r w:rsidR="007F2AFF">
        <w:rPr>
          <w:szCs w:val="24"/>
        </w:rPr>
        <w:t xml:space="preserve">, two cases </w:t>
      </w:r>
      <w:r w:rsidR="00AB7399">
        <w:rPr>
          <w:szCs w:val="24"/>
        </w:rPr>
        <w:t>where an actual suspension of six months was ordered</w:t>
      </w:r>
      <w:r w:rsidR="002656BA">
        <w:rPr>
          <w:szCs w:val="24"/>
        </w:rPr>
        <w:t xml:space="preserve"> in each</w:t>
      </w:r>
      <w:r w:rsidRPr="00161290">
        <w:rPr>
          <w:szCs w:val="24"/>
        </w:rPr>
        <w:t xml:space="preserve">.  </w:t>
      </w:r>
    </w:p>
    <w:p w14:paraId="65FBDBE7" w14:textId="5D46214C" w:rsidR="001202E5" w:rsidRPr="00161290" w:rsidRDefault="00EA1A10" w:rsidP="00D83198">
      <w:pPr>
        <w:spacing w:line="480" w:lineRule="auto"/>
        <w:ind w:firstLine="720"/>
        <w:rPr>
          <w:szCs w:val="24"/>
        </w:rPr>
      </w:pPr>
      <w:r w:rsidRPr="00161290">
        <w:rPr>
          <w:iCs/>
          <w:szCs w:val="24"/>
        </w:rPr>
        <w:t>In</w:t>
      </w:r>
      <w:r w:rsidRPr="00161290">
        <w:rPr>
          <w:i/>
          <w:szCs w:val="24"/>
        </w:rPr>
        <w:t xml:space="preserve"> Bluestein</w:t>
      </w:r>
      <w:r w:rsidR="00362356">
        <w:rPr>
          <w:iCs/>
          <w:szCs w:val="24"/>
        </w:rPr>
        <w:t>,</w:t>
      </w:r>
      <w:r w:rsidR="00004D5B" w:rsidRPr="00161290">
        <w:rPr>
          <w:i/>
          <w:szCs w:val="24"/>
        </w:rPr>
        <w:t xml:space="preserve"> </w:t>
      </w:r>
      <w:r w:rsidRPr="00161290">
        <w:rPr>
          <w:szCs w:val="24"/>
        </w:rPr>
        <w:t xml:space="preserve">the Supreme Court found that an attorney acted with moral turpitude by agreeing not </w:t>
      </w:r>
      <w:r w:rsidR="00911828">
        <w:rPr>
          <w:szCs w:val="24"/>
        </w:rPr>
        <w:t xml:space="preserve">to </w:t>
      </w:r>
      <w:r w:rsidRPr="00161290">
        <w:rPr>
          <w:szCs w:val="24"/>
        </w:rPr>
        <w:t>prosecute assault and battery charges against his client’s husband</w:t>
      </w:r>
      <w:r w:rsidR="00167786" w:rsidRPr="00161290">
        <w:rPr>
          <w:szCs w:val="24"/>
        </w:rPr>
        <w:t>—filed after Bluestein and the client’s husband engaged in a fist fight—</w:t>
      </w:r>
      <w:r w:rsidRPr="00161290">
        <w:rPr>
          <w:szCs w:val="24"/>
        </w:rPr>
        <w:t>if the husband agreed to pay the client’s $1,000 attorney’s fees in a divorce action</w:t>
      </w:r>
      <w:r w:rsidR="001202E5" w:rsidRPr="00161290">
        <w:rPr>
          <w:szCs w:val="24"/>
        </w:rPr>
        <w:t>.</w:t>
      </w:r>
      <w:r w:rsidRPr="00161290">
        <w:rPr>
          <w:szCs w:val="24"/>
        </w:rPr>
        <w:t xml:space="preserve"> </w:t>
      </w:r>
      <w:r w:rsidR="001202E5" w:rsidRPr="00161290">
        <w:rPr>
          <w:szCs w:val="24"/>
        </w:rPr>
        <w:t xml:space="preserve"> </w:t>
      </w:r>
      <w:r w:rsidRPr="00161290">
        <w:rPr>
          <w:szCs w:val="24"/>
        </w:rPr>
        <w:t>Bluestein was also found culpable of aiding and abetting an unlicensed person to practice law in California.</w:t>
      </w:r>
      <w:r w:rsidR="001202E5" w:rsidRPr="00161290">
        <w:rPr>
          <w:szCs w:val="24"/>
        </w:rPr>
        <w:t xml:space="preserve">  In aggravation, he had a prior record of discipline </w:t>
      </w:r>
      <w:r w:rsidR="00544A03" w:rsidRPr="00161290">
        <w:rPr>
          <w:szCs w:val="24"/>
        </w:rPr>
        <w:t xml:space="preserve">that resulted in a public reproval for falsely mispresenting to his client that services had been performed when they had not. </w:t>
      </w:r>
    </w:p>
    <w:p w14:paraId="7426D941" w14:textId="44655CF7" w:rsidR="001202E5" w:rsidRPr="0000287A" w:rsidRDefault="001202E5" w:rsidP="00D83198">
      <w:pPr>
        <w:spacing w:line="480" w:lineRule="auto"/>
        <w:ind w:firstLine="720"/>
        <w:rPr>
          <w:szCs w:val="24"/>
        </w:rPr>
      </w:pPr>
      <w:r w:rsidRPr="00161290">
        <w:rPr>
          <w:i/>
          <w:iCs/>
          <w:szCs w:val="24"/>
        </w:rPr>
        <w:t>Lindenbaum v. State Bar</w:t>
      </w:r>
      <w:r w:rsidR="00A61EAF">
        <w:rPr>
          <w:szCs w:val="24"/>
        </w:rPr>
        <w:t xml:space="preserve">, </w:t>
      </w:r>
      <w:r w:rsidR="00A61EAF" w:rsidRPr="00B71C54">
        <w:rPr>
          <w:i/>
          <w:iCs/>
          <w:szCs w:val="24"/>
        </w:rPr>
        <w:t>supra</w:t>
      </w:r>
      <w:r w:rsidR="00A61EAF">
        <w:rPr>
          <w:szCs w:val="24"/>
        </w:rPr>
        <w:t xml:space="preserve">, </w:t>
      </w:r>
      <w:r w:rsidRPr="00161290">
        <w:rPr>
          <w:szCs w:val="24"/>
        </w:rPr>
        <w:t>26 Cal.2</w:t>
      </w:r>
      <w:r w:rsidR="007F7A3B" w:rsidRPr="00161290">
        <w:rPr>
          <w:szCs w:val="24"/>
        </w:rPr>
        <w:t>d</w:t>
      </w:r>
      <w:r w:rsidRPr="00161290">
        <w:rPr>
          <w:szCs w:val="24"/>
        </w:rPr>
        <w:t xml:space="preserve"> 565, involv</w:t>
      </w:r>
      <w:r w:rsidR="00544A03" w:rsidRPr="00161290">
        <w:rPr>
          <w:szCs w:val="24"/>
        </w:rPr>
        <w:t xml:space="preserve">ed </w:t>
      </w:r>
      <w:r w:rsidRPr="00161290">
        <w:rPr>
          <w:szCs w:val="24"/>
        </w:rPr>
        <w:t>an attorney who committed acts of moral turpitude</w:t>
      </w:r>
      <w:r w:rsidR="00544A03" w:rsidRPr="00161290">
        <w:rPr>
          <w:szCs w:val="24"/>
        </w:rPr>
        <w:t xml:space="preserve"> and violated his attorney’s oath</w:t>
      </w:r>
      <w:r w:rsidRPr="00161290">
        <w:rPr>
          <w:szCs w:val="24"/>
        </w:rPr>
        <w:t xml:space="preserve"> by threatening to and actually reporting allegations of adultery concerning his</w:t>
      </w:r>
      <w:r w:rsidR="009B2321" w:rsidRPr="00161290">
        <w:rPr>
          <w:szCs w:val="24"/>
        </w:rPr>
        <w:t xml:space="preserve"> client’s</w:t>
      </w:r>
      <w:r w:rsidRPr="00161290">
        <w:rPr>
          <w:szCs w:val="24"/>
        </w:rPr>
        <w:t xml:space="preserve"> wife to immigration officials </w:t>
      </w:r>
      <w:r w:rsidR="00DE3F5B" w:rsidRPr="00161290">
        <w:rPr>
          <w:szCs w:val="24"/>
        </w:rPr>
        <w:t>in an effort to</w:t>
      </w:r>
      <w:r w:rsidR="009B2321" w:rsidRPr="00161290">
        <w:rPr>
          <w:szCs w:val="24"/>
        </w:rPr>
        <w:t xml:space="preserve"> coerce payment from his client</w:t>
      </w:r>
      <w:r w:rsidRPr="00161290">
        <w:rPr>
          <w:szCs w:val="24"/>
        </w:rPr>
        <w:t xml:space="preserve">.  In the two letters that Lindenbaum sent to immigration officials, he </w:t>
      </w:r>
      <w:r w:rsidRPr="00161290">
        <w:rPr>
          <w:szCs w:val="24"/>
        </w:rPr>
        <w:lastRenderedPageBreak/>
        <w:t xml:space="preserve">made several accusations to </w:t>
      </w:r>
      <w:r w:rsidR="00E549B7" w:rsidRPr="00161290">
        <w:rPr>
          <w:szCs w:val="24"/>
        </w:rPr>
        <w:t xml:space="preserve">initiate </w:t>
      </w:r>
      <w:r w:rsidR="00544A03" w:rsidRPr="00161290">
        <w:rPr>
          <w:szCs w:val="24"/>
        </w:rPr>
        <w:t>an investigation</w:t>
      </w:r>
      <w:r w:rsidR="009B2321" w:rsidRPr="00161290">
        <w:rPr>
          <w:szCs w:val="24"/>
        </w:rPr>
        <w:t xml:space="preserve"> of the client’s wife</w:t>
      </w:r>
      <w:r w:rsidR="00544A03" w:rsidRPr="00161290">
        <w:rPr>
          <w:szCs w:val="24"/>
        </w:rPr>
        <w:t>, when he had no reason to believe that his allegations were true.  Lidenbaum established mitigation for 13 years of discipline-free practice and good character.</w:t>
      </w:r>
    </w:p>
    <w:p w14:paraId="1B4AA723" w14:textId="0ABBDF9B" w:rsidR="00544A03" w:rsidRPr="00161290" w:rsidRDefault="00AB7399" w:rsidP="00BB0006">
      <w:pPr>
        <w:spacing w:line="480" w:lineRule="auto"/>
        <w:ind w:firstLine="720"/>
        <w:rPr>
          <w:szCs w:val="24"/>
        </w:rPr>
      </w:pPr>
      <w:r>
        <w:rPr>
          <w:rFonts w:eastAsia="Times New Roman"/>
          <w:szCs w:val="24"/>
        </w:rPr>
        <w:t>As the hearing judge found, w</w:t>
      </w:r>
      <w:r w:rsidR="00544A03" w:rsidRPr="0000287A">
        <w:rPr>
          <w:rFonts w:eastAsia="Times New Roman"/>
          <w:szCs w:val="24"/>
        </w:rPr>
        <w:t xml:space="preserve">e </w:t>
      </w:r>
      <w:r w:rsidR="00A653A5">
        <w:rPr>
          <w:rFonts w:eastAsia="Times New Roman"/>
          <w:szCs w:val="24"/>
        </w:rPr>
        <w:t xml:space="preserve">also </w:t>
      </w:r>
      <w:r w:rsidR="00544A03" w:rsidRPr="0000287A">
        <w:rPr>
          <w:rFonts w:eastAsia="Times New Roman"/>
          <w:szCs w:val="24"/>
        </w:rPr>
        <w:t xml:space="preserve">find similarities between Jimenez’s misconduct </w:t>
      </w:r>
      <w:r w:rsidR="0091754A" w:rsidRPr="0000287A">
        <w:rPr>
          <w:rFonts w:eastAsia="Times New Roman"/>
          <w:szCs w:val="24"/>
        </w:rPr>
        <w:t xml:space="preserve">involving moral turpitude </w:t>
      </w:r>
      <w:r w:rsidR="00544A03" w:rsidRPr="0000287A">
        <w:rPr>
          <w:rFonts w:eastAsia="Times New Roman"/>
          <w:szCs w:val="24"/>
        </w:rPr>
        <w:t xml:space="preserve">and </w:t>
      </w:r>
      <w:r w:rsidR="00DE3F5B" w:rsidRPr="00046E63">
        <w:rPr>
          <w:rFonts w:eastAsia="Times New Roman"/>
          <w:szCs w:val="24"/>
        </w:rPr>
        <w:t xml:space="preserve">the </w:t>
      </w:r>
      <w:r w:rsidR="0091754A" w:rsidRPr="00046E63">
        <w:rPr>
          <w:rFonts w:eastAsia="Times New Roman"/>
          <w:szCs w:val="24"/>
        </w:rPr>
        <w:t xml:space="preserve">conduct of </w:t>
      </w:r>
      <w:r w:rsidR="00544A03" w:rsidRPr="00046E63">
        <w:rPr>
          <w:rFonts w:eastAsia="Times New Roman"/>
          <w:szCs w:val="24"/>
        </w:rPr>
        <w:t xml:space="preserve">the attorneys in </w:t>
      </w:r>
      <w:r w:rsidR="00544A03" w:rsidRPr="006E31EF">
        <w:rPr>
          <w:i/>
          <w:szCs w:val="24"/>
        </w:rPr>
        <w:t xml:space="preserve">Bluestein </w:t>
      </w:r>
      <w:r w:rsidR="00544A03" w:rsidRPr="00161290">
        <w:rPr>
          <w:iCs/>
          <w:szCs w:val="24"/>
        </w:rPr>
        <w:t xml:space="preserve">and </w:t>
      </w:r>
      <w:r w:rsidR="00544A03" w:rsidRPr="00161290">
        <w:rPr>
          <w:i/>
          <w:iCs/>
          <w:szCs w:val="24"/>
        </w:rPr>
        <w:t>Lindenbaum</w:t>
      </w:r>
      <w:r w:rsidR="0091754A" w:rsidRPr="00161290">
        <w:rPr>
          <w:szCs w:val="24"/>
        </w:rPr>
        <w:t xml:space="preserve">.  Bluestein </w:t>
      </w:r>
      <w:r w:rsidR="00167786" w:rsidRPr="00161290">
        <w:rPr>
          <w:szCs w:val="24"/>
        </w:rPr>
        <w:t xml:space="preserve">attempted to leverage potential criminal prosecution for financial gain while Jimenez used his technical knowledge and fiduciary position to </w:t>
      </w:r>
      <w:r w:rsidR="00A653A5">
        <w:rPr>
          <w:szCs w:val="24"/>
        </w:rPr>
        <w:t xml:space="preserve">improperly </w:t>
      </w:r>
      <w:r w:rsidR="00167786" w:rsidRPr="00161290">
        <w:rPr>
          <w:szCs w:val="24"/>
        </w:rPr>
        <w:t xml:space="preserve">disrupt Allied’s business operations </w:t>
      </w:r>
      <w:r w:rsidR="004A591C">
        <w:rPr>
          <w:szCs w:val="24"/>
        </w:rPr>
        <w:t>for financial reasons (</w:t>
      </w:r>
      <w:r w:rsidR="006A4EAA">
        <w:rPr>
          <w:szCs w:val="24"/>
        </w:rPr>
        <w:t xml:space="preserve">i.e., </w:t>
      </w:r>
      <w:r w:rsidR="006A62E6">
        <w:rPr>
          <w:szCs w:val="24"/>
        </w:rPr>
        <w:t xml:space="preserve">obtaining </w:t>
      </w:r>
      <w:r w:rsidR="006A4EAA">
        <w:rPr>
          <w:szCs w:val="24"/>
        </w:rPr>
        <w:t>payment</w:t>
      </w:r>
      <w:r w:rsidR="004A591C">
        <w:rPr>
          <w:szCs w:val="24"/>
        </w:rPr>
        <w:t xml:space="preserve"> for his billed services).</w:t>
      </w:r>
      <w:r w:rsidR="00167786" w:rsidRPr="00161290">
        <w:rPr>
          <w:szCs w:val="24"/>
        </w:rPr>
        <w:t xml:space="preserve">  Also, Bluestein and Jimenez both ha</w:t>
      </w:r>
      <w:r w:rsidR="00EB4F7F" w:rsidRPr="00161290">
        <w:rPr>
          <w:szCs w:val="24"/>
        </w:rPr>
        <w:t>d</w:t>
      </w:r>
      <w:r w:rsidR="00167786" w:rsidRPr="00161290">
        <w:rPr>
          <w:szCs w:val="24"/>
        </w:rPr>
        <w:t xml:space="preserve"> prior records of discipline that </w:t>
      </w:r>
      <w:r w:rsidR="00DE3F5B" w:rsidRPr="00161290">
        <w:rPr>
          <w:szCs w:val="24"/>
        </w:rPr>
        <w:t>call</w:t>
      </w:r>
      <w:r w:rsidR="0063352C">
        <w:rPr>
          <w:szCs w:val="24"/>
        </w:rPr>
        <w:t>ed</w:t>
      </w:r>
      <w:r w:rsidR="00DE3F5B" w:rsidRPr="00161290">
        <w:rPr>
          <w:szCs w:val="24"/>
        </w:rPr>
        <w:t xml:space="preserve"> their honesty</w:t>
      </w:r>
      <w:r w:rsidR="00357986">
        <w:rPr>
          <w:szCs w:val="24"/>
        </w:rPr>
        <w:t xml:space="preserve"> into question</w:t>
      </w:r>
      <w:r w:rsidR="00167786" w:rsidRPr="00161290">
        <w:rPr>
          <w:szCs w:val="24"/>
        </w:rPr>
        <w:t xml:space="preserve">.  Although Lindenbaum’s </w:t>
      </w:r>
      <w:r w:rsidR="00FE7944">
        <w:rPr>
          <w:szCs w:val="24"/>
        </w:rPr>
        <w:t>mis</w:t>
      </w:r>
      <w:r w:rsidR="00167786" w:rsidRPr="00161290">
        <w:rPr>
          <w:szCs w:val="24"/>
        </w:rPr>
        <w:t xml:space="preserve">conduct was more </w:t>
      </w:r>
      <w:r w:rsidR="00FE7944">
        <w:rPr>
          <w:szCs w:val="24"/>
        </w:rPr>
        <w:t>serious</w:t>
      </w:r>
      <w:r w:rsidR="00167786" w:rsidRPr="00161290">
        <w:rPr>
          <w:szCs w:val="24"/>
        </w:rPr>
        <w:t xml:space="preserve"> than </w:t>
      </w:r>
      <w:r w:rsidR="009B2321" w:rsidRPr="00161290">
        <w:rPr>
          <w:szCs w:val="24"/>
        </w:rPr>
        <w:t>Jimenez’s</w:t>
      </w:r>
      <w:r w:rsidR="00EB4F7F" w:rsidRPr="00161290">
        <w:rPr>
          <w:szCs w:val="24"/>
        </w:rPr>
        <w:t>,</w:t>
      </w:r>
      <w:r w:rsidR="009B2321" w:rsidRPr="00161290">
        <w:rPr>
          <w:szCs w:val="24"/>
        </w:rPr>
        <w:t xml:space="preserve"> considering his goal of affecting his client’s wife’s immigration status </w:t>
      </w:r>
      <w:r w:rsidR="0091754A" w:rsidRPr="00161290">
        <w:rPr>
          <w:szCs w:val="24"/>
        </w:rPr>
        <w:t xml:space="preserve">for </w:t>
      </w:r>
      <w:r w:rsidR="009B2321" w:rsidRPr="00161290">
        <w:rPr>
          <w:szCs w:val="24"/>
        </w:rPr>
        <w:t>financial</w:t>
      </w:r>
      <w:r w:rsidR="0091754A" w:rsidRPr="00161290">
        <w:rPr>
          <w:szCs w:val="24"/>
        </w:rPr>
        <w:t xml:space="preserve"> gain, </w:t>
      </w:r>
      <w:r w:rsidR="00DE3F5B" w:rsidRPr="00161290">
        <w:rPr>
          <w:szCs w:val="24"/>
        </w:rPr>
        <w:t>it</w:t>
      </w:r>
      <w:r w:rsidR="009B2321" w:rsidRPr="00161290">
        <w:rPr>
          <w:szCs w:val="24"/>
        </w:rPr>
        <w:t xml:space="preserve"> was Lindenbaum’s first disciplinary case in 13 years of practice</w:t>
      </w:r>
      <w:r w:rsidR="00EB4F7F" w:rsidRPr="00161290">
        <w:rPr>
          <w:szCs w:val="24"/>
        </w:rPr>
        <w:t>,</w:t>
      </w:r>
      <w:r w:rsidR="009B2321" w:rsidRPr="00161290">
        <w:rPr>
          <w:szCs w:val="24"/>
        </w:rPr>
        <w:t xml:space="preserve"> whereas Jimenez started engaging in misconduct just one year after </w:t>
      </w:r>
      <w:r w:rsidR="00892015" w:rsidRPr="00161290">
        <w:rPr>
          <w:szCs w:val="24"/>
        </w:rPr>
        <w:t>he was admitted to</w:t>
      </w:r>
      <w:r w:rsidR="00BB0006" w:rsidRPr="00161290">
        <w:rPr>
          <w:szCs w:val="24"/>
        </w:rPr>
        <w:t xml:space="preserve"> </w:t>
      </w:r>
      <w:r w:rsidR="00892015" w:rsidRPr="00161290">
        <w:rPr>
          <w:szCs w:val="24"/>
        </w:rPr>
        <w:t>practice law</w:t>
      </w:r>
      <w:r w:rsidR="00BB0006" w:rsidRPr="00161290">
        <w:rPr>
          <w:szCs w:val="24"/>
        </w:rPr>
        <w:t xml:space="preserve"> in California. </w:t>
      </w:r>
    </w:p>
    <w:p w14:paraId="672B0186" w14:textId="0425747D" w:rsidR="00DB50E5" w:rsidRPr="0000287A" w:rsidRDefault="006C5B1D" w:rsidP="00BB0006">
      <w:pPr>
        <w:spacing w:line="480" w:lineRule="auto"/>
        <w:ind w:firstLine="720"/>
        <w:rPr>
          <w:szCs w:val="24"/>
        </w:rPr>
      </w:pPr>
      <w:r w:rsidRPr="00161290">
        <w:rPr>
          <w:szCs w:val="24"/>
        </w:rPr>
        <w:t xml:space="preserve">While Jimenez’s conviction occurred in 2010, his lack of candor and dishonesty extended </w:t>
      </w:r>
      <w:r w:rsidR="00580EFC">
        <w:rPr>
          <w:szCs w:val="24"/>
        </w:rPr>
        <w:t xml:space="preserve">into </w:t>
      </w:r>
      <w:r w:rsidR="00EC38A7" w:rsidRPr="00161290">
        <w:rPr>
          <w:szCs w:val="24"/>
        </w:rPr>
        <w:t>at least 2021</w:t>
      </w:r>
      <w:r w:rsidR="003A3BD3" w:rsidRPr="00161290">
        <w:rPr>
          <w:szCs w:val="24"/>
        </w:rPr>
        <w:t xml:space="preserve"> </w:t>
      </w:r>
      <w:r w:rsidR="00EC38A7" w:rsidRPr="00161290">
        <w:rPr>
          <w:szCs w:val="24"/>
        </w:rPr>
        <w:t xml:space="preserve">during </w:t>
      </w:r>
      <w:r w:rsidRPr="00161290">
        <w:rPr>
          <w:szCs w:val="24"/>
        </w:rPr>
        <w:t>these disciplinary proceedings</w:t>
      </w:r>
      <w:r w:rsidR="00EC38A7" w:rsidRPr="00161290">
        <w:rPr>
          <w:szCs w:val="24"/>
        </w:rPr>
        <w:t xml:space="preserve">.  </w:t>
      </w:r>
      <w:r w:rsidR="00C449AD" w:rsidRPr="00161290">
        <w:rPr>
          <w:szCs w:val="24"/>
        </w:rPr>
        <w:t>Notably, the Supreme Court has said that lack of candor may be considered more serious tha</w:t>
      </w:r>
      <w:r w:rsidR="00C449AD">
        <w:rPr>
          <w:szCs w:val="24"/>
        </w:rPr>
        <w:t>n</w:t>
      </w:r>
      <w:r w:rsidR="00C449AD" w:rsidRPr="00161290">
        <w:rPr>
          <w:szCs w:val="24"/>
        </w:rPr>
        <w:t xml:space="preserve"> the misconduct itself.  (</w:t>
      </w:r>
      <w:r w:rsidR="00C449AD" w:rsidRPr="00161290">
        <w:rPr>
          <w:i/>
          <w:iCs/>
          <w:szCs w:val="24"/>
        </w:rPr>
        <w:t>In the Matter of Dahlz</w:t>
      </w:r>
      <w:r w:rsidR="00C449AD" w:rsidRPr="00161290">
        <w:rPr>
          <w:szCs w:val="24"/>
        </w:rPr>
        <w:t xml:space="preserve"> (Review Dept. 2001) 4 Cal. State Bar Ct. Rptr. 269, 282</w:t>
      </w:r>
      <w:r w:rsidR="005775E6">
        <w:rPr>
          <w:szCs w:val="24"/>
        </w:rPr>
        <w:t xml:space="preserve">, citing </w:t>
      </w:r>
      <w:r w:rsidR="005775E6">
        <w:rPr>
          <w:i/>
          <w:iCs/>
          <w:szCs w:val="24"/>
        </w:rPr>
        <w:t>Franklin v. State Bar</w:t>
      </w:r>
      <w:r w:rsidR="005775E6">
        <w:rPr>
          <w:szCs w:val="24"/>
        </w:rPr>
        <w:t xml:space="preserve"> (1986) 41 Cal.3d 700, 712 </w:t>
      </w:r>
      <w:r w:rsidR="00471936">
        <w:rPr>
          <w:szCs w:val="24"/>
        </w:rPr>
        <w:t>(</w:t>
      </w:r>
      <w:r w:rsidR="005775E6">
        <w:rPr>
          <w:szCs w:val="24"/>
        </w:rPr>
        <w:t xml:space="preserve">dis. </w:t>
      </w:r>
      <w:r w:rsidR="00F206B8">
        <w:rPr>
          <w:szCs w:val="24"/>
        </w:rPr>
        <w:t>o</w:t>
      </w:r>
      <w:r w:rsidR="005775E6">
        <w:rPr>
          <w:szCs w:val="24"/>
        </w:rPr>
        <w:t>pn. of Lucas, J.)</w:t>
      </w:r>
      <w:r w:rsidR="00471936">
        <w:rPr>
          <w:szCs w:val="24"/>
        </w:rPr>
        <w:t>.</w:t>
      </w:r>
      <w:r w:rsidR="00C449AD" w:rsidRPr="00161290">
        <w:rPr>
          <w:szCs w:val="24"/>
        </w:rPr>
        <w:t xml:space="preserve">)  </w:t>
      </w:r>
      <w:r w:rsidR="0091404A" w:rsidRPr="00161290">
        <w:rPr>
          <w:szCs w:val="24"/>
        </w:rPr>
        <w:t xml:space="preserve">In </w:t>
      </w:r>
      <w:r w:rsidR="00543F04" w:rsidRPr="00161290">
        <w:rPr>
          <w:szCs w:val="24"/>
        </w:rPr>
        <w:t xml:space="preserve">a </w:t>
      </w:r>
      <w:r w:rsidR="0091404A" w:rsidRPr="00161290">
        <w:rPr>
          <w:szCs w:val="24"/>
        </w:rPr>
        <w:t>case</w:t>
      </w:r>
      <w:r w:rsidR="00C656DA">
        <w:rPr>
          <w:szCs w:val="24"/>
        </w:rPr>
        <w:t xml:space="preserve"> more recent than </w:t>
      </w:r>
      <w:r w:rsidR="00C656DA">
        <w:rPr>
          <w:i/>
          <w:iCs/>
          <w:szCs w:val="24"/>
        </w:rPr>
        <w:t>Bluestein</w:t>
      </w:r>
      <w:r w:rsidR="00C656DA">
        <w:rPr>
          <w:szCs w:val="24"/>
        </w:rPr>
        <w:t xml:space="preserve"> and </w:t>
      </w:r>
      <w:r w:rsidR="00C656DA">
        <w:rPr>
          <w:i/>
          <w:iCs/>
          <w:szCs w:val="24"/>
        </w:rPr>
        <w:t>Lindenbaum</w:t>
      </w:r>
      <w:r w:rsidR="00543F04" w:rsidRPr="00161290">
        <w:rPr>
          <w:szCs w:val="24"/>
        </w:rPr>
        <w:t xml:space="preserve"> </w:t>
      </w:r>
      <w:r w:rsidR="0091404A" w:rsidRPr="0000287A">
        <w:rPr>
          <w:szCs w:val="24"/>
        </w:rPr>
        <w:t xml:space="preserve">involving </w:t>
      </w:r>
      <w:r w:rsidR="00580EFC">
        <w:rPr>
          <w:szCs w:val="24"/>
        </w:rPr>
        <w:t xml:space="preserve">moral turpitude with </w:t>
      </w:r>
      <w:r w:rsidR="0091404A" w:rsidRPr="0000287A">
        <w:rPr>
          <w:szCs w:val="24"/>
        </w:rPr>
        <w:t>aggravation based on an attorney’s lack of candor, six months’ actual discipline was imposed.  (</w:t>
      </w:r>
      <w:r w:rsidR="0091404A" w:rsidRPr="0000287A">
        <w:rPr>
          <w:i/>
          <w:iCs/>
          <w:szCs w:val="24"/>
        </w:rPr>
        <w:t>In the Matter of Chesnut</w:t>
      </w:r>
      <w:r w:rsidR="0091404A" w:rsidRPr="0000287A">
        <w:rPr>
          <w:szCs w:val="24"/>
        </w:rPr>
        <w:t xml:space="preserve"> (Review Dept. 2000) 4</w:t>
      </w:r>
      <w:r w:rsidR="00062049">
        <w:rPr>
          <w:szCs w:val="24"/>
        </w:rPr>
        <w:t> </w:t>
      </w:r>
      <w:r w:rsidR="0091404A" w:rsidRPr="0000287A">
        <w:rPr>
          <w:szCs w:val="24"/>
        </w:rPr>
        <w:t>Cal. State Bar Ct. Rptr. 166</w:t>
      </w:r>
      <w:r w:rsidR="007B7D9B">
        <w:rPr>
          <w:szCs w:val="24"/>
        </w:rPr>
        <w:t>.)</w:t>
      </w:r>
      <w:r w:rsidR="0091404A" w:rsidRPr="0000287A">
        <w:rPr>
          <w:szCs w:val="24"/>
        </w:rPr>
        <w:t xml:space="preserve"> </w:t>
      </w:r>
      <w:r w:rsidR="007B7D9B">
        <w:rPr>
          <w:szCs w:val="24"/>
        </w:rPr>
        <w:t xml:space="preserve"> In </w:t>
      </w:r>
      <w:r w:rsidR="007B7D9B">
        <w:rPr>
          <w:i/>
          <w:iCs/>
          <w:szCs w:val="24"/>
        </w:rPr>
        <w:t>Chesnut</w:t>
      </w:r>
      <w:r w:rsidR="007B7D9B">
        <w:rPr>
          <w:szCs w:val="24"/>
        </w:rPr>
        <w:t xml:space="preserve">, the attorney received </w:t>
      </w:r>
      <w:r w:rsidR="0091404A" w:rsidRPr="0000287A">
        <w:rPr>
          <w:szCs w:val="24"/>
        </w:rPr>
        <w:t xml:space="preserve">six months’ actual suspension </w:t>
      </w:r>
      <w:r w:rsidR="007B7D9B">
        <w:rPr>
          <w:szCs w:val="24"/>
        </w:rPr>
        <w:t xml:space="preserve">when he was </w:t>
      </w:r>
      <w:r w:rsidR="00543F04" w:rsidRPr="00161290">
        <w:rPr>
          <w:szCs w:val="24"/>
        </w:rPr>
        <w:t>found culpable under</w:t>
      </w:r>
      <w:r w:rsidR="00730E0F">
        <w:rPr>
          <w:szCs w:val="24"/>
        </w:rPr>
        <w:t xml:space="preserve"> Business and Professions Code</w:t>
      </w:r>
      <w:r w:rsidR="00543F04" w:rsidRPr="00161290">
        <w:rPr>
          <w:szCs w:val="24"/>
        </w:rPr>
        <w:t xml:space="preserve"> </w:t>
      </w:r>
      <w:r w:rsidR="007B7D9B">
        <w:rPr>
          <w:szCs w:val="24"/>
        </w:rPr>
        <w:t xml:space="preserve">sections </w:t>
      </w:r>
      <w:r w:rsidR="00543F04" w:rsidRPr="00161290">
        <w:rPr>
          <w:szCs w:val="24"/>
        </w:rPr>
        <w:t>6068</w:t>
      </w:r>
      <w:r w:rsidR="00B301C0" w:rsidRPr="00161290">
        <w:rPr>
          <w:szCs w:val="24"/>
        </w:rPr>
        <w:t>, subd</w:t>
      </w:r>
      <w:r w:rsidR="007B7D9B">
        <w:rPr>
          <w:szCs w:val="24"/>
        </w:rPr>
        <w:t>ivision</w:t>
      </w:r>
      <w:r w:rsidR="00730E0F">
        <w:rPr>
          <w:szCs w:val="24"/>
        </w:rPr>
        <w:t> </w:t>
      </w:r>
      <w:r w:rsidR="00543F04" w:rsidRPr="00161290">
        <w:rPr>
          <w:szCs w:val="24"/>
        </w:rPr>
        <w:t>(d)</w:t>
      </w:r>
      <w:r w:rsidR="007B7D9B">
        <w:rPr>
          <w:szCs w:val="24"/>
        </w:rPr>
        <w:t>,</w:t>
      </w:r>
      <w:r w:rsidR="00543F04" w:rsidRPr="00161290">
        <w:rPr>
          <w:szCs w:val="24"/>
        </w:rPr>
        <w:t xml:space="preserve"> </w:t>
      </w:r>
      <w:r w:rsidR="007B7D9B">
        <w:rPr>
          <w:szCs w:val="24"/>
        </w:rPr>
        <w:t xml:space="preserve">and </w:t>
      </w:r>
      <w:r w:rsidR="00543F04" w:rsidRPr="00161290">
        <w:rPr>
          <w:szCs w:val="24"/>
        </w:rPr>
        <w:t>6106 for making</w:t>
      </w:r>
      <w:r w:rsidR="0091404A" w:rsidRPr="00161290">
        <w:rPr>
          <w:szCs w:val="24"/>
        </w:rPr>
        <w:t xml:space="preserve"> misrepresentations to two judges</w:t>
      </w:r>
      <w:r w:rsidR="00B312D5">
        <w:rPr>
          <w:szCs w:val="24"/>
        </w:rPr>
        <w:t xml:space="preserve">.  Like Jimenez, the attorney in </w:t>
      </w:r>
      <w:r w:rsidR="00B312D5">
        <w:rPr>
          <w:i/>
          <w:iCs/>
          <w:szCs w:val="24"/>
        </w:rPr>
        <w:t>Chesnut</w:t>
      </w:r>
      <w:r w:rsidR="00B312D5">
        <w:rPr>
          <w:szCs w:val="24"/>
        </w:rPr>
        <w:t xml:space="preserve"> had equal weight between </w:t>
      </w:r>
      <w:r w:rsidR="00215DEA">
        <w:rPr>
          <w:szCs w:val="24"/>
        </w:rPr>
        <w:t>mitigation</w:t>
      </w:r>
      <w:r w:rsidR="00A653A5">
        <w:rPr>
          <w:szCs w:val="24"/>
        </w:rPr>
        <w:t xml:space="preserve"> and aggravation</w:t>
      </w:r>
      <w:r w:rsidR="00B312D5">
        <w:rPr>
          <w:szCs w:val="24"/>
        </w:rPr>
        <w:t xml:space="preserve">, </w:t>
      </w:r>
      <w:r w:rsidR="00A653A5">
        <w:rPr>
          <w:szCs w:val="24"/>
        </w:rPr>
        <w:t>which included</w:t>
      </w:r>
      <w:r w:rsidR="00215DEA">
        <w:rPr>
          <w:szCs w:val="24"/>
        </w:rPr>
        <w:t xml:space="preserve"> </w:t>
      </w:r>
      <w:r w:rsidR="00543F04" w:rsidRPr="00161290">
        <w:rPr>
          <w:szCs w:val="24"/>
        </w:rPr>
        <w:lastRenderedPageBreak/>
        <w:t xml:space="preserve">aggravation </w:t>
      </w:r>
      <w:r w:rsidR="003A3BD3" w:rsidRPr="00161290">
        <w:rPr>
          <w:szCs w:val="24"/>
        </w:rPr>
        <w:t>for lack of candor</w:t>
      </w:r>
      <w:r w:rsidR="00543F04" w:rsidRPr="00161290">
        <w:rPr>
          <w:szCs w:val="24"/>
        </w:rPr>
        <w:t xml:space="preserve"> because </w:t>
      </w:r>
      <w:r w:rsidR="007B7D9B">
        <w:rPr>
          <w:szCs w:val="24"/>
        </w:rPr>
        <w:t xml:space="preserve">that </w:t>
      </w:r>
      <w:r w:rsidR="00543F04" w:rsidRPr="00161290">
        <w:rPr>
          <w:szCs w:val="24"/>
        </w:rPr>
        <w:t xml:space="preserve">attorney </w:t>
      </w:r>
      <w:r w:rsidR="00580EFC">
        <w:rPr>
          <w:szCs w:val="24"/>
        </w:rPr>
        <w:t>made</w:t>
      </w:r>
      <w:r w:rsidR="007B7D9B">
        <w:rPr>
          <w:szCs w:val="24"/>
        </w:rPr>
        <w:t xml:space="preserve"> “untruthful” and “knowingly </w:t>
      </w:r>
      <w:r w:rsidR="003A3BD3" w:rsidRPr="00161290">
        <w:rPr>
          <w:szCs w:val="24"/>
        </w:rPr>
        <w:t>false</w:t>
      </w:r>
      <w:r w:rsidR="007B7D9B">
        <w:rPr>
          <w:szCs w:val="24"/>
        </w:rPr>
        <w:t>”</w:t>
      </w:r>
      <w:r w:rsidR="003A3BD3" w:rsidRPr="00161290">
        <w:rPr>
          <w:szCs w:val="24"/>
        </w:rPr>
        <w:t xml:space="preserve"> </w:t>
      </w:r>
      <w:r w:rsidR="007B7D9B">
        <w:rPr>
          <w:szCs w:val="24"/>
        </w:rPr>
        <w:t>statements</w:t>
      </w:r>
      <w:r w:rsidR="003A3BD3" w:rsidRPr="00161290">
        <w:rPr>
          <w:szCs w:val="24"/>
        </w:rPr>
        <w:t xml:space="preserve"> </w:t>
      </w:r>
      <w:r w:rsidR="00543F04" w:rsidRPr="00161290">
        <w:rPr>
          <w:szCs w:val="24"/>
        </w:rPr>
        <w:t xml:space="preserve">during </w:t>
      </w:r>
      <w:r w:rsidR="007B7D9B">
        <w:rPr>
          <w:szCs w:val="24"/>
        </w:rPr>
        <w:t xml:space="preserve">his </w:t>
      </w:r>
      <w:r w:rsidR="00543F04" w:rsidRPr="00161290">
        <w:rPr>
          <w:szCs w:val="24"/>
        </w:rPr>
        <w:t>disciplinary trial</w:t>
      </w:r>
      <w:r w:rsidR="007B7D9B">
        <w:rPr>
          <w:szCs w:val="24"/>
        </w:rPr>
        <w:t>.</w:t>
      </w:r>
      <w:r w:rsidR="00215DEA">
        <w:rPr>
          <w:szCs w:val="24"/>
        </w:rPr>
        <w:t xml:space="preserve">  </w:t>
      </w:r>
    </w:p>
    <w:p w14:paraId="62AC4B66" w14:textId="27FE61C9" w:rsidR="00824579" w:rsidRDefault="00BB0006" w:rsidP="00DB50E5">
      <w:pPr>
        <w:spacing w:line="480" w:lineRule="auto"/>
        <w:ind w:firstLine="720"/>
        <w:rPr>
          <w:szCs w:val="24"/>
        </w:rPr>
      </w:pPr>
      <w:r w:rsidRPr="0000287A">
        <w:rPr>
          <w:szCs w:val="24"/>
        </w:rPr>
        <w:t xml:space="preserve">Applying standard 1.8(a), </w:t>
      </w:r>
      <w:r w:rsidR="0019276B" w:rsidRPr="0000287A">
        <w:rPr>
          <w:szCs w:val="24"/>
        </w:rPr>
        <w:t xml:space="preserve">and also </w:t>
      </w:r>
      <w:r w:rsidR="0019276B" w:rsidRPr="00046E63">
        <w:rPr>
          <w:szCs w:val="24"/>
        </w:rPr>
        <w:t xml:space="preserve">considering that Jimenez’s aggravation </w:t>
      </w:r>
      <w:r w:rsidR="00580EFC">
        <w:rPr>
          <w:szCs w:val="24"/>
        </w:rPr>
        <w:t>is equal to his</w:t>
      </w:r>
      <w:r w:rsidR="0019276B" w:rsidRPr="00046E63">
        <w:rPr>
          <w:szCs w:val="24"/>
        </w:rPr>
        <w:t xml:space="preserve"> mitigation, </w:t>
      </w:r>
      <w:r w:rsidRPr="006E31EF">
        <w:rPr>
          <w:szCs w:val="24"/>
        </w:rPr>
        <w:t xml:space="preserve">the discipline that we recommend in this case should </w:t>
      </w:r>
      <w:r w:rsidR="00580EFC">
        <w:rPr>
          <w:szCs w:val="24"/>
        </w:rPr>
        <w:t>be in the mid-range of standard</w:t>
      </w:r>
      <w:r w:rsidR="003F14A5">
        <w:rPr>
          <w:szCs w:val="24"/>
        </w:rPr>
        <w:t> </w:t>
      </w:r>
      <w:r w:rsidR="00580EFC">
        <w:rPr>
          <w:szCs w:val="24"/>
        </w:rPr>
        <w:t xml:space="preserve">2.15(b) and </w:t>
      </w:r>
      <w:r w:rsidRPr="006E31EF">
        <w:rPr>
          <w:szCs w:val="24"/>
        </w:rPr>
        <w:t xml:space="preserve">exceed the 30-day </w:t>
      </w:r>
      <w:r w:rsidR="00DF2F5B">
        <w:rPr>
          <w:szCs w:val="24"/>
        </w:rPr>
        <w:t xml:space="preserve">actual </w:t>
      </w:r>
      <w:r w:rsidRPr="006E31EF">
        <w:rPr>
          <w:szCs w:val="24"/>
        </w:rPr>
        <w:t xml:space="preserve">discipline imposed in </w:t>
      </w:r>
      <w:r w:rsidR="0019276B" w:rsidRPr="00161290">
        <w:rPr>
          <w:szCs w:val="24"/>
        </w:rPr>
        <w:t xml:space="preserve">his </w:t>
      </w:r>
      <w:r w:rsidRPr="00161290">
        <w:rPr>
          <w:szCs w:val="24"/>
        </w:rPr>
        <w:t xml:space="preserve">prior </w:t>
      </w:r>
      <w:r w:rsidR="0019276B" w:rsidRPr="00161290">
        <w:rPr>
          <w:szCs w:val="24"/>
        </w:rPr>
        <w:t>matter</w:t>
      </w:r>
      <w:r w:rsidR="00580EFC">
        <w:rPr>
          <w:szCs w:val="24"/>
        </w:rPr>
        <w:t>.  W</w:t>
      </w:r>
      <w:r w:rsidR="00B63623">
        <w:rPr>
          <w:szCs w:val="24"/>
        </w:rPr>
        <w:t xml:space="preserve">e therefore </w:t>
      </w:r>
      <w:r w:rsidR="00580EFC">
        <w:rPr>
          <w:szCs w:val="24"/>
        </w:rPr>
        <w:t>agree with the hearing judge</w:t>
      </w:r>
      <w:r w:rsidR="008C37DD">
        <w:rPr>
          <w:szCs w:val="24"/>
        </w:rPr>
        <w:t xml:space="preserve">’s recommendation of </w:t>
      </w:r>
      <w:r w:rsidR="00B63623">
        <w:rPr>
          <w:szCs w:val="24"/>
        </w:rPr>
        <w:t>six months</w:t>
      </w:r>
      <w:r w:rsidR="008C37DD">
        <w:rPr>
          <w:szCs w:val="24"/>
        </w:rPr>
        <w:t>’</w:t>
      </w:r>
      <w:r w:rsidR="00B63623">
        <w:rPr>
          <w:szCs w:val="24"/>
        </w:rPr>
        <w:t xml:space="preserve"> actual suspension.</w:t>
      </w:r>
      <w:r w:rsidR="004F3B88" w:rsidRPr="00161290">
        <w:rPr>
          <w:szCs w:val="24"/>
        </w:rPr>
        <w:t xml:space="preserve">  Our lack of candor finding, which includes misconduct occurring during th</w:t>
      </w:r>
      <w:r w:rsidR="00DE3F5B" w:rsidRPr="00161290">
        <w:rPr>
          <w:szCs w:val="24"/>
        </w:rPr>
        <w:t>ese</w:t>
      </w:r>
      <w:r w:rsidR="004F3B88" w:rsidRPr="00161290">
        <w:rPr>
          <w:szCs w:val="24"/>
        </w:rPr>
        <w:t xml:space="preserve"> disciplinary proceeding</w:t>
      </w:r>
      <w:r w:rsidR="00DE3F5B" w:rsidRPr="00161290">
        <w:rPr>
          <w:szCs w:val="24"/>
        </w:rPr>
        <w:t>s</w:t>
      </w:r>
      <w:r w:rsidR="004F3B88" w:rsidRPr="00161290">
        <w:rPr>
          <w:szCs w:val="24"/>
        </w:rPr>
        <w:t xml:space="preserve">, </w:t>
      </w:r>
      <w:r w:rsidR="002A6D18" w:rsidRPr="00161290">
        <w:rPr>
          <w:szCs w:val="24"/>
        </w:rPr>
        <w:t xml:space="preserve">is </w:t>
      </w:r>
      <w:r w:rsidR="00234D1E">
        <w:rPr>
          <w:szCs w:val="24"/>
        </w:rPr>
        <w:t xml:space="preserve">also </w:t>
      </w:r>
      <w:r w:rsidR="002A6D18" w:rsidRPr="00161290">
        <w:rPr>
          <w:szCs w:val="24"/>
        </w:rPr>
        <w:t xml:space="preserve">of great concern.  </w:t>
      </w:r>
      <w:r w:rsidR="00F21461" w:rsidRPr="00161290">
        <w:rPr>
          <w:szCs w:val="24"/>
        </w:rPr>
        <w:t xml:space="preserve">Honesty is paramount to </w:t>
      </w:r>
      <w:r w:rsidR="004E1B74">
        <w:rPr>
          <w:szCs w:val="24"/>
        </w:rPr>
        <w:t xml:space="preserve">the legal </w:t>
      </w:r>
      <w:r w:rsidR="00F21461" w:rsidRPr="00161290">
        <w:rPr>
          <w:szCs w:val="24"/>
        </w:rPr>
        <w:t xml:space="preserve">profession and the Supreme Court </w:t>
      </w:r>
      <w:r w:rsidR="00DE3F5B" w:rsidRPr="00161290">
        <w:rPr>
          <w:szCs w:val="24"/>
        </w:rPr>
        <w:t>has emphasized that</w:t>
      </w:r>
      <w:r w:rsidR="00F21461" w:rsidRPr="00161290">
        <w:rPr>
          <w:szCs w:val="24"/>
        </w:rPr>
        <w:t xml:space="preserve"> “dishonest conduct is inimical to both the high ethical standards of honesty and integrity required of members of the legal profession and to promoting confidence in the trustworthiness of members of the profession.  [Citations.]”  (</w:t>
      </w:r>
      <w:r w:rsidR="00F21461" w:rsidRPr="00161290">
        <w:rPr>
          <w:i/>
          <w:szCs w:val="24"/>
        </w:rPr>
        <w:t>Stanley v. State Bar</w:t>
      </w:r>
      <w:r w:rsidR="00F21461" w:rsidRPr="00161290">
        <w:rPr>
          <w:szCs w:val="24"/>
        </w:rPr>
        <w:t xml:space="preserve"> (1990) 50 Cal.3d 555, 567.) </w:t>
      </w:r>
      <w:r w:rsidR="00DE3F5B" w:rsidRPr="00161290">
        <w:rPr>
          <w:szCs w:val="24"/>
        </w:rPr>
        <w:t xml:space="preserve"> </w:t>
      </w:r>
    </w:p>
    <w:p w14:paraId="0BF72281" w14:textId="2E86AD1C" w:rsidR="00DE3F5B" w:rsidRPr="00161290" w:rsidRDefault="00DE3F5B" w:rsidP="00DB50E5">
      <w:pPr>
        <w:spacing w:line="480" w:lineRule="auto"/>
        <w:ind w:firstLine="720"/>
        <w:rPr>
          <w:szCs w:val="24"/>
        </w:rPr>
      </w:pPr>
      <w:r w:rsidRPr="00161290">
        <w:rPr>
          <w:szCs w:val="24"/>
        </w:rPr>
        <w:t>A</w:t>
      </w:r>
      <w:r w:rsidR="00F21461" w:rsidRPr="00161290">
        <w:rPr>
          <w:szCs w:val="24"/>
        </w:rPr>
        <w:t xml:space="preserve">lthough we </w:t>
      </w:r>
      <w:r w:rsidR="002A6D18" w:rsidRPr="00161290">
        <w:rPr>
          <w:szCs w:val="24"/>
        </w:rPr>
        <w:t>diminish</w:t>
      </w:r>
      <w:r w:rsidR="00F21461" w:rsidRPr="00161290">
        <w:rPr>
          <w:szCs w:val="24"/>
        </w:rPr>
        <w:t xml:space="preserve">ed </w:t>
      </w:r>
      <w:r w:rsidR="002A6D18" w:rsidRPr="00161290">
        <w:rPr>
          <w:szCs w:val="24"/>
        </w:rPr>
        <w:t>the weight of Jimenez’s prior discipline</w:t>
      </w:r>
      <w:r w:rsidR="00824579">
        <w:rPr>
          <w:szCs w:val="24"/>
        </w:rPr>
        <w:t xml:space="preserve"> because that misconduct occurred after the misconduct prosecuted here,</w:t>
      </w:r>
      <w:r w:rsidR="002A6D18" w:rsidRPr="00161290">
        <w:rPr>
          <w:szCs w:val="24"/>
        </w:rPr>
        <w:t xml:space="preserve"> </w:t>
      </w:r>
      <w:r w:rsidR="00824579">
        <w:rPr>
          <w:szCs w:val="24"/>
        </w:rPr>
        <w:t xml:space="preserve">it </w:t>
      </w:r>
      <w:r w:rsidR="004F3B88" w:rsidRPr="00161290">
        <w:rPr>
          <w:szCs w:val="24"/>
        </w:rPr>
        <w:t xml:space="preserve">involved nearly 70 instances of false pleadings </w:t>
      </w:r>
      <w:r w:rsidR="0019276B" w:rsidRPr="00161290">
        <w:rPr>
          <w:szCs w:val="24"/>
        </w:rPr>
        <w:t xml:space="preserve">filed </w:t>
      </w:r>
      <w:r w:rsidR="002A6D18" w:rsidRPr="00161290">
        <w:rPr>
          <w:szCs w:val="24"/>
        </w:rPr>
        <w:t>in the bankruptcy court</w:t>
      </w:r>
      <w:r w:rsidR="00824579">
        <w:rPr>
          <w:szCs w:val="24"/>
        </w:rPr>
        <w:t>.</w:t>
      </w:r>
      <w:r w:rsidR="00824579">
        <w:rPr>
          <w:rStyle w:val="FootnoteReference"/>
          <w:szCs w:val="24"/>
        </w:rPr>
        <w:footnoteReference w:id="18"/>
      </w:r>
      <w:r w:rsidR="00824579">
        <w:rPr>
          <w:szCs w:val="24"/>
        </w:rPr>
        <w:t xml:space="preserve">  Thus, w</w:t>
      </w:r>
      <w:r w:rsidR="00F21461" w:rsidRPr="00161290">
        <w:rPr>
          <w:szCs w:val="24"/>
        </w:rPr>
        <w:t xml:space="preserve">e </w:t>
      </w:r>
      <w:r w:rsidR="0019276B" w:rsidRPr="00161290">
        <w:rPr>
          <w:szCs w:val="24"/>
        </w:rPr>
        <w:t>have concerns that</w:t>
      </w:r>
      <w:r w:rsidR="00F21461" w:rsidRPr="00161290">
        <w:rPr>
          <w:szCs w:val="24"/>
        </w:rPr>
        <w:t xml:space="preserve"> </w:t>
      </w:r>
      <w:r w:rsidR="000F50D4" w:rsidRPr="00161290">
        <w:rPr>
          <w:szCs w:val="24"/>
        </w:rPr>
        <w:t xml:space="preserve">his prior discipline combined with </w:t>
      </w:r>
      <w:r w:rsidR="0088413C">
        <w:rPr>
          <w:szCs w:val="24"/>
        </w:rPr>
        <w:t xml:space="preserve">his </w:t>
      </w:r>
      <w:r w:rsidR="00F21461" w:rsidRPr="00161290">
        <w:rPr>
          <w:szCs w:val="24"/>
        </w:rPr>
        <w:t xml:space="preserve">lack of insight and </w:t>
      </w:r>
      <w:r w:rsidRPr="00161290">
        <w:rPr>
          <w:szCs w:val="24"/>
        </w:rPr>
        <w:t xml:space="preserve">his </w:t>
      </w:r>
      <w:r w:rsidR="00F21461" w:rsidRPr="00161290">
        <w:rPr>
          <w:szCs w:val="24"/>
        </w:rPr>
        <w:t xml:space="preserve">failure to accept responsibility </w:t>
      </w:r>
      <w:r w:rsidR="0019276B" w:rsidRPr="00161290">
        <w:rPr>
          <w:szCs w:val="24"/>
        </w:rPr>
        <w:t xml:space="preserve">for his dishonesty in this matter </w:t>
      </w:r>
      <w:r w:rsidR="00F21461" w:rsidRPr="00161290">
        <w:rPr>
          <w:szCs w:val="24"/>
        </w:rPr>
        <w:t>show possibilities of recidivism</w:t>
      </w:r>
      <w:r w:rsidR="0019276B" w:rsidRPr="00161290">
        <w:rPr>
          <w:szCs w:val="24"/>
        </w:rPr>
        <w:t xml:space="preserve"> in the future</w:t>
      </w:r>
      <w:r w:rsidR="00F21461" w:rsidRPr="00161290">
        <w:rPr>
          <w:szCs w:val="24"/>
        </w:rPr>
        <w:t>.  B</w:t>
      </w:r>
      <w:r w:rsidR="004F3B88" w:rsidRPr="00161290">
        <w:rPr>
          <w:szCs w:val="24"/>
        </w:rPr>
        <w:t xml:space="preserve">ased on the totality of the facts of this case and comparing it to </w:t>
      </w:r>
      <w:r w:rsidR="004F3B88" w:rsidRPr="00161290">
        <w:rPr>
          <w:i/>
          <w:szCs w:val="24"/>
        </w:rPr>
        <w:t>Bluestein</w:t>
      </w:r>
      <w:r w:rsidR="00FE7944" w:rsidRPr="00FE7944">
        <w:rPr>
          <w:iCs/>
          <w:szCs w:val="24"/>
        </w:rPr>
        <w:t>,</w:t>
      </w:r>
      <w:r w:rsidR="00FE7944">
        <w:rPr>
          <w:i/>
          <w:szCs w:val="24"/>
        </w:rPr>
        <w:t xml:space="preserve"> </w:t>
      </w:r>
      <w:r w:rsidR="004F3B88" w:rsidRPr="00161290">
        <w:rPr>
          <w:i/>
          <w:iCs/>
          <w:szCs w:val="24"/>
        </w:rPr>
        <w:t>Lindenbaum</w:t>
      </w:r>
      <w:r w:rsidR="002A6D18" w:rsidRPr="00161290">
        <w:rPr>
          <w:szCs w:val="24"/>
        </w:rPr>
        <w:t xml:space="preserve">, </w:t>
      </w:r>
      <w:r w:rsidR="00FE7944">
        <w:rPr>
          <w:szCs w:val="24"/>
        </w:rPr>
        <w:t xml:space="preserve">and </w:t>
      </w:r>
      <w:r w:rsidR="00FE7944">
        <w:rPr>
          <w:i/>
          <w:iCs/>
          <w:szCs w:val="24"/>
        </w:rPr>
        <w:t>Chesnut</w:t>
      </w:r>
      <w:r w:rsidR="00FE7944">
        <w:rPr>
          <w:szCs w:val="24"/>
        </w:rPr>
        <w:t>,</w:t>
      </w:r>
      <w:r w:rsidR="00FE7944">
        <w:rPr>
          <w:i/>
          <w:iCs/>
          <w:szCs w:val="24"/>
        </w:rPr>
        <w:t xml:space="preserve"> </w:t>
      </w:r>
      <w:r w:rsidR="002A6D18" w:rsidRPr="00161290">
        <w:rPr>
          <w:szCs w:val="24"/>
        </w:rPr>
        <w:t xml:space="preserve">we find that a </w:t>
      </w:r>
      <w:r w:rsidR="006C5B1D" w:rsidRPr="00161290">
        <w:rPr>
          <w:szCs w:val="24"/>
        </w:rPr>
        <w:t>six</w:t>
      </w:r>
      <w:r w:rsidR="00E24C70" w:rsidRPr="00161290">
        <w:rPr>
          <w:szCs w:val="24"/>
        </w:rPr>
        <w:t>-</w:t>
      </w:r>
      <w:r w:rsidR="006C5B1D" w:rsidRPr="00161290">
        <w:rPr>
          <w:szCs w:val="24"/>
        </w:rPr>
        <w:t>month</w:t>
      </w:r>
      <w:r w:rsidR="002A6D18" w:rsidRPr="00161290">
        <w:rPr>
          <w:szCs w:val="24"/>
        </w:rPr>
        <w:t xml:space="preserve"> actual suspension is </w:t>
      </w:r>
      <w:r w:rsidR="00E24C70" w:rsidRPr="00161290">
        <w:rPr>
          <w:szCs w:val="24"/>
        </w:rPr>
        <w:t xml:space="preserve">the minimum </w:t>
      </w:r>
      <w:r w:rsidR="00F21461" w:rsidRPr="00161290">
        <w:rPr>
          <w:szCs w:val="24"/>
        </w:rPr>
        <w:t xml:space="preserve">discipline </w:t>
      </w:r>
      <w:r w:rsidR="00E24C70" w:rsidRPr="00161290">
        <w:rPr>
          <w:szCs w:val="24"/>
        </w:rPr>
        <w:t xml:space="preserve">necessary </w:t>
      </w:r>
      <w:r w:rsidR="00F21461" w:rsidRPr="00161290">
        <w:rPr>
          <w:szCs w:val="24"/>
        </w:rPr>
        <w:t>to protect the public, the courts, and the legal profession.</w:t>
      </w:r>
    </w:p>
    <w:p w14:paraId="67E45370" w14:textId="77777777" w:rsidR="00DF2F5B" w:rsidRDefault="00DF2F5B">
      <w:pPr>
        <w:rPr>
          <w:b/>
          <w:szCs w:val="24"/>
        </w:rPr>
      </w:pPr>
      <w:r>
        <w:rPr>
          <w:b/>
          <w:szCs w:val="24"/>
        </w:rPr>
        <w:br w:type="page"/>
      </w:r>
    </w:p>
    <w:p w14:paraId="375BB342" w14:textId="6A8E15B9" w:rsidR="007C6070" w:rsidRPr="0000287A" w:rsidRDefault="007C6070" w:rsidP="0098586F">
      <w:pPr>
        <w:jc w:val="center"/>
        <w:rPr>
          <w:b/>
          <w:szCs w:val="24"/>
        </w:rPr>
      </w:pPr>
      <w:r w:rsidRPr="0000287A">
        <w:rPr>
          <w:b/>
          <w:szCs w:val="24"/>
        </w:rPr>
        <w:lastRenderedPageBreak/>
        <w:t>VII.  RECOMMENDATIONS</w:t>
      </w:r>
    </w:p>
    <w:p w14:paraId="53F8C09E" w14:textId="77777777" w:rsidR="007C6070" w:rsidRPr="0000287A" w:rsidRDefault="007C6070" w:rsidP="007C6070">
      <w:pPr>
        <w:jc w:val="center"/>
        <w:rPr>
          <w:b/>
          <w:szCs w:val="24"/>
        </w:rPr>
      </w:pPr>
    </w:p>
    <w:p w14:paraId="09025ED8" w14:textId="59EBAD86" w:rsidR="007C6070" w:rsidRPr="00046E63" w:rsidRDefault="00CB3E73" w:rsidP="00142F13">
      <w:pPr>
        <w:spacing w:line="480" w:lineRule="auto"/>
        <w:ind w:firstLine="720"/>
        <w:rPr>
          <w:b/>
          <w:szCs w:val="24"/>
        </w:rPr>
      </w:pPr>
      <w:r>
        <w:rPr>
          <w:rFonts w:eastAsia="Times New Roman"/>
          <w:spacing w:val="-2"/>
          <w:szCs w:val="24"/>
        </w:rPr>
        <w:t xml:space="preserve">We </w:t>
      </w:r>
      <w:r w:rsidR="007C6070" w:rsidRPr="0000287A">
        <w:rPr>
          <w:rFonts w:eastAsia="Times New Roman"/>
          <w:spacing w:val="-2"/>
          <w:szCs w:val="24"/>
        </w:rPr>
        <w:t xml:space="preserve">recommend that Eric </w:t>
      </w:r>
      <w:r w:rsidR="004E364A" w:rsidRPr="0000287A">
        <w:rPr>
          <w:rFonts w:eastAsia="Times New Roman"/>
          <w:spacing w:val="-2"/>
          <w:szCs w:val="24"/>
        </w:rPr>
        <w:t>Adrian</w:t>
      </w:r>
      <w:r w:rsidR="007C6070" w:rsidRPr="0000287A">
        <w:rPr>
          <w:rFonts w:eastAsia="Times New Roman"/>
          <w:spacing w:val="-2"/>
          <w:szCs w:val="24"/>
        </w:rPr>
        <w:t xml:space="preserve"> Jimenez, State Bar Number </w:t>
      </w:r>
      <w:sdt>
        <w:sdtPr>
          <w:rPr>
            <w:szCs w:val="24"/>
          </w:rPr>
          <w:alias w:val="Enter State Bar No."/>
          <w:tag w:val="Enter State Bar No."/>
          <w:id w:val="809524778"/>
          <w:placeholder>
            <w:docPart w:val="B10D9E8203484164B0F3B415B36E5E7D"/>
          </w:placeholder>
          <w15:color w:val="FF0000"/>
        </w:sdtPr>
        <w:sdtEndPr>
          <w:rPr>
            <w:highlight w:val="yellow"/>
          </w:rPr>
        </w:sdtEndPr>
        <w:sdtContent>
          <w:sdt>
            <w:sdtPr>
              <w:rPr>
                <w:szCs w:val="24"/>
              </w:rPr>
              <w:alias w:val="Enter State Bar No."/>
              <w:tag w:val="Enter State Bar No."/>
              <w:id w:val="117506790"/>
              <w:placeholder>
                <w:docPart w:val="40D52A4B50F34718A40D4DB9B7AA3E70"/>
              </w:placeholder>
              <w15:color w:val="FF0000"/>
            </w:sdtPr>
            <w:sdtEndPr/>
            <w:sdtContent>
              <w:r w:rsidR="007C6070" w:rsidRPr="0000287A">
                <w:rPr>
                  <w:szCs w:val="24"/>
                </w:rPr>
                <w:t>249468</w:t>
              </w:r>
            </w:sdtContent>
          </w:sdt>
        </w:sdtContent>
      </w:sdt>
      <w:r w:rsidR="007C6070" w:rsidRPr="0000287A">
        <w:rPr>
          <w:rFonts w:eastAsia="Times New Roman"/>
          <w:spacing w:val="-2"/>
          <w:szCs w:val="24"/>
        </w:rPr>
        <w:t xml:space="preserve">, </w:t>
      </w:r>
      <w:r w:rsidR="007C6070" w:rsidRPr="0000287A">
        <w:rPr>
          <w:rFonts w:eastAsia="Times New Roman"/>
          <w:szCs w:val="24"/>
        </w:rPr>
        <w:t>be</w:t>
      </w:r>
      <w:r w:rsidR="007C6070" w:rsidRPr="0000287A">
        <w:rPr>
          <w:rFonts w:eastAsia="Times New Roman"/>
          <w:spacing w:val="-2"/>
          <w:szCs w:val="24"/>
        </w:rPr>
        <w:t xml:space="preserve"> </w:t>
      </w:r>
      <w:r w:rsidR="007C6070" w:rsidRPr="0000287A">
        <w:rPr>
          <w:rFonts w:eastAsia="Times New Roman"/>
          <w:szCs w:val="24"/>
        </w:rPr>
        <w:t>susp</w:t>
      </w:r>
      <w:r w:rsidR="007C6070" w:rsidRPr="0000287A">
        <w:rPr>
          <w:rFonts w:eastAsia="Times New Roman"/>
          <w:spacing w:val="1"/>
          <w:szCs w:val="24"/>
        </w:rPr>
        <w:t>e</w:t>
      </w:r>
      <w:r w:rsidR="007C6070" w:rsidRPr="00CB3E73">
        <w:rPr>
          <w:rFonts w:eastAsia="Times New Roman"/>
          <w:szCs w:val="24"/>
        </w:rPr>
        <w:t>nd</w:t>
      </w:r>
      <w:r w:rsidR="007C6070" w:rsidRPr="00CB3E73">
        <w:rPr>
          <w:rFonts w:eastAsia="Times New Roman"/>
          <w:spacing w:val="-1"/>
          <w:szCs w:val="24"/>
        </w:rPr>
        <w:t>e</w:t>
      </w:r>
      <w:r w:rsidR="007C6070" w:rsidRPr="00CB3E73">
        <w:rPr>
          <w:rFonts w:eastAsia="Times New Roman"/>
          <w:szCs w:val="24"/>
        </w:rPr>
        <w:t>d f</w:t>
      </w:r>
      <w:r w:rsidR="007C6070" w:rsidRPr="00CB3E73">
        <w:rPr>
          <w:rFonts w:eastAsia="Times New Roman"/>
          <w:spacing w:val="-2"/>
          <w:szCs w:val="24"/>
        </w:rPr>
        <w:t>r</w:t>
      </w:r>
      <w:r w:rsidR="007C6070" w:rsidRPr="00CB3E73">
        <w:rPr>
          <w:rFonts w:eastAsia="Times New Roman"/>
          <w:szCs w:val="24"/>
        </w:rPr>
        <w:t>om the p</w:t>
      </w:r>
      <w:r w:rsidR="007C6070" w:rsidRPr="00CB3E73">
        <w:rPr>
          <w:rFonts w:eastAsia="Times New Roman"/>
          <w:spacing w:val="-1"/>
          <w:szCs w:val="24"/>
        </w:rPr>
        <w:t>rac</w:t>
      </w:r>
      <w:r w:rsidR="007C6070" w:rsidRPr="00CB3E73">
        <w:rPr>
          <w:rFonts w:eastAsia="Times New Roman"/>
          <w:szCs w:val="24"/>
        </w:rPr>
        <w:t>ti</w:t>
      </w:r>
      <w:r w:rsidR="007C6070" w:rsidRPr="0000287A">
        <w:rPr>
          <w:rFonts w:eastAsia="Times New Roman"/>
          <w:spacing w:val="-1"/>
          <w:szCs w:val="24"/>
        </w:rPr>
        <w:t>c</w:t>
      </w:r>
      <w:r w:rsidR="007C6070" w:rsidRPr="0000287A">
        <w:rPr>
          <w:rFonts w:eastAsia="Times New Roman"/>
          <w:szCs w:val="24"/>
        </w:rPr>
        <w:t>e</w:t>
      </w:r>
      <w:r w:rsidR="007C6070" w:rsidRPr="0000287A">
        <w:rPr>
          <w:rFonts w:eastAsia="Times New Roman"/>
          <w:spacing w:val="-1"/>
          <w:szCs w:val="24"/>
        </w:rPr>
        <w:t xml:space="preserve"> </w:t>
      </w:r>
      <w:r w:rsidR="007C6070" w:rsidRPr="0000287A">
        <w:rPr>
          <w:rFonts w:eastAsia="Times New Roman"/>
          <w:spacing w:val="2"/>
          <w:szCs w:val="24"/>
        </w:rPr>
        <w:t>o</w:t>
      </w:r>
      <w:r w:rsidR="007C6070" w:rsidRPr="0000287A">
        <w:rPr>
          <w:rFonts w:eastAsia="Times New Roman"/>
          <w:szCs w:val="24"/>
        </w:rPr>
        <w:t>f l</w:t>
      </w:r>
      <w:r w:rsidR="007C6070" w:rsidRPr="0000287A">
        <w:rPr>
          <w:rFonts w:eastAsia="Times New Roman"/>
          <w:spacing w:val="-2"/>
          <w:szCs w:val="24"/>
        </w:rPr>
        <w:t>a</w:t>
      </w:r>
      <w:r w:rsidR="007C6070" w:rsidRPr="0000287A">
        <w:rPr>
          <w:rFonts w:eastAsia="Times New Roman"/>
          <w:szCs w:val="24"/>
        </w:rPr>
        <w:t xml:space="preserve">w </w:t>
      </w:r>
      <w:r w:rsidR="007C6070" w:rsidRPr="0000287A">
        <w:rPr>
          <w:rFonts w:eastAsia="Times New Roman"/>
          <w:spacing w:val="-2"/>
          <w:szCs w:val="24"/>
        </w:rPr>
        <w:t>f</w:t>
      </w:r>
      <w:r w:rsidR="007C6070" w:rsidRPr="0000287A">
        <w:rPr>
          <w:rFonts w:eastAsia="Times New Roman"/>
          <w:spacing w:val="2"/>
          <w:szCs w:val="24"/>
        </w:rPr>
        <w:t>o</w:t>
      </w:r>
      <w:r w:rsidR="007C6070" w:rsidRPr="0000287A">
        <w:rPr>
          <w:rFonts w:eastAsia="Times New Roman"/>
          <w:szCs w:val="24"/>
        </w:rPr>
        <w:t>r one year, th</w:t>
      </w:r>
      <w:r w:rsidR="007C6070" w:rsidRPr="0000287A">
        <w:rPr>
          <w:rFonts w:eastAsia="Times New Roman"/>
          <w:spacing w:val="-1"/>
          <w:szCs w:val="24"/>
        </w:rPr>
        <w:t>a</w:t>
      </w:r>
      <w:r w:rsidR="007C6070" w:rsidRPr="0000287A">
        <w:rPr>
          <w:rFonts w:eastAsia="Times New Roman"/>
          <w:szCs w:val="24"/>
        </w:rPr>
        <w:t>t e</w:t>
      </w:r>
      <w:r w:rsidR="007C6070" w:rsidRPr="0000287A">
        <w:rPr>
          <w:rFonts w:eastAsia="Times New Roman"/>
          <w:spacing w:val="1"/>
          <w:szCs w:val="24"/>
        </w:rPr>
        <w:t>x</w:t>
      </w:r>
      <w:r w:rsidR="007C6070" w:rsidRPr="0000287A">
        <w:rPr>
          <w:rFonts w:eastAsia="Times New Roman"/>
          <w:spacing w:val="-1"/>
          <w:szCs w:val="24"/>
        </w:rPr>
        <w:t>ec</w:t>
      </w:r>
      <w:r w:rsidR="007C6070" w:rsidRPr="0000287A">
        <w:rPr>
          <w:rFonts w:eastAsia="Times New Roman"/>
          <w:szCs w:val="24"/>
        </w:rPr>
        <w:t>ution of</w:t>
      </w:r>
      <w:r w:rsidR="007C6070" w:rsidRPr="0000287A">
        <w:rPr>
          <w:rFonts w:eastAsia="Times New Roman"/>
          <w:spacing w:val="-1"/>
          <w:szCs w:val="24"/>
        </w:rPr>
        <w:t xml:space="preserve"> </w:t>
      </w:r>
      <w:r w:rsidR="007C6070" w:rsidRPr="0000287A">
        <w:rPr>
          <w:rFonts w:eastAsia="Times New Roman"/>
          <w:szCs w:val="24"/>
        </w:rPr>
        <w:t>t</w:t>
      </w:r>
      <w:r w:rsidR="007C6070" w:rsidRPr="0000287A">
        <w:rPr>
          <w:rFonts w:eastAsia="Times New Roman"/>
          <w:spacing w:val="2"/>
          <w:szCs w:val="24"/>
        </w:rPr>
        <w:t>h</w:t>
      </w:r>
      <w:r w:rsidR="007C6070" w:rsidRPr="0000287A">
        <w:rPr>
          <w:rFonts w:eastAsia="Times New Roman"/>
          <w:spacing w:val="-1"/>
          <w:szCs w:val="24"/>
        </w:rPr>
        <w:t>a</w:t>
      </w:r>
      <w:r w:rsidR="007C6070" w:rsidRPr="0000287A">
        <w:rPr>
          <w:rFonts w:eastAsia="Times New Roman"/>
          <w:szCs w:val="24"/>
        </w:rPr>
        <w:t>t susp</w:t>
      </w:r>
      <w:r w:rsidR="007C6070" w:rsidRPr="0000287A">
        <w:rPr>
          <w:rFonts w:eastAsia="Times New Roman"/>
          <w:spacing w:val="-1"/>
          <w:szCs w:val="24"/>
        </w:rPr>
        <w:t>e</w:t>
      </w:r>
      <w:r w:rsidR="007C6070" w:rsidRPr="0000287A">
        <w:rPr>
          <w:rFonts w:eastAsia="Times New Roman"/>
          <w:szCs w:val="24"/>
        </w:rPr>
        <w:t>nsion be</w:t>
      </w:r>
      <w:r w:rsidR="007C6070" w:rsidRPr="0000287A">
        <w:rPr>
          <w:rFonts w:eastAsia="Times New Roman"/>
          <w:spacing w:val="-1"/>
          <w:szCs w:val="24"/>
        </w:rPr>
        <w:t xml:space="preserve"> </w:t>
      </w:r>
      <w:r w:rsidR="007C6070" w:rsidRPr="0000287A">
        <w:rPr>
          <w:rFonts w:eastAsia="Times New Roman"/>
          <w:szCs w:val="24"/>
        </w:rPr>
        <w:t>st</w:t>
      </w:r>
      <w:r w:rsidR="007C6070" w:rsidRPr="0000287A">
        <w:rPr>
          <w:rFonts w:eastAsia="Times New Roman"/>
          <w:spacing w:val="4"/>
          <w:szCs w:val="24"/>
        </w:rPr>
        <w:t>a</w:t>
      </w:r>
      <w:r w:rsidR="007C6070" w:rsidRPr="0000287A">
        <w:rPr>
          <w:rFonts w:eastAsia="Times New Roman"/>
          <w:spacing w:val="-5"/>
          <w:szCs w:val="24"/>
        </w:rPr>
        <w:t>y</w:t>
      </w:r>
      <w:r w:rsidR="007C6070" w:rsidRPr="0000287A">
        <w:rPr>
          <w:rFonts w:eastAsia="Times New Roman"/>
          <w:spacing w:val="-1"/>
          <w:szCs w:val="24"/>
        </w:rPr>
        <w:t>e</w:t>
      </w:r>
      <w:r w:rsidR="007C6070" w:rsidRPr="0000287A">
        <w:rPr>
          <w:rFonts w:eastAsia="Times New Roman"/>
          <w:szCs w:val="24"/>
        </w:rPr>
        <w:t>d,</w:t>
      </w:r>
      <w:r w:rsidR="007C6070" w:rsidRPr="0000287A">
        <w:rPr>
          <w:rFonts w:eastAsia="Times New Roman"/>
          <w:spacing w:val="2"/>
          <w:szCs w:val="24"/>
        </w:rPr>
        <w:t xml:space="preserve"> a</w:t>
      </w:r>
      <w:r w:rsidR="007C6070" w:rsidRPr="0000287A">
        <w:rPr>
          <w:rFonts w:eastAsia="Times New Roman"/>
          <w:szCs w:val="24"/>
        </w:rPr>
        <w:t>nd that he be</w:t>
      </w:r>
      <w:r w:rsidR="007C6070" w:rsidRPr="0000287A">
        <w:rPr>
          <w:rFonts w:eastAsia="Times New Roman"/>
          <w:spacing w:val="-1"/>
          <w:szCs w:val="24"/>
        </w:rPr>
        <w:t xml:space="preserve"> </w:t>
      </w:r>
      <w:r w:rsidR="007C6070" w:rsidRPr="0000287A">
        <w:rPr>
          <w:rFonts w:eastAsia="Times New Roman"/>
          <w:szCs w:val="24"/>
        </w:rPr>
        <w:t>pl</w:t>
      </w:r>
      <w:r w:rsidR="007C6070" w:rsidRPr="0000287A">
        <w:rPr>
          <w:rFonts w:eastAsia="Times New Roman"/>
          <w:spacing w:val="1"/>
          <w:szCs w:val="24"/>
        </w:rPr>
        <w:t>a</w:t>
      </w:r>
      <w:r w:rsidR="007C6070" w:rsidRPr="0000287A">
        <w:rPr>
          <w:rFonts w:eastAsia="Times New Roman"/>
          <w:spacing w:val="-1"/>
          <w:szCs w:val="24"/>
        </w:rPr>
        <w:t>ce</w:t>
      </w:r>
      <w:r w:rsidR="007C6070" w:rsidRPr="0000287A">
        <w:rPr>
          <w:rFonts w:eastAsia="Times New Roman"/>
          <w:szCs w:val="24"/>
        </w:rPr>
        <w:t>d on p</w:t>
      </w:r>
      <w:r w:rsidR="007C6070" w:rsidRPr="0000287A">
        <w:rPr>
          <w:rFonts w:eastAsia="Times New Roman"/>
          <w:spacing w:val="-1"/>
          <w:szCs w:val="24"/>
        </w:rPr>
        <w:t>r</w:t>
      </w:r>
      <w:r w:rsidR="007C6070" w:rsidRPr="0000287A">
        <w:rPr>
          <w:rFonts w:eastAsia="Times New Roman"/>
          <w:szCs w:val="24"/>
        </w:rPr>
        <w:t>ob</w:t>
      </w:r>
      <w:r w:rsidR="007C6070" w:rsidRPr="0000287A">
        <w:rPr>
          <w:rFonts w:eastAsia="Times New Roman"/>
          <w:spacing w:val="-1"/>
          <w:szCs w:val="24"/>
        </w:rPr>
        <w:t>a</w:t>
      </w:r>
      <w:r w:rsidR="007C6070" w:rsidRPr="0000287A">
        <w:rPr>
          <w:rFonts w:eastAsia="Times New Roman"/>
          <w:szCs w:val="24"/>
        </w:rPr>
        <w:t>tion f</w:t>
      </w:r>
      <w:r w:rsidR="007C6070" w:rsidRPr="0000287A">
        <w:rPr>
          <w:rFonts w:eastAsia="Times New Roman"/>
          <w:spacing w:val="-1"/>
          <w:szCs w:val="24"/>
        </w:rPr>
        <w:t>o</w:t>
      </w:r>
      <w:r w:rsidR="007C6070" w:rsidRPr="0000287A">
        <w:rPr>
          <w:rFonts w:eastAsia="Times New Roman"/>
          <w:szCs w:val="24"/>
        </w:rPr>
        <w:t>r</w:t>
      </w:r>
      <w:r w:rsidR="007C6070" w:rsidRPr="0000287A">
        <w:rPr>
          <w:rFonts w:eastAsia="Times New Roman"/>
          <w:spacing w:val="-1"/>
          <w:szCs w:val="24"/>
        </w:rPr>
        <w:t xml:space="preserve"> one year </w:t>
      </w:r>
      <w:r w:rsidR="007C6070" w:rsidRPr="0000287A">
        <w:rPr>
          <w:rFonts w:eastAsia="Times New Roman"/>
          <w:szCs w:val="24"/>
        </w:rPr>
        <w:t xml:space="preserve">with the </w:t>
      </w:r>
      <w:r w:rsidR="007C6070" w:rsidRPr="0000287A">
        <w:rPr>
          <w:rFonts w:eastAsia="Times New Roman"/>
          <w:spacing w:val="-2"/>
          <w:szCs w:val="24"/>
        </w:rPr>
        <w:t>f</w:t>
      </w:r>
      <w:r w:rsidR="007C6070" w:rsidRPr="0000287A">
        <w:rPr>
          <w:rFonts w:eastAsia="Times New Roman"/>
          <w:szCs w:val="24"/>
        </w:rPr>
        <w:t>ollowing</w:t>
      </w:r>
      <w:r w:rsidR="007C6070" w:rsidRPr="0000287A">
        <w:rPr>
          <w:rFonts w:eastAsia="Times New Roman"/>
          <w:spacing w:val="-3"/>
          <w:szCs w:val="24"/>
        </w:rPr>
        <w:t xml:space="preserve"> </w:t>
      </w:r>
      <w:r w:rsidR="007C6070" w:rsidRPr="0000287A">
        <w:rPr>
          <w:rFonts w:eastAsia="Times New Roman"/>
          <w:spacing w:val="-1"/>
          <w:szCs w:val="24"/>
        </w:rPr>
        <w:t>c</w:t>
      </w:r>
      <w:r w:rsidR="007C6070" w:rsidRPr="0000287A">
        <w:rPr>
          <w:rFonts w:eastAsia="Times New Roman"/>
          <w:szCs w:val="24"/>
        </w:rPr>
        <w:t>on</w:t>
      </w:r>
      <w:r w:rsidR="007C6070" w:rsidRPr="0000287A">
        <w:rPr>
          <w:rFonts w:eastAsia="Times New Roman"/>
          <w:spacing w:val="2"/>
          <w:szCs w:val="24"/>
        </w:rPr>
        <w:t>d</w:t>
      </w:r>
      <w:r w:rsidR="007C6070" w:rsidRPr="0000287A">
        <w:rPr>
          <w:rFonts w:eastAsia="Times New Roman"/>
          <w:szCs w:val="24"/>
        </w:rPr>
        <w:t>itions:</w:t>
      </w:r>
    </w:p>
    <w:p w14:paraId="3AFD3818" w14:textId="77777777" w:rsidR="007C6070" w:rsidRDefault="007C6070" w:rsidP="007C6070">
      <w:pPr>
        <w:pStyle w:val="ListParagraph"/>
        <w:numPr>
          <w:ilvl w:val="0"/>
          <w:numId w:val="29"/>
        </w:numPr>
        <w:rPr>
          <w:szCs w:val="24"/>
        </w:rPr>
      </w:pPr>
      <w:r w:rsidRPr="00046E63">
        <w:rPr>
          <w:b/>
          <w:szCs w:val="24"/>
        </w:rPr>
        <w:t>Actual Suspension.</w:t>
      </w:r>
      <w:r w:rsidRPr="00046E63">
        <w:rPr>
          <w:szCs w:val="24"/>
        </w:rPr>
        <w:t xml:space="preserve">  Jimenez must be suspended from the practice of law for the first six months of the period of his probation.</w:t>
      </w:r>
    </w:p>
    <w:p w14:paraId="4854CE30" w14:textId="77777777" w:rsidR="004E364A" w:rsidRPr="006E31EF" w:rsidRDefault="004E364A" w:rsidP="004E364A">
      <w:pPr>
        <w:pStyle w:val="ListParagraph"/>
        <w:ind w:left="360"/>
        <w:rPr>
          <w:szCs w:val="24"/>
        </w:rPr>
      </w:pPr>
    </w:p>
    <w:p w14:paraId="6D0DF7A9" w14:textId="77777777" w:rsidR="007C6070" w:rsidRPr="00161290" w:rsidRDefault="007C6070" w:rsidP="007C6070">
      <w:pPr>
        <w:pStyle w:val="ListParagraph"/>
        <w:numPr>
          <w:ilvl w:val="0"/>
          <w:numId w:val="29"/>
        </w:numPr>
        <w:rPr>
          <w:szCs w:val="24"/>
        </w:rPr>
      </w:pPr>
      <w:r w:rsidRPr="00161290">
        <w:rPr>
          <w:b/>
          <w:szCs w:val="24"/>
        </w:rPr>
        <w:t xml:space="preserve">Review Rules of Professional Conduct.  </w:t>
      </w:r>
      <w:r w:rsidRPr="00161290">
        <w:rPr>
          <w:szCs w:val="24"/>
        </w:rPr>
        <w:t>Within 30 days after the effective date of the Supreme Court order imposing discipline in this matter, Jimenez</w:t>
      </w:r>
      <w:r w:rsidRPr="00161290">
        <w:rPr>
          <w:b/>
          <w:szCs w:val="24"/>
        </w:rPr>
        <w:t xml:space="preserve"> </w:t>
      </w:r>
      <w:r w:rsidRPr="00161290">
        <w:rPr>
          <w:szCs w:val="24"/>
        </w:rPr>
        <w:t>must (1) read the California Rules of Professional Conduct (Rules of Professional Conduct) and Business and Professions Code sections 6067, 6068, and 6103 through 6126, and (2) provide a declaration, under penalty of perjury, attesting to his compliance with this requirement, to the State Bar’s Office of Probation in Los Angeles (Office of Probation) with Jimenez’s first quarterly report.</w:t>
      </w:r>
    </w:p>
    <w:p w14:paraId="4BE303BB" w14:textId="77777777" w:rsidR="007C6070" w:rsidRPr="00161290" w:rsidRDefault="007C6070" w:rsidP="007C6070">
      <w:pPr>
        <w:pStyle w:val="ListParagraph"/>
        <w:ind w:left="360"/>
        <w:rPr>
          <w:b/>
          <w:szCs w:val="24"/>
        </w:rPr>
      </w:pPr>
    </w:p>
    <w:p w14:paraId="5F130828" w14:textId="77777777" w:rsidR="007C6070" w:rsidRPr="00161290" w:rsidRDefault="007C6070" w:rsidP="007C6070">
      <w:pPr>
        <w:pStyle w:val="ListParagraph"/>
        <w:numPr>
          <w:ilvl w:val="0"/>
          <w:numId w:val="29"/>
        </w:numPr>
        <w:rPr>
          <w:szCs w:val="24"/>
        </w:rPr>
      </w:pPr>
      <w:r w:rsidRPr="00161290">
        <w:rPr>
          <w:b/>
          <w:szCs w:val="24"/>
        </w:rPr>
        <w:t>Comply with State Bar Act, Rules of Professional Conduct, and Probation Conditions.</w:t>
      </w:r>
      <w:r w:rsidRPr="00161290">
        <w:rPr>
          <w:szCs w:val="24"/>
        </w:rPr>
        <w:t xml:space="preserve"> Jimenez</w:t>
      </w:r>
      <w:r w:rsidRPr="00161290">
        <w:rPr>
          <w:b/>
          <w:szCs w:val="24"/>
        </w:rPr>
        <w:t xml:space="preserve"> </w:t>
      </w:r>
      <w:r w:rsidRPr="00161290">
        <w:rPr>
          <w:szCs w:val="24"/>
        </w:rPr>
        <w:t>must comply with the provisions of the State Bar Act, the Rules of Professional Conduct, and all conditions of probation.</w:t>
      </w:r>
    </w:p>
    <w:p w14:paraId="782CBD98" w14:textId="77777777" w:rsidR="007C6070" w:rsidRPr="00161290" w:rsidRDefault="007C6070" w:rsidP="007C6070">
      <w:pPr>
        <w:pStyle w:val="ListParagraph"/>
        <w:rPr>
          <w:b/>
          <w:szCs w:val="24"/>
        </w:rPr>
      </w:pPr>
    </w:p>
    <w:p w14:paraId="677272F7" w14:textId="77777777" w:rsidR="007C6070" w:rsidRPr="00161290" w:rsidRDefault="007C6070" w:rsidP="007C6070">
      <w:pPr>
        <w:pStyle w:val="ListParagraph"/>
        <w:numPr>
          <w:ilvl w:val="0"/>
          <w:numId w:val="29"/>
        </w:numPr>
        <w:rPr>
          <w:szCs w:val="24"/>
        </w:rPr>
      </w:pPr>
      <w:r w:rsidRPr="00161290">
        <w:rPr>
          <w:b/>
          <w:szCs w:val="24"/>
        </w:rPr>
        <w:t xml:space="preserve">Maintain Valid Official State Bar Record Address and Other Required Contact Information.  </w:t>
      </w:r>
      <w:r w:rsidRPr="00161290">
        <w:rPr>
          <w:rFonts w:eastAsiaTheme="minorHAnsi"/>
          <w:szCs w:val="24"/>
        </w:rPr>
        <w:t>Within 30 days after the effective date of the Supreme Court order imposing discipline in this matter, Jimenez must make certain that the State Bar Attorney Regulation and Consumer Resources Office (ARCR) has his current office address, email address, and telephone number.  If he does not maintain an office, he must provide the mailing address, email address, and telephone number to be used for State Bar purposes.  Jimenez must report, in writing, any change in the above information to ARCR, within 10 days after such change, in the manner required by that office.</w:t>
      </w:r>
    </w:p>
    <w:p w14:paraId="2CB16C96" w14:textId="77777777" w:rsidR="007C6070" w:rsidRPr="00161290" w:rsidRDefault="007C6070" w:rsidP="007C6070">
      <w:pPr>
        <w:pStyle w:val="ListParagraph"/>
        <w:rPr>
          <w:b/>
          <w:szCs w:val="24"/>
        </w:rPr>
      </w:pPr>
    </w:p>
    <w:p w14:paraId="2D9F7DD3" w14:textId="77777777" w:rsidR="007C6070" w:rsidRPr="00161290" w:rsidRDefault="007C6070" w:rsidP="007C6070">
      <w:pPr>
        <w:pStyle w:val="ListParagraph"/>
        <w:numPr>
          <w:ilvl w:val="0"/>
          <w:numId w:val="29"/>
        </w:numPr>
        <w:rPr>
          <w:szCs w:val="24"/>
        </w:rPr>
      </w:pPr>
      <w:r w:rsidRPr="00161290">
        <w:rPr>
          <w:b/>
          <w:szCs w:val="24"/>
        </w:rPr>
        <w:t xml:space="preserve">Meet and Cooperate with Office of Probation. </w:t>
      </w:r>
      <w:r w:rsidRPr="00161290">
        <w:rPr>
          <w:szCs w:val="24"/>
        </w:rPr>
        <w:t xml:space="preserve"> </w:t>
      </w:r>
      <w:r w:rsidRPr="00161290">
        <w:rPr>
          <w:rFonts w:eastAsiaTheme="minorHAnsi"/>
          <w:szCs w:val="24"/>
        </w:rPr>
        <w:t>Within 15 days after the effective date of the Supreme Court order imposing discipline in this matter, Jimenez must schedule a meeting with his assigned probation case specialist to discuss the terms and conditions of his discipline and, within 30 days after the effective date of the court’s order, must participate in such meeting.  Unless otherwise instructed by the Office of Probation, he may meet with the probation case specialist in person or by telephone.  During the probation period, Jimenez must promptly meet with representatives of the Office of Probation as requested by it and, subject to the assertion of applicable privileges, must fully, promptly, and truthfully answer any inquiries by it and provide to it any other information requested by it.</w:t>
      </w:r>
    </w:p>
    <w:p w14:paraId="5AAADE7E" w14:textId="77777777" w:rsidR="007C6070" w:rsidRPr="00161290" w:rsidRDefault="007C6070" w:rsidP="007C6070">
      <w:pPr>
        <w:pStyle w:val="ListParagraph"/>
        <w:rPr>
          <w:szCs w:val="24"/>
        </w:rPr>
      </w:pPr>
    </w:p>
    <w:p w14:paraId="6826759E" w14:textId="77777777" w:rsidR="007C6070" w:rsidRPr="00161290" w:rsidRDefault="007C6070" w:rsidP="007C6070">
      <w:pPr>
        <w:pStyle w:val="ListParagraph"/>
        <w:numPr>
          <w:ilvl w:val="0"/>
          <w:numId w:val="29"/>
        </w:numPr>
        <w:rPr>
          <w:b/>
          <w:szCs w:val="24"/>
        </w:rPr>
      </w:pPr>
      <w:r w:rsidRPr="00161290">
        <w:rPr>
          <w:b/>
          <w:szCs w:val="24"/>
        </w:rPr>
        <w:t xml:space="preserve">State Bar Court Retains Jurisdiction/Appear Before and Cooperate with State Bar Court. </w:t>
      </w:r>
      <w:r w:rsidRPr="00161290">
        <w:rPr>
          <w:szCs w:val="24"/>
        </w:rPr>
        <w:t xml:space="preserve"> </w:t>
      </w:r>
      <w:r w:rsidRPr="00161290">
        <w:rPr>
          <w:rFonts w:eastAsiaTheme="minorHAnsi"/>
          <w:szCs w:val="24"/>
        </w:rPr>
        <w:t>During Jimenez’s probation period, the State Bar Court retains jurisdiction over him to address issues concerning compliance with probation conditions.  During this period, he must appear before the State Bar Court as required by the court or by the Office of Probation after written notice mailed to his official membership address, as provided above.  Subject to the assertion of applicable privileges, he must fully, promptly, and truthfully answer any inquiries by the court and must provide any other information the court requests.</w:t>
      </w:r>
    </w:p>
    <w:p w14:paraId="5A9B8AF3" w14:textId="77777777" w:rsidR="007C6070" w:rsidRPr="0000287A" w:rsidRDefault="007C6070" w:rsidP="007C6070">
      <w:pPr>
        <w:pStyle w:val="ListParagraph"/>
        <w:numPr>
          <w:ilvl w:val="0"/>
          <w:numId w:val="29"/>
        </w:numPr>
        <w:rPr>
          <w:b/>
          <w:szCs w:val="24"/>
        </w:rPr>
      </w:pPr>
      <w:r w:rsidRPr="0000287A">
        <w:rPr>
          <w:b/>
          <w:szCs w:val="24"/>
        </w:rPr>
        <w:lastRenderedPageBreak/>
        <w:t>Quarterly and Final Reports</w:t>
      </w:r>
    </w:p>
    <w:p w14:paraId="1C2E71CF" w14:textId="77777777" w:rsidR="007C6070" w:rsidRPr="0000287A" w:rsidRDefault="007C6070" w:rsidP="007C6070">
      <w:pPr>
        <w:pStyle w:val="ListParagraph"/>
        <w:rPr>
          <w:szCs w:val="24"/>
        </w:rPr>
      </w:pPr>
    </w:p>
    <w:p w14:paraId="3CD0CA65" w14:textId="77777777" w:rsidR="007C6070" w:rsidRPr="00161290" w:rsidRDefault="007C6070" w:rsidP="007C6070">
      <w:pPr>
        <w:pStyle w:val="ListParagraph"/>
        <w:rPr>
          <w:rFonts w:eastAsiaTheme="minorHAnsi"/>
          <w:szCs w:val="24"/>
        </w:rPr>
      </w:pPr>
      <w:r w:rsidRPr="00046E63">
        <w:rPr>
          <w:rFonts w:eastAsiaTheme="minorHAnsi"/>
          <w:b/>
          <w:szCs w:val="24"/>
        </w:rPr>
        <w:t>a.  Deadlines for Reports.</w:t>
      </w:r>
      <w:r w:rsidRPr="00046E63">
        <w:rPr>
          <w:rFonts w:eastAsiaTheme="minorHAnsi"/>
          <w:szCs w:val="24"/>
        </w:rPr>
        <w:t xml:space="preserve">  Jimenez</w:t>
      </w:r>
      <w:r w:rsidRPr="006E31EF">
        <w:rPr>
          <w:rFonts w:eastAsiaTheme="minorHAnsi"/>
          <w:b/>
          <w:szCs w:val="24"/>
        </w:rPr>
        <w:t xml:space="preserve"> </w:t>
      </w:r>
      <w:r w:rsidRPr="00161290">
        <w:rPr>
          <w:rFonts w:eastAsiaTheme="minorHAnsi"/>
          <w:szCs w:val="24"/>
        </w:rPr>
        <w:t>must</w:t>
      </w:r>
      <w:r w:rsidRPr="00161290">
        <w:rPr>
          <w:rFonts w:eastAsiaTheme="minorHAnsi"/>
          <w:b/>
          <w:szCs w:val="24"/>
        </w:rPr>
        <w:t xml:space="preserve"> </w:t>
      </w:r>
      <w:r w:rsidRPr="00161290">
        <w:rPr>
          <w:rFonts w:eastAsiaTheme="minorHAnsi"/>
          <w:szCs w:val="24"/>
        </w:rPr>
        <w:t>submit</w:t>
      </w:r>
      <w:r w:rsidRPr="00161290">
        <w:rPr>
          <w:rFonts w:eastAsiaTheme="minorHAnsi"/>
          <w:b/>
          <w:szCs w:val="24"/>
        </w:rPr>
        <w:t xml:space="preserve"> </w:t>
      </w:r>
      <w:r w:rsidRPr="00161290">
        <w:rPr>
          <w:rFonts w:eastAsiaTheme="minorHAnsi"/>
          <w:szCs w:val="24"/>
        </w:rPr>
        <w:t xml:space="preserve">written quarterly reports to the Office of Probation no later than each January 10 (covering October 1 through December 31 of the prior year), April 10 (covering January 1 through March 31), July 10 (covering April 1 through June 30), and October 10 (covering July 1 through September 30) within the period of probation.  If the first report would cover less than 30 days, that report must be submitted on the next quarter date and cover the extended deadline.  In addition to all quarterly reports, Jimenez must submit a final report no earlier than 10 days before the last day of the probation period and no later than the last day of the probation period.  </w:t>
      </w:r>
    </w:p>
    <w:p w14:paraId="30F16760" w14:textId="77777777" w:rsidR="007C6070" w:rsidRPr="0000287A" w:rsidRDefault="007C6070" w:rsidP="007C6070">
      <w:pPr>
        <w:pStyle w:val="ListParagraph"/>
        <w:rPr>
          <w:szCs w:val="24"/>
        </w:rPr>
      </w:pPr>
    </w:p>
    <w:p w14:paraId="381789D2" w14:textId="77777777" w:rsidR="007C6070" w:rsidRPr="00161290" w:rsidRDefault="007C6070" w:rsidP="007C6070">
      <w:pPr>
        <w:ind w:left="720"/>
        <w:rPr>
          <w:rFonts w:eastAsiaTheme="minorHAnsi"/>
          <w:szCs w:val="24"/>
        </w:rPr>
      </w:pPr>
      <w:r w:rsidRPr="00046E63">
        <w:rPr>
          <w:rFonts w:eastAsiaTheme="minorHAnsi"/>
          <w:b/>
          <w:szCs w:val="24"/>
        </w:rPr>
        <w:t>b.</w:t>
      </w:r>
      <w:r w:rsidRPr="00046E63">
        <w:rPr>
          <w:rFonts w:eastAsiaTheme="minorHAnsi"/>
          <w:szCs w:val="24"/>
        </w:rPr>
        <w:t xml:space="preserve">  </w:t>
      </w:r>
      <w:r w:rsidRPr="006E31EF">
        <w:rPr>
          <w:rFonts w:eastAsiaTheme="minorHAnsi"/>
          <w:b/>
          <w:szCs w:val="24"/>
        </w:rPr>
        <w:t>Contents of Reports</w:t>
      </w:r>
      <w:r w:rsidRPr="00161290">
        <w:rPr>
          <w:rFonts w:eastAsiaTheme="minorHAnsi"/>
          <w:szCs w:val="24"/>
        </w:rPr>
        <w:t xml:space="preserve">.  Jimenez must answer, under penalty of perjury, all inquiries contained in the quarterly report form provided by the Office of Probation, including stating whether he has complied with the State Bar Act and the Rules of Professional Conduct during the applicable quarter or period.  All reports must be: (1) submitted on the form provided by the Office of Probation; (2) signed and dated after the completion of the period for which the report is being submitted (except for the final report); (3) filled out completely and signed under penalty of perjury; and (4) submitted to the Office of Probation on or before each report’s due date.  </w:t>
      </w:r>
    </w:p>
    <w:p w14:paraId="7A0EFCC0" w14:textId="77777777" w:rsidR="007C6070" w:rsidRPr="00161290" w:rsidRDefault="007C6070" w:rsidP="007C6070">
      <w:pPr>
        <w:ind w:left="720"/>
        <w:rPr>
          <w:rFonts w:eastAsiaTheme="minorHAnsi"/>
          <w:szCs w:val="24"/>
        </w:rPr>
      </w:pPr>
    </w:p>
    <w:p w14:paraId="2C034C2F" w14:textId="77777777" w:rsidR="007C6070" w:rsidRPr="00161290" w:rsidRDefault="007C6070" w:rsidP="007C6070">
      <w:pPr>
        <w:ind w:left="720"/>
        <w:rPr>
          <w:rFonts w:eastAsiaTheme="minorHAnsi"/>
          <w:szCs w:val="24"/>
        </w:rPr>
      </w:pPr>
      <w:r w:rsidRPr="00161290">
        <w:rPr>
          <w:rFonts w:eastAsiaTheme="minorHAnsi"/>
          <w:b/>
          <w:szCs w:val="24"/>
        </w:rPr>
        <w:t>c.</w:t>
      </w:r>
      <w:r w:rsidRPr="00161290">
        <w:rPr>
          <w:rFonts w:eastAsiaTheme="minorHAnsi"/>
          <w:szCs w:val="24"/>
        </w:rPr>
        <w:t xml:space="preserve">  </w:t>
      </w:r>
      <w:r w:rsidRPr="00161290">
        <w:rPr>
          <w:rFonts w:eastAsiaTheme="minorHAnsi"/>
          <w:b/>
          <w:szCs w:val="24"/>
        </w:rPr>
        <w:t xml:space="preserve">Submission of Reports.  </w:t>
      </w:r>
      <w:r w:rsidRPr="00161290">
        <w:rPr>
          <w:rFonts w:eastAsiaTheme="minorHAnsi"/>
          <w:szCs w:val="24"/>
        </w:rPr>
        <w:t xml:space="preserve">All reports must be submitted by: (1) fax or email to the Office of Probation; (2) personal delivery to the Office of Probation; (3) certified mail, return receipt requested, to the Office of Probation (postmarked on or before the due date); or (4) other tracked-service provider, such as Federal Express or United Parcel Service, etc. (physically delivered to such provider on or before the due date).  </w:t>
      </w:r>
    </w:p>
    <w:p w14:paraId="158E796C" w14:textId="77777777" w:rsidR="007C6070" w:rsidRPr="00161290" w:rsidRDefault="007C6070" w:rsidP="007C6070">
      <w:pPr>
        <w:ind w:left="720"/>
        <w:rPr>
          <w:rFonts w:eastAsiaTheme="minorHAnsi"/>
          <w:szCs w:val="24"/>
        </w:rPr>
      </w:pPr>
    </w:p>
    <w:p w14:paraId="15D4EF9D" w14:textId="77777777" w:rsidR="007C6070" w:rsidRPr="00161290" w:rsidRDefault="007C6070" w:rsidP="007C6070">
      <w:pPr>
        <w:pStyle w:val="ListParagraph"/>
        <w:spacing w:after="200"/>
        <w:rPr>
          <w:rFonts w:eastAsiaTheme="minorHAnsi"/>
          <w:szCs w:val="24"/>
        </w:rPr>
      </w:pPr>
      <w:r w:rsidRPr="00161290">
        <w:rPr>
          <w:rFonts w:eastAsiaTheme="minorHAnsi"/>
          <w:b/>
          <w:szCs w:val="24"/>
        </w:rPr>
        <w:t xml:space="preserve">d.  Proof of Compliance.  </w:t>
      </w:r>
      <w:r w:rsidRPr="00161290">
        <w:rPr>
          <w:rFonts w:eastAsiaTheme="minorHAnsi"/>
          <w:szCs w:val="24"/>
        </w:rPr>
        <w:t xml:space="preserve">Jimenez is directed to maintain proof of his compliance with the above requirements for each such report for a minimum of one year after either the period of probation or the period of his actual suspension has ended, whichever is longer.  He is required to present such proof upon request by the State Bar, the Office of Probation, or the State Bar Court. </w:t>
      </w:r>
    </w:p>
    <w:p w14:paraId="24F92989" w14:textId="77777777" w:rsidR="007C6070" w:rsidRPr="00161290" w:rsidRDefault="007C6070" w:rsidP="007C6070">
      <w:pPr>
        <w:pStyle w:val="ListParagraph"/>
        <w:spacing w:after="200"/>
        <w:rPr>
          <w:rFonts w:eastAsiaTheme="minorHAnsi"/>
          <w:szCs w:val="24"/>
        </w:rPr>
      </w:pPr>
    </w:p>
    <w:p w14:paraId="05BB3BE6" w14:textId="77777777" w:rsidR="007C6070" w:rsidRPr="00161290" w:rsidRDefault="007C6070" w:rsidP="007C6070">
      <w:pPr>
        <w:pStyle w:val="ListParagraph"/>
        <w:numPr>
          <w:ilvl w:val="0"/>
          <w:numId w:val="29"/>
        </w:numPr>
        <w:rPr>
          <w:szCs w:val="24"/>
        </w:rPr>
      </w:pPr>
      <w:r w:rsidRPr="00161290">
        <w:rPr>
          <w:b/>
          <w:szCs w:val="24"/>
        </w:rPr>
        <w:t>State Bar Ethics School.</w:t>
      </w:r>
      <w:r w:rsidRPr="00161290">
        <w:rPr>
          <w:szCs w:val="24"/>
        </w:rPr>
        <w:t xml:space="preserve">  Within one year after the effective date of the Supreme Court order imposing discipline in this matter, Jimenez must submit to the Office of Probation satisfactory evidence of completion of the State Bar Ethics School and passage of the test given at the end of the session.  This requirement is separate from any Minimum Continuing Legal Education (MCLE) requirement, and Jimenez will not receive MCLE credit for attending these sessions.  If he provides satisfactory evidence of completion of the Ethics School after the date of this opinion but before the effective date of the Supreme Court’s order in this matter, Jimenez will nonetheless receive credit for such evidence toward his duty to comply with this condition.</w:t>
      </w:r>
    </w:p>
    <w:p w14:paraId="7AF592D6" w14:textId="77777777" w:rsidR="007C6070" w:rsidRPr="00161290" w:rsidRDefault="007C6070" w:rsidP="007C6070">
      <w:pPr>
        <w:pStyle w:val="ListParagraph"/>
        <w:ind w:left="360"/>
        <w:rPr>
          <w:szCs w:val="24"/>
        </w:rPr>
      </w:pPr>
    </w:p>
    <w:p w14:paraId="3A0F02FE" w14:textId="77777777" w:rsidR="007C6070" w:rsidRPr="00161290" w:rsidRDefault="007C6070" w:rsidP="007C6070">
      <w:pPr>
        <w:pStyle w:val="ListParagraph"/>
        <w:numPr>
          <w:ilvl w:val="0"/>
          <w:numId w:val="29"/>
        </w:numPr>
        <w:rPr>
          <w:szCs w:val="24"/>
        </w:rPr>
      </w:pPr>
      <w:r w:rsidRPr="00161290">
        <w:rPr>
          <w:b/>
          <w:szCs w:val="24"/>
        </w:rPr>
        <w:t xml:space="preserve">Commencement of Probation/Compliance with Probation Conditions. </w:t>
      </w:r>
      <w:r w:rsidRPr="00161290">
        <w:rPr>
          <w:szCs w:val="24"/>
        </w:rPr>
        <w:t xml:space="preserve"> The period of probation will commence on the effective date of the Supreme Court order imposing discipline in this matter.  At the expiration of the probation period, if Jimenez has complied with all conditions of probation, the period of stayed suspension will be satisfied, and that suspension will be terminated.</w:t>
      </w:r>
    </w:p>
    <w:p w14:paraId="6CF2AFCD" w14:textId="77777777" w:rsidR="007C6070" w:rsidRPr="00161290" w:rsidRDefault="007C6070" w:rsidP="007C6070">
      <w:pPr>
        <w:pStyle w:val="ListParagraph"/>
        <w:rPr>
          <w:szCs w:val="24"/>
        </w:rPr>
      </w:pPr>
    </w:p>
    <w:p w14:paraId="354F2A08" w14:textId="703703C7" w:rsidR="007C6070" w:rsidRDefault="007C6070" w:rsidP="007C6070">
      <w:pPr>
        <w:pStyle w:val="ListParagraph"/>
        <w:numPr>
          <w:ilvl w:val="0"/>
          <w:numId w:val="29"/>
        </w:numPr>
        <w:rPr>
          <w:szCs w:val="24"/>
        </w:rPr>
      </w:pPr>
      <w:r w:rsidRPr="00161290">
        <w:rPr>
          <w:b/>
          <w:szCs w:val="24"/>
        </w:rPr>
        <w:lastRenderedPageBreak/>
        <w:t>Proof of Compliance with Rule 9.20 Obligation.</w:t>
      </w:r>
      <w:r w:rsidRPr="00161290">
        <w:rPr>
          <w:szCs w:val="24"/>
        </w:rPr>
        <w:t xml:space="preserve">  Jimenez is directed to maintain, for a minimum of one year after commencement of probation, proof of compliance with the Supreme Court’s order that he comply with the requirements of California Rules of Court, rule 9.20, subdivisions (a) and (c), as recommended below.  Such proof must include: the names and addresses of all individuals and entities to whom Jimenez sent notification pursuant to rule 9.20; a copy of each notification letter sent to each recipient; the original receipt or postal authority tracking document for each notification sent; the originals of all returned receipts and notifications of non-delivery; and a copy of the completed compliance affidavit filed by him with the State Bar Court.  He is required to present such proof upon request by the State Bar, the Office of Probation, or the State Bar Court.</w:t>
      </w:r>
    </w:p>
    <w:p w14:paraId="70B64EE9" w14:textId="77777777" w:rsidR="002D7B3F" w:rsidRPr="002D7B3F" w:rsidRDefault="002D7B3F" w:rsidP="002D7B3F">
      <w:pPr>
        <w:rPr>
          <w:szCs w:val="24"/>
        </w:rPr>
      </w:pPr>
    </w:p>
    <w:p w14:paraId="298EB78B" w14:textId="77777777" w:rsidR="007C6070" w:rsidRPr="0000287A" w:rsidRDefault="007C6070" w:rsidP="00071BE3">
      <w:pPr>
        <w:spacing w:line="480" w:lineRule="auto"/>
        <w:jc w:val="center"/>
        <w:rPr>
          <w:b/>
          <w:szCs w:val="24"/>
        </w:rPr>
      </w:pPr>
      <w:r w:rsidRPr="0000287A">
        <w:rPr>
          <w:b/>
          <w:szCs w:val="24"/>
        </w:rPr>
        <w:t>VI</w:t>
      </w:r>
      <w:r w:rsidRPr="00CB3E73">
        <w:rPr>
          <w:b/>
          <w:szCs w:val="24"/>
        </w:rPr>
        <w:t>II</w:t>
      </w:r>
      <w:r w:rsidRPr="00046E63">
        <w:rPr>
          <w:b/>
          <w:szCs w:val="24"/>
        </w:rPr>
        <w:t>.  MULTIS</w:t>
      </w:r>
      <w:r w:rsidRPr="0000287A">
        <w:rPr>
          <w:b/>
          <w:szCs w:val="24"/>
        </w:rPr>
        <w:t>TATE PROFESSIONAL RESPONSIBILITY EXAMINATION</w:t>
      </w:r>
    </w:p>
    <w:p w14:paraId="632406B7" w14:textId="053DD019" w:rsidR="007C6070" w:rsidRPr="00CB3E73" w:rsidRDefault="007C6070" w:rsidP="007C6070">
      <w:pPr>
        <w:spacing w:line="480" w:lineRule="auto"/>
        <w:ind w:firstLine="720"/>
        <w:rPr>
          <w:szCs w:val="24"/>
        </w:rPr>
      </w:pPr>
      <w:r w:rsidRPr="00046E63">
        <w:rPr>
          <w:szCs w:val="24"/>
        </w:rPr>
        <w:t>We further re</w:t>
      </w:r>
      <w:r w:rsidRPr="00CB3E73">
        <w:rPr>
          <w:szCs w:val="24"/>
        </w:rPr>
        <w:t xml:space="preserve">commend that </w:t>
      </w:r>
      <w:r w:rsidRPr="00046E63">
        <w:rPr>
          <w:szCs w:val="24"/>
        </w:rPr>
        <w:t xml:space="preserve">Eric </w:t>
      </w:r>
      <w:r w:rsidRPr="00CB3E73">
        <w:rPr>
          <w:szCs w:val="24"/>
        </w:rPr>
        <w:t>Adrian</w:t>
      </w:r>
      <w:r w:rsidR="00650546" w:rsidRPr="00CB3E73">
        <w:rPr>
          <w:szCs w:val="24"/>
        </w:rPr>
        <w:t xml:space="preserve"> </w:t>
      </w:r>
      <w:r w:rsidRPr="00CB3E73">
        <w:rPr>
          <w:szCs w:val="24"/>
        </w:rPr>
        <w:t xml:space="preserve">Jimenez be ordered to take and pass the Multistate Professional Responsibility Examination administered by the National Conference of Bar Examiners within one year after the effective date of the Supreme Court order imposing discipline in this matter and to provide satisfactory proof of such passage to the State Bar’s Office of Probation within the same period.  Failure to do so may result in suspension.  </w:t>
      </w:r>
    </w:p>
    <w:p w14:paraId="782295A9" w14:textId="77777777" w:rsidR="007C6070" w:rsidRPr="006E31EF" w:rsidRDefault="007C6070" w:rsidP="007C6070">
      <w:pPr>
        <w:spacing w:line="480" w:lineRule="auto"/>
        <w:rPr>
          <w:szCs w:val="24"/>
        </w:rPr>
      </w:pPr>
      <w:r w:rsidRPr="00CB3E73">
        <w:rPr>
          <w:szCs w:val="24"/>
        </w:rPr>
        <w:t xml:space="preserve">(Cal. Rules of Court, rule 9.10(b).)  If Jimenez provides satisfactory evidence of the taking and passage of the above examination after the date of this </w:t>
      </w:r>
      <w:r w:rsidRPr="00046E63">
        <w:rPr>
          <w:szCs w:val="24"/>
        </w:rPr>
        <w:t xml:space="preserve">opinion but before the effective date of the Supreme Court’s order in this matter, he will nonetheless receive credit for such evidence toward his duty to comply with this requirement. </w:t>
      </w:r>
    </w:p>
    <w:p w14:paraId="61D465E9" w14:textId="77777777" w:rsidR="007C6070" w:rsidRPr="00161290" w:rsidRDefault="007C6070" w:rsidP="007C6070">
      <w:pPr>
        <w:spacing w:line="480" w:lineRule="auto"/>
        <w:jc w:val="center"/>
        <w:rPr>
          <w:b/>
          <w:szCs w:val="24"/>
        </w:rPr>
      </w:pPr>
      <w:r w:rsidRPr="00161290">
        <w:rPr>
          <w:b/>
          <w:szCs w:val="24"/>
        </w:rPr>
        <w:t>IX.  CALIFORNIA RULES OF COURT, RULE 9.20</w:t>
      </w:r>
    </w:p>
    <w:p w14:paraId="235BAF1B" w14:textId="77777777" w:rsidR="00A24C4E" w:rsidRDefault="007C6070" w:rsidP="007C6070">
      <w:pPr>
        <w:spacing w:line="480" w:lineRule="auto"/>
        <w:ind w:firstLine="720"/>
        <w:rPr>
          <w:szCs w:val="24"/>
        </w:rPr>
      </w:pPr>
      <w:r w:rsidRPr="00CB3E73">
        <w:rPr>
          <w:szCs w:val="24"/>
        </w:rPr>
        <w:t>We</w:t>
      </w:r>
      <w:r w:rsidRPr="00046E63">
        <w:rPr>
          <w:szCs w:val="24"/>
        </w:rPr>
        <w:t xml:space="preserve"> further recomme</w:t>
      </w:r>
      <w:r w:rsidRPr="00CB3E73">
        <w:rPr>
          <w:szCs w:val="24"/>
        </w:rPr>
        <w:t xml:space="preserve">nd that </w:t>
      </w:r>
      <w:r w:rsidRPr="00046E63">
        <w:rPr>
          <w:szCs w:val="24"/>
        </w:rPr>
        <w:t>Jimenez be ordered to comply with the requirements of California Rules of Court, rule 9.20, and to perform the acts specified in subdivisions (a) and (c) of that rule within 30 and</w:t>
      </w:r>
      <w:r w:rsidRPr="00CB3E73">
        <w:rPr>
          <w:szCs w:val="24"/>
        </w:rPr>
        <w:t xml:space="preserve"> 40 days, respectively, after the effective date of the Supreme Court </w:t>
      </w:r>
    </w:p>
    <w:p w14:paraId="74A1BF0E" w14:textId="77777777" w:rsidR="00A24C4E" w:rsidRDefault="00A24C4E">
      <w:pPr>
        <w:rPr>
          <w:szCs w:val="24"/>
        </w:rPr>
      </w:pPr>
      <w:r>
        <w:rPr>
          <w:szCs w:val="24"/>
        </w:rPr>
        <w:br w:type="page"/>
      </w:r>
    </w:p>
    <w:p w14:paraId="2C567CAE" w14:textId="0F596C70" w:rsidR="007C6070" w:rsidRPr="0000287A" w:rsidRDefault="007C6070" w:rsidP="00142F13">
      <w:pPr>
        <w:spacing w:line="480" w:lineRule="auto"/>
        <w:rPr>
          <w:szCs w:val="24"/>
        </w:rPr>
      </w:pPr>
      <w:r w:rsidRPr="00CB3E73">
        <w:rPr>
          <w:szCs w:val="24"/>
        </w:rPr>
        <w:lastRenderedPageBreak/>
        <w:t>order imposing discipline in this matter.</w:t>
      </w:r>
      <w:r w:rsidRPr="0000287A">
        <w:rPr>
          <w:szCs w:val="24"/>
          <w:vertAlign w:val="superscript"/>
        </w:rPr>
        <w:footnoteReference w:id="19"/>
      </w:r>
      <w:r w:rsidRPr="0000287A">
        <w:rPr>
          <w:szCs w:val="24"/>
        </w:rPr>
        <w:t xml:space="preserve">  Failure to do so may result in disbarment or suspension. </w:t>
      </w:r>
    </w:p>
    <w:p w14:paraId="0CF9DB4F" w14:textId="1877A886" w:rsidR="007C6070" w:rsidRPr="00046E63" w:rsidRDefault="007C6070" w:rsidP="007C6070">
      <w:pPr>
        <w:spacing w:line="480" w:lineRule="auto"/>
        <w:jc w:val="center"/>
        <w:rPr>
          <w:b/>
          <w:szCs w:val="24"/>
        </w:rPr>
      </w:pPr>
      <w:r w:rsidRPr="0000287A">
        <w:rPr>
          <w:b/>
          <w:szCs w:val="24"/>
        </w:rPr>
        <w:t>X.  COSTS</w:t>
      </w:r>
    </w:p>
    <w:p w14:paraId="685F0CBC" w14:textId="77777777" w:rsidR="007C6070" w:rsidRPr="006E31EF" w:rsidRDefault="007C6070" w:rsidP="007C6070">
      <w:pPr>
        <w:spacing w:line="480" w:lineRule="auto"/>
        <w:ind w:firstLine="720"/>
        <w:rPr>
          <w:szCs w:val="24"/>
        </w:rPr>
      </w:pPr>
      <w:r w:rsidRPr="00046E63">
        <w:rPr>
          <w:szCs w:val="24"/>
        </w:rPr>
        <w:t>We further re</w:t>
      </w:r>
      <w:r w:rsidRPr="00CB3E73">
        <w:rPr>
          <w:szCs w:val="24"/>
        </w:rPr>
        <w:t>commend that costs be awarded to the State Bar in accordance with Business and Professions Code section</w:t>
      </w:r>
      <w:r w:rsidRPr="00046E63">
        <w:rPr>
          <w:szCs w:val="24"/>
        </w:rPr>
        <w:t xml:space="preserve"> 6086.10, such costs </w:t>
      </w:r>
      <w:r w:rsidRPr="00CB3E73">
        <w:rPr>
          <w:szCs w:val="24"/>
        </w:rPr>
        <w:t>being enforceable as provided in section</w:t>
      </w:r>
      <w:r w:rsidRPr="00046E63">
        <w:rPr>
          <w:szCs w:val="24"/>
        </w:rPr>
        <w:t> 6140.7 and as a money judgment</w:t>
      </w:r>
      <w:r w:rsidRPr="0000287A">
        <w:rPr>
          <w:szCs w:val="24"/>
        </w:rPr>
        <w:t xml:space="preserve">.  </w:t>
      </w:r>
      <w:r w:rsidRPr="00046E63">
        <w:rPr>
          <w:szCs w:val="24"/>
        </w:rPr>
        <w:t>Unless the time for payment of discipline costs is extended pursuant to subdivision (c) of section 6086.10, costs assessed against an attorney who is actually suspended or disbarred must be paid as a condition of reinstatement or return to active status.</w:t>
      </w:r>
    </w:p>
    <w:p w14:paraId="21787A7D" w14:textId="118EA73A" w:rsidR="007C6070" w:rsidRPr="00046E63" w:rsidRDefault="007C6070" w:rsidP="007C6070">
      <w:pPr>
        <w:spacing w:line="480" w:lineRule="auto"/>
        <w:ind w:right="-144"/>
        <w:jc w:val="center"/>
        <w:rPr>
          <w:szCs w:val="24"/>
        </w:rPr>
      </w:pPr>
      <w:r w:rsidRPr="00161290">
        <w:rPr>
          <w:b/>
          <w:szCs w:val="24"/>
        </w:rPr>
        <w:t>X</w:t>
      </w:r>
      <w:r w:rsidR="00AB3C9E" w:rsidRPr="00161290">
        <w:rPr>
          <w:b/>
          <w:szCs w:val="24"/>
        </w:rPr>
        <w:t>I</w:t>
      </w:r>
      <w:r w:rsidRPr="00161290">
        <w:rPr>
          <w:b/>
          <w:szCs w:val="24"/>
        </w:rPr>
        <w:t>.  MONETA</w:t>
      </w:r>
      <w:r w:rsidRPr="00CB3E73">
        <w:rPr>
          <w:b/>
          <w:szCs w:val="24"/>
        </w:rPr>
        <w:t>RY SANCTIONS</w:t>
      </w:r>
    </w:p>
    <w:p w14:paraId="5E95D2B1" w14:textId="6AD7F830" w:rsidR="00EC50C8" w:rsidRDefault="00CB3E73" w:rsidP="00142F13">
      <w:pPr>
        <w:spacing w:line="480" w:lineRule="auto"/>
        <w:ind w:firstLine="720"/>
        <w:rPr>
          <w:szCs w:val="24"/>
        </w:rPr>
      </w:pPr>
      <w:r>
        <w:rPr>
          <w:szCs w:val="24"/>
        </w:rPr>
        <w:t xml:space="preserve">We </w:t>
      </w:r>
      <w:r w:rsidR="007C6070" w:rsidRPr="0000287A">
        <w:rPr>
          <w:szCs w:val="24"/>
        </w:rPr>
        <w:t>further reco</w:t>
      </w:r>
      <w:r w:rsidR="007C6070" w:rsidRPr="00CB3E73">
        <w:rPr>
          <w:szCs w:val="24"/>
        </w:rPr>
        <w:t>mmend that Eric Adrian Jimenez be ordered to pay monetary sanctions to the State Bar of California Client Security Fund in the amount of $</w:t>
      </w:r>
      <w:r w:rsidR="00F11AAC" w:rsidRPr="0000287A">
        <w:rPr>
          <w:szCs w:val="24"/>
        </w:rPr>
        <w:t>3</w:t>
      </w:r>
      <w:r w:rsidR="007C6070" w:rsidRPr="0000287A">
        <w:rPr>
          <w:szCs w:val="24"/>
        </w:rPr>
        <w:t>,</w:t>
      </w:r>
      <w:r w:rsidR="00F11AAC" w:rsidRPr="0000287A">
        <w:rPr>
          <w:szCs w:val="24"/>
        </w:rPr>
        <w:t>0</w:t>
      </w:r>
      <w:r w:rsidR="007C6070" w:rsidRPr="0000287A">
        <w:rPr>
          <w:szCs w:val="24"/>
        </w:rPr>
        <w:t>00 in accordance with Business and Professions Code section 6086.13 and rule 5.137 of the Rules of Procedure of the State Bar.  The guidelines suggest monetary sanctions of up to $2,500 for an actual suspension.  However, the hearing judge made an upward deviation and ordered Jimenez to pay $3,</w:t>
      </w:r>
      <w:r w:rsidR="00F11AAC" w:rsidRPr="0000287A">
        <w:rPr>
          <w:szCs w:val="24"/>
        </w:rPr>
        <w:t>0</w:t>
      </w:r>
      <w:r w:rsidR="007C6070" w:rsidRPr="0000287A">
        <w:rPr>
          <w:szCs w:val="24"/>
        </w:rPr>
        <w:t>00 in monetary sanctions.  After considering the facts and circumstances of the case, we determine that a $</w:t>
      </w:r>
      <w:r w:rsidR="00F11AAC" w:rsidRPr="0000287A">
        <w:rPr>
          <w:szCs w:val="24"/>
        </w:rPr>
        <w:t>3</w:t>
      </w:r>
      <w:r w:rsidR="007C6070" w:rsidRPr="0000287A">
        <w:rPr>
          <w:szCs w:val="24"/>
        </w:rPr>
        <w:t>,</w:t>
      </w:r>
      <w:r w:rsidR="00F11AAC" w:rsidRPr="0000287A">
        <w:rPr>
          <w:szCs w:val="24"/>
        </w:rPr>
        <w:t>0</w:t>
      </w:r>
      <w:r w:rsidR="007C6070" w:rsidRPr="0000287A">
        <w:rPr>
          <w:szCs w:val="24"/>
        </w:rPr>
        <w:t>00 sanction is appropriate</w:t>
      </w:r>
      <w:r w:rsidR="00F11AAC" w:rsidRPr="0000287A">
        <w:rPr>
          <w:szCs w:val="24"/>
        </w:rPr>
        <w:t xml:space="preserve"> </w:t>
      </w:r>
      <w:r w:rsidR="0040329B">
        <w:rPr>
          <w:szCs w:val="24"/>
        </w:rPr>
        <w:t>because</w:t>
      </w:r>
      <w:r w:rsidR="0040329B" w:rsidRPr="0000287A">
        <w:rPr>
          <w:szCs w:val="24"/>
        </w:rPr>
        <w:t xml:space="preserve"> </w:t>
      </w:r>
      <w:r w:rsidR="00F11AAC" w:rsidRPr="0000287A">
        <w:rPr>
          <w:szCs w:val="24"/>
        </w:rPr>
        <w:t>Jimenez</w:t>
      </w:r>
      <w:r w:rsidR="004F7C9A">
        <w:rPr>
          <w:szCs w:val="24"/>
        </w:rPr>
        <w:t>’s</w:t>
      </w:r>
      <w:r w:rsidR="00F11AAC" w:rsidRPr="0000287A">
        <w:rPr>
          <w:szCs w:val="24"/>
        </w:rPr>
        <w:t xml:space="preserve"> misconduct was aggravated by his lack of candor</w:t>
      </w:r>
      <w:r w:rsidR="007C6070" w:rsidRPr="0000287A">
        <w:rPr>
          <w:szCs w:val="24"/>
        </w:rPr>
        <w:t xml:space="preserve">.  Monetary sanctions are enforceable as a money judgment and may be collected by the State Bar through any means permitted by law.  Monetary sanctions must be paid in full as a </w:t>
      </w:r>
    </w:p>
    <w:p w14:paraId="71BEE468" w14:textId="383B8624" w:rsidR="00832223" w:rsidRPr="00046E63" w:rsidRDefault="007C6070" w:rsidP="00EC50C8">
      <w:pPr>
        <w:spacing w:line="480" w:lineRule="auto"/>
        <w:rPr>
          <w:szCs w:val="24"/>
        </w:rPr>
      </w:pPr>
      <w:r w:rsidRPr="0000287A">
        <w:rPr>
          <w:szCs w:val="24"/>
        </w:rPr>
        <w:lastRenderedPageBreak/>
        <w:t>condition of reinstatement or return to active status unless time for payment is extended pursuant to rule 5.137 of the Rules of Procedure of the State Bar.</w:t>
      </w:r>
    </w:p>
    <w:p w14:paraId="09E25193" w14:textId="7463EB7A" w:rsidR="00832223" w:rsidRPr="00161290" w:rsidRDefault="001046A9" w:rsidP="00832223">
      <w:pPr>
        <w:rPr>
          <w:szCs w:val="24"/>
        </w:rPr>
      </w:pPr>
      <w:r w:rsidRPr="00046E63">
        <w:rPr>
          <w:szCs w:val="24"/>
        </w:rPr>
        <w:tab/>
      </w:r>
      <w:r w:rsidRPr="00046E63">
        <w:rPr>
          <w:szCs w:val="24"/>
        </w:rPr>
        <w:tab/>
      </w:r>
      <w:r w:rsidRPr="00046E63">
        <w:rPr>
          <w:szCs w:val="24"/>
        </w:rPr>
        <w:tab/>
      </w:r>
      <w:r w:rsidRPr="00046E63">
        <w:rPr>
          <w:szCs w:val="24"/>
        </w:rPr>
        <w:tab/>
      </w:r>
      <w:r w:rsidRPr="00046E63">
        <w:rPr>
          <w:szCs w:val="24"/>
        </w:rPr>
        <w:tab/>
      </w:r>
      <w:r w:rsidRPr="00046E63">
        <w:rPr>
          <w:szCs w:val="24"/>
        </w:rPr>
        <w:tab/>
      </w:r>
      <w:r w:rsidRPr="00046E63">
        <w:rPr>
          <w:szCs w:val="24"/>
        </w:rPr>
        <w:tab/>
      </w:r>
      <w:r w:rsidRPr="00046E63">
        <w:rPr>
          <w:szCs w:val="24"/>
        </w:rPr>
        <w:tab/>
        <w:t>McGILL,</w:t>
      </w:r>
      <w:r w:rsidR="0070258F" w:rsidRPr="00046E63">
        <w:rPr>
          <w:szCs w:val="24"/>
        </w:rPr>
        <w:t xml:space="preserve"> J.</w:t>
      </w:r>
      <w:r w:rsidRPr="00161290">
        <w:rPr>
          <w:szCs w:val="24"/>
        </w:rPr>
        <w:tab/>
      </w:r>
      <w:bookmarkStart w:id="9" w:name="judge"/>
      <w:bookmarkEnd w:id="9"/>
    </w:p>
    <w:p w14:paraId="4A603B49" w14:textId="77777777" w:rsidR="00832223" w:rsidRPr="00161290" w:rsidRDefault="00832223" w:rsidP="00832223">
      <w:pPr>
        <w:rPr>
          <w:szCs w:val="24"/>
        </w:rPr>
      </w:pPr>
    </w:p>
    <w:p w14:paraId="68CF32EA" w14:textId="77777777" w:rsidR="00832223" w:rsidRPr="00161290" w:rsidRDefault="00832223" w:rsidP="00832223">
      <w:pPr>
        <w:rPr>
          <w:szCs w:val="24"/>
        </w:rPr>
      </w:pPr>
    </w:p>
    <w:p w14:paraId="6FE11B37" w14:textId="77777777" w:rsidR="00832223" w:rsidRPr="00161290" w:rsidRDefault="00832223" w:rsidP="003F06DF">
      <w:pPr>
        <w:spacing w:line="480" w:lineRule="auto"/>
        <w:rPr>
          <w:szCs w:val="24"/>
        </w:rPr>
      </w:pPr>
      <w:r w:rsidRPr="00161290">
        <w:rPr>
          <w:szCs w:val="24"/>
        </w:rPr>
        <w:t>WE CONCUR:</w:t>
      </w:r>
    </w:p>
    <w:bookmarkStart w:id="10" w:name="multinames"/>
    <w:bookmarkEnd w:id="10"/>
    <w:p w14:paraId="423A4909" w14:textId="70522F15" w:rsidR="000469FB" w:rsidRPr="0000287A" w:rsidRDefault="00FA7AF6" w:rsidP="000E0A7C">
      <w:pPr>
        <w:rPr>
          <w:szCs w:val="24"/>
        </w:rPr>
      </w:pPr>
      <w:sdt>
        <w:sdtPr>
          <w:rPr>
            <w:szCs w:val="24"/>
          </w:rPr>
          <w:alias w:val="Select Concurring Judges"/>
          <w:tag w:val="Select Concurring Judges"/>
          <w:id w:val="505484268"/>
          <w:placeholder>
            <w:docPart w:val="43EFC494D35949CCA1AFCDAFB1E99896"/>
          </w:placeholder>
          <w15:color w:val="FF0000"/>
          <w:dropDownList>
            <w:listItem w:displayText="STOVITZ, J." w:value="STOVITZ, J."/>
            <w:listItem w:displayText="HONN, J." w:value="HONN, J."/>
            <w:listItem w:displayText="McGILL, Acting P. J." w:value="McGILL, Acting P. J."/>
          </w:dropDownList>
        </w:sdtPr>
        <w:sdtEndPr/>
        <w:sdtContent>
          <w:r w:rsidR="008E09CD" w:rsidRPr="0000287A">
            <w:rPr>
              <w:szCs w:val="24"/>
            </w:rPr>
            <w:t>STOVITZ, J.</w:t>
          </w:r>
        </w:sdtContent>
      </w:sdt>
      <w:r w:rsidR="001046A9" w:rsidRPr="0000287A">
        <w:rPr>
          <w:rStyle w:val="FootnoteReference"/>
          <w:szCs w:val="24"/>
        </w:rPr>
        <w:footnoteReference w:customMarkFollows="1" w:id="20"/>
        <w:t>*</w:t>
      </w:r>
    </w:p>
    <w:p w14:paraId="1BE52EDE" w14:textId="77777777" w:rsidR="007F594C" w:rsidRPr="0000287A" w:rsidRDefault="007F594C" w:rsidP="000E0A7C">
      <w:pPr>
        <w:rPr>
          <w:szCs w:val="24"/>
        </w:rPr>
      </w:pPr>
    </w:p>
    <w:p w14:paraId="5110ACF2" w14:textId="036261E5" w:rsidR="00224D6E" w:rsidRPr="00161290" w:rsidRDefault="001046A9" w:rsidP="000E0A7C">
      <w:pPr>
        <w:rPr>
          <w:szCs w:val="24"/>
        </w:rPr>
      </w:pPr>
      <w:r w:rsidRPr="00046E63">
        <w:rPr>
          <w:szCs w:val="24"/>
        </w:rPr>
        <w:t xml:space="preserve">WANG, </w:t>
      </w:r>
      <w:r w:rsidR="007F594C" w:rsidRPr="00046E63">
        <w:rPr>
          <w:szCs w:val="24"/>
        </w:rPr>
        <w:t>J</w:t>
      </w:r>
      <w:r w:rsidRPr="006E31EF">
        <w:rPr>
          <w:szCs w:val="24"/>
        </w:rPr>
        <w:t>.</w:t>
      </w:r>
      <w:r w:rsidRPr="00161290">
        <w:rPr>
          <w:rStyle w:val="FootnoteReference"/>
          <w:szCs w:val="24"/>
        </w:rPr>
        <w:footnoteReference w:customMarkFollows="1" w:id="21"/>
        <w:t>**</w:t>
      </w:r>
    </w:p>
    <w:p w14:paraId="0DCA2527" w14:textId="3CE463BC" w:rsidR="00224D6E" w:rsidRDefault="00224D6E" w:rsidP="000E0A7C"/>
    <w:p w14:paraId="20D301A2" w14:textId="59F271A0" w:rsidR="00112879" w:rsidRDefault="00112879">
      <w:r>
        <w:br w:type="page"/>
      </w:r>
    </w:p>
    <w:p w14:paraId="3350E1E6" w14:textId="77777777" w:rsidR="00121059" w:rsidRDefault="00121059" w:rsidP="00121059">
      <w:pPr>
        <w:jc w:val="center"/>
        <w:rPr>
          <w:b/>
          <w:bCs/>
          <w:sz w:val="34"/>
          <w:szCs w:val="34"/>
        </w:rPr>
      </w:pPr>
    </w:p>
    <w:p w14:paraId="40F71609" w14:textId="77777777" w:rsidR="00121059" w:rsidRDefault="00121059" w:rsidP="00121059">
      <w:pPr>
        <w:jc w:val="center"/>
        <w:outlineLvl w:val="0"/>
        <w:rPr>
          <w:b/>
          <w:bCs/>
          <w:sz w:val="34"/>
          <w:szCs w:val="34"/>
        </w:rPr>
      </w:pPr>
    </w:p>
    <w:p w14:paraId="62153D2C" w14:textId="77777777" w:rsidR="00121059" w:rsidRDefault="00121059" w:rsidP="00121059">
      <w:pPr>
        <w:jc w:val="center"/>
        <w:outlineLvl w:val="0"/>
        <w:rPr>
          <w:b/>
          <w:bCs/>
          <w:szCs w:val="34"/>
        </w:rPr>
      </w:pPr>
      <w:r>
        <w:rPr>
          <w:b/>
          <w:bCs/>
          <w:szCs w:val="34"/>
        </w:rPr>
        <w:t xml:space="preserve">No. </w:t>
      </w:r>
      <w:sdt>
        <w:sdtPr>
          <w:rPr>
            <w:b/>
            <w:bCs/>
            <w:szCs w:val="34"/>
          </w:rPr>
          <w:id w:val="1857532092"/>
          <w:placeholder>
            <w:docPart w:val="9E20FA6ADC0547D682139C09D5384FE0"/>
          </w:placeholder>
          <w:text/>
        </w:sdtPr>
        <w:sdtEndPr/>
        <w:sdtContent>
          <w:r>
            <w:rPr>
              <w:b/>
              <w:bCs/>
              <w:szCs w:val="34"/>
            </w:rPr>
            <w:t>SBC-21-C-30086</w:t>
          </w:r>
        </w:sdtContent>
      </w:sdt>
    </w:p>
    <w:p w14:paraId="63D89C05" w14:textId="77777777" w:rsidR="00121059" w:rsidRDefault="00121059" w:rsidP="00121059">
      <w:pPr>
        <w:jc w:val="center"/>
        <w:outlineLvl w:val="0"/>
        <w:rPr>
          <w:szCs w:val="34"/>
        </w:rPr>
      </w:pPr>
    </w:p>
    <w:p w14:paraId="07E66042" w14:textId="77777777" w:rsidR="00121059" w:rsidRDefault="00121059" w:rsidP="00121059">
      <w:pPr>
        <w:jc w:val="center"/>
        <w:rPr>
          <w:b/>
          <w:bCs/>
          <w:i/>
          <w:iCs/>
          <w:szCs w:val="34"/>
        </w:rPr>
      </w:pPr>
    </w:p>
    <w:p w14:paraId="2C0781CB" w14:textId="77777777" w:rsidR="00121059" w:rsidRDefault="00121059" w:rsidP="00121059">
      <w:pPr>
        <w:jc w:val="center"/>
        <w:rPr>
          <w:b/>
          <w:bCs/>
          <w:i/>
          <w:iCs/>
          <w:szCs w:val="34"/>
        </w:rPr>
      </w:pPr>
      <w:r>
        <w:rPr>
          <w:b/>
          <w:bCs/>
          <w:i/>
          <w:iCs/>
          <w:szCs w:val="34"/>
        </w:rPr>
        <w:br/>
      </w:r>
    </w:p>
    <w:p w14:paraId="370B1CF7" w14:textId="77777777" w:rsidR="00121059" w:rsidRDefault="00121059" w:rsidP="00121059">
      <w:pPr>
        <w:spacing w:line="360" w:lineRule="auto"/>
        <w:jc w:val="center"/>
        <w:outlineLvl w:val="0"/>
        <w:rPr>
          <w:b/>
          <w:bCs/>
          <w:i/>
          <w:iCs/>
          <w:szCs w:val="34"/>
        </w:rPr>
      </w:pPr>
      <w:r>
        <w:rPr>
          <w:b/>
          <w:bCs/>
          <w:i/>
          <w:iCs/>
          <w:szCs w:val="34"/>
        </w:rPr>
        <w:t xml:space="preserve">In the Matter of </w:t>
      </w:r>
    </w:p>
    <w:sdt>
      <w:sdtPr>
        <w:rPr>
          <w:b/>
          <w:bCs/>
          <w:szCs w:val="28"/>
        </w:rPr>
        <w:id w:val="-1673560664"/>
        <w:placeholder>
          <w:docPart w:val="9E20FA6ADC0547D682139C09D5384FE0"/>
        </w:placeholder>
        <w:text/>
      </w:sdtPr>
      <w:sdtEndPr/>
      <w:sdtContent>
        <w:p w14:paraId="40630FDD" w14:textId="77777777" w:rsidR="00121059" w:rsidRPr="00CB5B7E" w:rsidRDefault="00121059" w:rsidP="00121059">
          <w:pPr>
            <w:spacing w:line="360" w:lineRule="auto"/>
            <w:jc w:val="center"/>
            <w:outlineLvl w:val="0"/>
            <w:rPr>
              <w:b/>
              <w:bCs/>
              <w:szCs w:val="28"/>
            </w:rPr>
          </w:pPr>
          <w:r w:rsidRPr="00CB5B7E">
            <w:rPr>
              <w:b/>
              <w:bCs/>
              <w:szCs w:val="28"/>
            </w:rPr>
            <w:t>ERIC ADRIAN JIMENEZ</w:t>
          </w:r>
        </w:p>
      </w:sdtContent>
    </w:sdt>
    <w:p w14:paraId="33646CD9" w14:textId="77777777" w:rsidR="00121059" w:rsidRDefault="00121059" w:rsidP="00121059">
      <w:pPr>
        <w:spacing w:line="360" w:lineRule="auto"/>
        <w:jc w:val="center"/>
        <w:rPr>
          <w:szCs w:val="28"/>
        </w:rPr>
      </w:pPr>
    </w:p>
    <w:p w14:paraId="2EB09953" w14:textId="77777777" w:rsidR="00121059" w:rsidRDefault="00121059" w:rsidP="00121059">
      <w:pPr>
        <w:spacing w:line="360" w:lineRule="auto"/>
        <w:jc w:val="center"/>
        <w:rPr>
          <w:szCs w:val="28"/>
        </w:rPr>
      </w:pPr>
    </w:p>
    <w:p w14:paraId="47F6CC7C" w14:textId="77777777" w:rsidR="00121059" w:rsidRDefault="00121059" w:rsidP="00121059">
      <w:pPr>
        <w:spacing w:line="360" w:lineRule="auto"/>
        <w:jc w:val="center"/>
        <w:rPr>
          <w:szCs w:val="28"/>
        </w:rPr>
      </w:pPr>
    </w:p>
    <w:p w14:paraId="620F87E3" w14:textId="77777777" w:rsidR="00121059" w:rsidRDefault="00121059" w:rsidP="00121059">
      <w:pPr>
        <w:spacing w:line="360" w:lineRule="auto"/>
        <w:jc w:val="center"/>
        <w:rPr>
          <w:szCs w:val="28"/>
        </w:rPr>
      </w:pPr>
    </w:p>
    <w:p w14:paraId="08DCFD50" w14:textId="77777777" w:rsidR="00121059" w:rsidRDefault="00121059" w:rsidP="00121059">
      <w:pPr>
        <w:spacing w:line="360" w:lineRule="auto"/>
        <w:jc w:val="center"/>
        <w:rPr>
          <w:szCs w:val="28"/>
        </w:rPr>
      </w:pPr>
    </w:p>
    <w:p w14:paraId="20EEA47B" w14:textId="77777777" w:rsidR="00121059" w:rsidRDefault="00121059" w:rsidP="00121059">
      <w:pPr>
        <w:jc w:val="center"/>
        <w:outlineLvl w:val="0"/>
        <w:rPr>
          <w:i/>
          <w:iCs/>
          <w:szCs w:val="28"/>
        </w:rPr>
      </w:pPr>
      <w:r>
        <w:rPr>
          <w:i/>
          <w:iCs/>
          <w:szCs w:val="28"/>
        </w:rPr>
        <w:t>Hearing Judge</w:t>
      </w:r>
    </w:p>
    <w:p w14:paraId="7E28C1EB" w14:textId="77777777" w:rsidR="00121059" w:rsidRDefault="00121059" w:rsidP="00121059">
      <w:pPr>
        <w:jc w:val="center"/>
        <w:outlineLvl w:val="0"/>
        <w:rPr>
          <w:szCs w:val="28"/>
        </w:rPr>
      </w:pPr>
      <w:r>
        <w:rPr>
          <w:b/>
          <w:bCs/>
          <w:szCs w:val="32"/>
        </w:rPr>
        <w:t xml:space="preserve">Hon. </w:t>
      </w:r>
      <w:sdt>
        <w:sdtPr>
          <w:rPr>
            <w:b/>
            <w:bCs/>
            <w:szCs w:val="32"/>
          </w:rPr>
          <w:id w:val="-2064322851"/>
          <w:placeholder>
            <w:docPart w:val="9E20FA6ADC0547D682139C09D5384FE0"/>
          </w:placeholder>
          <w:text/>
        </w:sdtPr>
        <w:sdtEndPr/>
        <w:sdtContent>
          <w:r>
            <w:rPr>
              <w:b/>
              <w:bCs/>
              <w:szCs w:val="32"/>
            </w:rPr>
            <w:t>Yvette D. Roland</w:t>
          </w:r>
        </w:sdtContent>
      </w:sdt>
    </w:p>
    <w:p w14:paraId="7CA46042" w14:textId="77777777" w:rsidR="00121059" w:rsidRDefault="00121059" w:rsidP="00121059">
      <w:pPr>
        <w:jc w:val="center"/>
        <w:rPr>
          <w:szCs w:val="28"/>
        </w:rPr>
      </w:pPr>
    </w:p>
    <w:p w14:paraId="490DC8F9" w14:textId="77777777" w:rsidR="00121059" w:rsidRDefault="00121059" w:rsidP="00121059">
      <w:pPr>
        <w:jc w:val="center"/>
        <w:rPr>
          <w:szCs w:val="28"/>
        </w:rPr>
      </w:pPr>
    </w:p>
    <w:p w14:paraId="30E3E22F" w14:textId="77777777" w:rsidR="00121059" w:rsidRDefault="00121059" w:rsidP="00121059">
      <w:pPr>
        <w:jc w:val="center"/>
        <w:rPr>
          <w:szCs w:val="28"/>
        </w:rPr>
      </w:pPr>
    </w:p>
    <w:p w14:paraId="3168E3DE" w14:textId="77777777" w:rsidR="00121059" w:rsidRDefault="00121059" w:rsidP="00121059">
      <w:pPr>
        <w:jc w:val="center"/>
        <w:rPr>
          <w:szCs w:val="28"/>
        </w:rPr>
      </w:pPr>
    </w:p>
    <w:p w14:paraId="1FFA775E" w14:textId="77777777" w:rsidR="00121059" w:rsidRDefault="00121059" w:rsidP="00121059">
      <w:pPr>
        <w:jc w:val="center"/>
        <w:rPr>
          <w:szCs w:val="28"/>
        </w:rPr>
      </w:pPr>
    </w:p>
    <w:p w14:paraId="66C22212" w14:textId="77777777" w:rsidR="00121059" w:rsidRDefault="00121059" w:rsidP="00121059">
      <w:pPr>
        <w:jc w:val="center"/>
        <w:rPr>
          <w:szCs w:val="28"/>
        </w:rPr>
      </w:pPr>
    </w:p>
    <w:p w14:paraId="40A1ECF9" w14:textId="77777777" w:rsidR="00121059" w:rsidRDefault="00121059" w:rsidP="00121059">
      <w:pPr>
        <w:rPr>
          <w:szCs w:val="28"/>
        </w:rPr>
      </w:pPr>
    </w:p>
    <w:p w14:paraId="1F0CDD88" w14:textId="77777777" w:rsidR="00121059" w:rsidRDefault="00121059" w:rsidP="00121059">
      <w:pPr>
        <w:jc w:val="center"/>
        <w:outlineLvl w:val="0"/>
        <w:rPr>
          <w:b/>
          <w:bCs/>
          <w:i/>
          <w:iCs/>
          <w:szCs w:val="28"/>
        </w:rPr>
      </w:pPr>
      <w:r>
        <w:rPr>
          <w:i/>
          <w:iCs/>
          <w:szCs w:val="28"/>
        </w:rPr>
        <w:t>Counsel for the Parties</w:t>
      </w:r>
    </w:p>
    <w:p w14:paraId="4B9B7269" w14:textId="77777777" w:rsidR="00121059" w:rsidRDefault="00121059" w:rsidP="00121059">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121059" w14:paraId="26F7742A" w14:textId="77777777" w:rsidTr="00B34A92">
        <w:trPr>
          <w:cantSplit/>
        </w:trPr>
        <w:tc>
          <w:tcPr>
            <w:tcW w:w="5310" w:type="dxa"/>
          </w:tcPr>
          <w:p w14:paraId="25811557" w14:textId="77777777" w:rsidR="00121059" w:rsidRDefault="00121059" w:rsidP="00B34A92">
            <w:pPr>
              <w:spacing w:before="100" w:after="48"/>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9E20FA6ADC0547D682139C09D5384FE0"/>
              </w:placeholder>
              <w:text/>
            </w:sdtPr>
            <w:sdtEndPr/>
            <w:sdtContent>
              <w:p w14:paraId="641C735C" w14:textId="77777777" w:rsidR="00121059" w:rsidRDefault="00121059" w:rsidP="00B34A92">
                <w:pPr>
                  <w:spacing w:before="100"/>
                  <w:rPr>
                    <w:szCs w:val="28"/>
                  </w:rPr>
                </w:pPr>
                <w:r>
                  <w:rPr>
                    <w:szCs w:val="28"/>
                  </w:rPr>
                  <w:t>Peter A. Klivans</w:t>
                </w:r>
              </w:p>
            </w:sdtContent>
          </w:sdt>
          <w:p w14:paraId="32827893" w14:textId="77777777" w:rsidR="00121059" w:rsidRDefault="00121059" w:rsidP="00B34A92">
            <w:pPr>
              <w:rPr>
                <w:szCs w:val="28"/>
              </w:rPr>
            </w:pPr>
            <w:r>
              <w:rPr>
                <w:szCs w:val="28"/>
              </w:rPr>
              <w:t>Office of Chief Trial Counsel</w:t>
            </w:r>
          </w:p>
          <w:p w14:paraId="5258654F" w14:textId="77777777" w:rsidR="00121059" w:rsidRDefault="00121059" w:rsidP="00B34A92">
            <w:pPr>
              <w:rPr>
                <w:szCs w:val="28"/>
              </w:rPr>
            </w:pPr>
            <w:r>
              <w:rPr>
                <w:szCs w:val="28"/>
              </w:rPr>
              <w:t>The State Bar of California</w:t>
            </w:r>
          </w:p>
          <w:sdt>
            <w:sdtPr>
              <w:rPr>
                <w:szCs w:val="28"/>
              </w:rPr>
              <w:alias w:val="Street"/>
              <w:tag w:val="Address"/>
              <w:id w:val="1418752663"/>
              <w:placeholder>
                <w:docPart w:val="1C24AE051E0C472E879B03BF9D10FD9A"/>
              </w:placeholder>
              <w:dropDownList>
                <w:listItem w:value="Choose an item."/>
                <w:listItem w:displayText="180 Howard St." w:value="180 Howard St."/>
                <w:listItem w:displayText="### Figueroa St." w:value="### Figueroa St."/>
              </w:dropDownList>
            </w:sdtPr>
            <w:sdtEndPr/>
            <w:sdtContent>
              <w:p w14:paraId="24337399" w14:textId="77777777" w:rsidR="00121059" w:rsidRDefault="00121059" w:rsidP="00B34A92">
                <w:pPr>
                  <w:rPr>
                    <w:szCs w:val="28"/>
                  </w:rPr>
                </w:pPr>
                <w:r>
                  <w:rPr>
                    <w:szCs w:val="28"/>
                  </w:rPr>
                  <w:t>180 Howard St.</w:t>
                </w:r>
              </w:p>
            </w:sdtContent>
          </w:sdt>
          <w:sdt>
            <w:sdtPr>
              <w:rPr>
                <w:szCs w:val="28"/>
              </w:rPr>
              <w:alias w:val="City"/>
              <w:tag w:val="Address"/>
              <w:id w:val="1183703080"/>
              <w:placeholder>
                <w:docPart w:val="1C24AE051E0C472E879B03BF9D10FD9A"/>
              </w:placeholder>
              <w:dropDownList>
                <w:listItem w:value="Choose an item."/>
                <w:listItem w:displayText="San Francisco, CA 94105" w:value="San Francisco, CA 94105"/>
                <w:listItem w:displayText="Los Angeles, CA #####" w:value="Los Angeles, CA #####"/>
              </w:dropDownList>
            </w:sdtPr>
            <w:sdtEndPr/>
            <w:sdtContent>
              <w:p w14:paraId="64E67DA3" w14:textId="77777777" w:rsidR="00121059" w:rsidRDefault="00121059" w:rsidP="00B34A92">
                <w:pPr>
                  <w:spacing w:after="48"/>
                  <w:rPr>
                    <w:szCs w:val="28"/>
                  </w:rPr>
                </w:pPr>
                <w:r>
                  <w:rPr>
                    <w:szCs w:val="28"/>
                  </w:rPr>
                  <w:t>San Francisco, CA 94105</w:t>
                </w:r>
              </w:p>
            </w:sdtContent>
          </w:sdt>
          <w:p w14:paraId="796EB3DF" w14:textId="77777777" w:rsidR="00121059" w:rsidRDefault="00121059" w:rsidP="00B34A92">
            <w:pPr>
              <w:spacing w:after="48"/>
              <w:rPr>
                <w:szCs w:val="28"/>
              </w:rPr>
            </w:pPr>
          </w:p>
        </w:tc>
      </w:tr>
      <w:tr w:rsidR="00121059" w14:paraId="79DEA689" w14:textId="77777777" w:rsidTr="00B34A92">
        <w:trPr>
          <w:cantSplit/>
          <w:trHeight w:val="1458"/>
        </w:trPr>
        <w:tc>
          <w:tcPr>
            <w:tcW w:w="5310" w:type="dxa"/>
          </w:tcPr>
          <w:p w14:paraId="7E30365C" w14:textId="77777777" w:rsidR="00121059" w:rsidRDefault="00121059" w:rsidP="00B34A92">
            <w:pPr>
              <w:spacing w:before="100" w:after="48"/>
              <w:rPr>
                <w:szCs w:val="28"/>
              </w:rPr>
            </w:pPr>
            <w:r>
              <w:rPr>
                <w:b/>
                <w:bCs/>
                <w:szCs w:val="28"/>
              </w:rPr>
              <w:tab/>
            </w:r>
            <w:r>
              <w:rPr>
                <w:szCs w:val="28"/>
              </w:rPr>
              <w:t xml:space="preserve">For </w:t>
            </w:r>
            <w:sdt>
              <w:sdtPr>
                <w:rPr>
                  <w:szCs w:val="28"/>
                </w:rPr>
                <w:id w:val="1280833705"/>
                <w:placeholder>
                  <w:docPart w:val="9E20FA6ADC0547D682139C09D5384FE0"/>
                </w:placeholder>
                <w:text/>
              </w:sdtPr>
              <w:sdtEndPr/>
              <w:sdtContent>
                <w:r>
                  <w:rPr>
                    <w:szCs w:val="28"/>
                  </w:rPr>
                  <w:t>Respondent</w:t>
                </w:r>
              </w:sdtContent>
            </w:sdt>
          </w:p>
        </w:tc>
        <w:tc>
          <w:tcPr>
            <w:tcW w:w="4140" w:type="dxa"/>
          </w:tcPr>
          <w:sdt>
            <w:sdtPr>
              <w:rPr>
                <w:szCs w:val="28"/>
              </w:rPr>
              <w:id w:val="1627428901"/>
              <w:placeholder>
                <w:docPart w:val="9E20FA6ADC0547D682139C09D5384FE0"/>
              </w:placeholder>
              <w:text/>
            </w:sdtPr>
            <w:sdtEndPr/>
            <w:sdtContent>
              <w:p w14:paraId="1AA27617" w14:textId="77777777" w:rsidR="00121059" w:rsidRDefault="00121059" w:rsidP="00B34A92">
                <w:pPr>
                  <w:rPr>
                    <w:szCs w:val="28"/>
                  </w:rPr>
                </w:pPr>
                <w:r>
                  <w:rPr>
                    <w:szCs w:val="28"/>
                  </w:rPr>
                  <w:t>Edward O. Lear</w:t>
                </w:r>
              </w:p>
            </w:sdtContent>
          </w:sdt>
          <w:sdt>
            <w:sdtPr>
              <w:rPr>
                <w:szCs w:val="28"/>
              </w:rPr>
              <w:id w:val="784239175"/>
              <w:placeholder>
                <w:docPart w:val="9E20FA6ADC0547D682139C09D5384FE0"/>
              </w:placeholder>
              <w:text/>
            </w:sdtPr>
            <w:sdtEndPr/>
            <w:sdtContent>
              <w:p w14:paraId="6598FDD6" w14:textId="77777777" w:rsidR="00121059" w:rsidRDefault="00121059" w:rsidP="00B34A92">
                <w:pPr>
                  <w:rPr>
                    <w:szCs w:val="28"/>
                  </w:rPr>
                </w:pPr>
                <w:r>
                  <w:rPr>
                    <w:szCs w:val="28"/>
                  </w:rPr>
                  <w:t>Century Law Group LLP</w:t>
                </w:r>
              </w:p>
            </w:sdtContent>
          </w:sdt>
          <w:sdt>
            <w:sdtPr>
              <w:rPr>
                <w:szCs w:val="28"/>
              </w:rPr>
              <w:id w:val="718857921"/>
              <w:placeholder>
                <w:docPart w:val="9E20FA6ADC0547D682139C09D5384FE0"/>
              </w:placeholder>
              <w:text/>
            </w:sdtPr>
            <w:sdtEndPr/>
            <w:sdtContent>
              <w:p w14:paraId="394EDE66" w14:textId="77777777" w:rsidR="00121059" w:rsidRDefault="00121059" w:rsidP="00B34A92">
                <w:pPr>
                  <w:rPr>
                    <w:szCs w:val="28"/>
                  </w:rPr>
                </w:pPr>
                <w:r>
                  <w:rPr>
                    <w:szCs w:val="28"/>
                  </w:rPr>
                  <w:t>5200 W. Century Blvd., Suite 345</w:t>
                </w:r>
              </w:p>
            </w:sdtContent>
          </w:sdt>
          <w:sdt>
            <w:sdtPr>
              <w:rPr>
                <w:szCs w:val="28"/>
              </w:rPr>
              <w:id w:val="1049961673"/>
              <w:placeholder>
                <w:docPart w:val="9E20FA6ADC0547D682139C09D5384FE0"/>
              </w:placeholder>
              <w:text/>
            </w:sdtPr>
            <w:sdtEndPr/>
            <w:sdtContent>
              <w:p w14:paraId="21B6B8DC" w14:textId="77777777" w:rsidR="00121059" w:rsidRDefault="00121059" w:rsidP="00B34A92">
                <w:pPr>
                  <w:rPr>
                    <w:szCs w:val="28"/>
                  </w:rPr>
                </w:pPr>
                <w:r>
                  <w:rPr>
                    <w:szCs w:val="28"/>
                  </w:rPr>
                  <w:t>Los Angeles, CA  90045</w:t>
                </w:r>
              </w:p>
            </w:sdtContent>
          </w:sdt>
        </w:tc>
      </w:tr>
    </w:tbl>
    <w:p w14:paraId="44FDF5CB" w14:textId="77777777" w:rsidR="00112879" w:rsidRPr="00E26B8A" w:rsidRDefault="00112879" w:rsidP="000E0A7C"/>
    <w:sectPr w:rsidR="00112879"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F9CB3" w14:textId="77777777" w:rsidR="00D61FBA" w:rsidRDefault="00D61FBA" w:rsidP="00055C8A">
      <w:r>
        <w:separator/>
      </w:r>
    </w:p>
  </w:endnote>
  <w:endnote w:type="continuationSeparator" w:id="0">
    <w:p w14:paraId="09EE59DA" w14:textId="77777777" w:rsidR="00D61FBA" w:rsidRDefault="00D61FBA" w:rsidP="00055C8A">
      <w:r>
        <w:continuationSeparator/>
      </w:r>
    </w:p>
  </w:endnote>
  <w:endnote w:type="continuationNotice" w:id="1">
    <w:p w14:paraId="5FD67185" w14:textId="77777777" w:rsidR="00D61FBA" w:rsidRDefault="00D61F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0E4EF7A1"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365083"/>
      <w:docPartObj>
        <w:docPartGallery w:val="Page Numbers (Bottom of Page)"/>
        <w:docPartUnique/>
      </w:docPartObj>
    </w:sdtPr>
    <w:sdtEndPr>
      <w:rPr>
        <w:noProof/>
      </w:rPr>
    </w:sdtEndPr>
    <w:sdtContent>
      <w:p w14:paraId="3F36F74D" w14:textId="77777777" w:rsidR="00784251" w:rsidRDefault="007842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BA19DE"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D6397" w14:textId="77777777" w:rsidR="00D61FBA" w:rsidRDefault="00D61FBA" w:rsidP="00055C8A">
      <w:r>
        <w:separator/>
      </w:r>
    </w:p>
  </w:footnote>
  <w:footnote w:type="continuationSeparator" w:id="0">
    <w:p w14:paraId="7B1F5683" w14:textId="77777777" w:rsidR="00D61FBA" w:rsidRDefault="00D61FBA" w:rsidP="00055C8A">
      <w:r>
        <w:continuationSeparator/>
      </w:r>
    </w:p>
  </w:footnote>
  <w:footnote w:type="continuationNotice" w:id="1">
    <w:p w14:paraId="4443D4AB" w14:textId="77777777" w:rsidR="00D61FBA" w:rsidRDefault="00D61FBA"/>
  </w:footnote>
  <w:footnote w:id="2">
    <w:p w14:paraId="67777C9A" w14:textId="2E398D89" w:rsidR="00FE72A4" w:rsidRDefault="00BE34B2" w:rsidP="00FE72A4">
      <w:pPr>
        <w:pStyle w:val="FootnoteText"/>
      </w:pPr>
      <w:r>
        <w:rPr>
          <w:rStyle w:val="FootnoteReference"/>
        </w:rPr>
        <w:footnoteRef/>
      </w:r>
      <w:r>
        <w:t xml:space="preserve"> </w:t>
      </w:r>
      <w:r w:rsidR="00FE72A4">
        <w:rPr>
          <w:rStyle w:val="normaltextrun"/>
          <w:color w:val="000000"/>
          <w:shd w:val="clear" w:color="auto" w:fill="FFFFFF"/>
        </w:rPr>
        <w:t xml:space="preserve">All findings in this opinion are established by clear and convincing evidence.  </w:t>
      </w:r>
      <w:r w:rsidR="00FE72A4">
        <w:t>(</w:t>
      </w:r>
      <w:r w:rsidR="00FE72A4" w:rsidRPr="000D4F0C">
        <w:rPr>
          <w:i/>
        </w:rPr>
        <w:t>Conservatorship of Wendland</w:t>
      </w:r>
      <w:r w:rsidR="00FE72A4" w:rsidRPr="000D4F0C">
        <w:t xml:space="preserve"> (2001) 26</w:t>
      </w:r>
      <w:r w:rsidR="00FE72A4">
        <w:t> </w:t>
      </w:r>
      <w:r w:rsidR="00FE72A4" w:rsidRPr="000D4F0C">
        <w:t>Cal.4th 519, 552</w:t>
      </w:r>
      <w:r w:rsidR="00FE72A4">
        <w:t xml:space="preserve"> [c</w:t>
      </w:r>
      <w:r w:rsidR="00FE72A4" w:rsidRPr="000D4F0C">
        <w:t>lear and convincing evidence leaves no substantial doubt and sufficiently strong to command unhesitating assent of every reasonable mind</w:t>
      </w:r>
      <w:r w:rsidR="00FE72A4">
        <w:t xml:space="preserve">].) </w:t>
      </w:r>
      <w:r w:rsidR="0091701B">
        <w:t>The facts are based on the parties’ pretrial stipulation, trial testimony, documentary evidence, and the hearing judge’s factual findings, which are entitled to great weight.  (Rules Proc</w:t>
      </w:r>
      <w:r w:rsidR="00B101EE">
        <w:t>.</w:t>
      </w:r>
      <w:r w:rsidR="0091701B">
        <w:t xml:space="preserve"> of State Bar, rule 5.155(A).)  </w:t>
      </w:r>
    </w:p>
  </w:footnote>
  <w:footnote w:id="3">
    <w:p w14:paraId="429BD30F" w14:textId="430DA43D" w:rsidR="00BD7DF6" w:rsidRDefault="00BD7DF6">
      <w:pPr>
        <w:pStyle w:val="FootnoteText"/>
      </w:pPr>
      <w:r>
        <w:rPr>
          <w:rStyle w:val="FootnoteReference"/>
        </w:rPr>
        <w:footnoteRef/>
      </w:r>
      <w:r>
        <w:t xml:space="preserve"> </w:t>
      </w:r>
      <w:r w:rsidRPr="00161290">
        <w:rPr>
          <w:bCs/>
          <w:szCs w:val="24"/>
        </w:rPr>
        <w:t>The hearing judge found Jimenez’s claim that he acted with Foley’s permission as unsupported by the record and determined that his “self-serving testimony went beyond incredible to lacking in candor.”</w:t>
      </w:r>
      <w:r>
        <w:rPr>
          <w:bCs/>
          <w:szCs w:val="24"/>
        </w:rPr>
        <w:t xml:space="preserve"> </w:t>
      </w:r>
      <w:r w:rsidR="004C03BB">
        <w:rPr>
          <w:bCs/>
          <w:szCs w:val="24"/>
        </w:rPr>
        <w:t xml:space="preserve"> </w:t>
      </w:r>
      <w:r w:rsidRPr="00D25651">
        <w:t>Jimenez challenges the judge’s</w:t>
      </w:r>
      <w:r>
        <w:t xml:space="preserve"> credibility</w:t>
      </w:r>
      <w:r w:rsidRPr="00D25651">
        <w:t xml:space="preserve"> findings on review</w:t>
      </w:r>
      <w:r>
        <w:t xml:space="preserve">, which are discussed in our moral turpitude section, </w:t>
      </w:r>
      <w:r w:rsidRPr="001D40F5">
        <w:rPr>
          <w:i/>
          <w:iCs/>
        </w:rPr>
        <w:t>post</w:t>
      </w:r>
      <w:r>
        <w:t>.</w:t>
      </w:r>
    </w:p>
    <w:p w14:paraId="18292B28" w14:textId="77777777" w:rsidR="00A17EEE" w:rsidRDefault="00A17EEE">
      <w:pPr>
        <w:pStyle w:val="FootnoteText"/>
      </w:pPr>
    </w:p>
  </w:footnote>
  <w:footnote w:id="4">
    <w:p w14:paraId="36F8DBF1" w14:textId="6401DAB7" w:rsidR="00461C10" w:rsidRDefault="00461C10">
      <w:pPr>
        <w:pStyle w:val="FootnoteText"/>
      </w:pPr>
      <w:r>
        <w:rPr>
          <w:rStyle w:val="FootnoteReference"/>
        </w:rPr>
        <w:footnoteRef/>
      </w:r>
      <w:r>
        <w:t xml:space="preserve"> </w:t>
      </w:r>
      <w:r w:rsidR="009B47B8">
        <w:t xml:space="preserve">Detective Louie’s report contained statements </w:t>
      </w:r>
      <w:r w:rsidR="0008707B">
        <w:t xml:space="preserve">from her interviews with </w:t>
      </w:r>
      <w:r w:rsidR="000776FA">
        <w:t xml:space="preserve">Casey, Foley, Crouch, </w:t>
      </w:r>
      <w:r w:rsidR="0008707B">
        <w:t xml:space="preserve">Jimenez, </w:t>
      </w:r>
      <w:r w:rsidR="004E0E2C">
        <w:t xml:space="preserve">Marina </w:t>
      </w:r>
      <w:r w:rsidR="0008707B">
        <w:t xml:space="preserve">Jimenez (Jimenez’s wife), and other Allied employees.  </w:t>
      </w:r>
      <w:r w:rsidR="00E54AE4">
        <w:t>Of these people, o</w:t>
      </w:r>
      <w:r w:rsidR="00552E6E">
        <w:t xml:space="preserve">nly </w:t>
      </w:r>
      <w:r w:rsidR="003A3593">
        <w:t xml:space="preserve">Jimenez </w:t>
      </w:r>
      <w:r w:rsidR="00E76B80">
        <w:t xml:space="preserve">and </w:t>
      </w:r>
      <w:r w:rsidR="00552E6E">
        <w:t xml:space="preserve">Detective </w:t>
      </w:r>
      <w:r w:rsidR="00E76B80">
        <w:t xml:space="preserve">Louie </w:t>
      </w:r>
      <w:r w:rsidR="003A3593">
        <w:t>testified</w:t>
      </w:r>
      <w:r w:rsidR="00552E6E">
        <w:t xml:space="preserve"> at the disciplinary trial</w:t>
      </w:r>
      <w:r w:rsidR="008C3741">
        <w:t xml:space="preserve">.  </w:t>
      </w:r>
      <w:r w:rsidR="003A3593">
        <w:t xml:space="preserve">Jimenez’s counsel objected to </w:t>
      </w:r>
      <w:r w:rsidR="00E76B80">
        <w:t>certain</w:t>
      </w:r>
      <w:r w:rsidR="003A3593">
        <w:t xml:space="preserve"> questions asked of </w:t>
      </w:r>
      <w:r w:rsidR="008C3741">
        <w:t xml:space="preserve">Detective </w:t>
      </w:r>
      <w:r w:rsidR="00100204">
        <w:t xml:space="preserve">Louie, </w:t>
      </w:r>
      <w:r w:rsidR="00184ABE">
        <w:t xml:space="preserve">arguing that it </w:t>
      </w:r>
      <w:r w:rsidR="00100204">
        <w:t xml:space="preserve">elicited improper hearsay statements.  We address Jimenez’s hearsay arguments in </w:t>
      </w:r>
      <w:r w:rsidR="008C3741">
        <w:t xml:space="preserve">our evidentiary </w:t>
      </w:r>
      <w:r w:rsidR="00100204">
        <w:t>challenges discussion</w:t>
      </w:r>
      <w:r w:rsidR="007A7209">
        <w:t xml:space="preserve">, </w:t>
      </w:r>
      <w:r w:rsidR="007A7209">
        <w:rPr>
          <w:i/>
          <w:iCs/>
        </w:rPr>
        <w:t>post</w:t>
      </w:r>
      <w:r w:rsidR="00100204">
        <w:t xml:space="preserve">.   </w:t>
      </w:r>
    </w:p>
  </w:footnote>
  <w:footnote w:id="5">
    <w:p w14:paraId="788D7829" w14:textId="78130437" w:rsidR="00E30B7C" w:rsidRDefault="00E30B7C">
      <w:pPr>
        <w:pStyle w:val="FootnoteText"/>
      </w:pPr>
      <w:r>
        <w:rPr>
          <w:rStyle w:val="FootnoteReference"/>
        </w:rPr>
        <w:footnoteRef/>
      </w:r>
      <w:r>
        <w:t xml:space="preserve"> </w:t>
      </w:r>
      <w:r w:rsidRPr="00E30B7C">
        <w:t>According to the police report, Detective Louie interviewed Foley on April 2, 2009</w:t>
      </w:r>
      <w:r w:rsidR="006F0840">
        <w:t>,</w:t>
      </w:r>
      <w:r>
        <w:t xml:space="preserve"> and Foley’s statements are discussed </w:t>
      </w:r>
      <w:r w:rsidR="006F0840">
        <w:t xml:space="preserve">as part of Jimenez’s evidentiary challenges, </w:t>
      </w:r>
      <w:r w:rsidR="006F0840">
        <w:rPr>
          <w:i/>
          <w:iCs/>
        </w:rPr>
        <w:t>post</w:t>
      </w:r>
      <w:r w:rsidRPr="00E30B7C">
        <w:t>.</w:t>
      </w:r>
    </w:p>
  </w:footnote>
  <w:footnote w:id="6">
    <w:p w14:paraId="799A9B08" w14:textId="36308E59" w:rsidR="00E511F3" w:rsidRPr="00F60851" w:rsidRDefault="00E511F3" w:rsidP="00D869E1">
      <w:pPr>
        <w:pStyle w:val="FootnoteText"/>
        <w:spacing w:after="120"/>
        <w:rPr>
          <w:color w:val="000000"/>
          <w:shd w:val="clear" w:color="auto" w:fill="FFFFFF"/>
        </w:rPr>
      </w:pPr>
      <w:r>
        <w:rPr>
          <w:rStyle w:val="FootnoteReference"/>
        </w:rPr>
        <w:footnoteRef/>
      </w:r>
      <w:r>
        <w:t xml:space="preserve"> </w:t>
      </w:r>
      <w:r w:rsidR="00D71F8A">
        <w:t>Jimenez argues certain factual challenges that are no</w:t>
      </w:r>
      <w:r w:rsidR="00370F3D">
        <w:t>t</w:t>
      </w:r>
      <w:r w:rsidR="00D71F8A">
        <w:t xml:space="preserve"> relevant </w:t>
      </w:r>
      <w:r w:rsidR="00C0644F">
        <w:t xml:space="preserve">or </w:t>
      </w:r>
      <w:r w:rsidR="004174AD">
        <w:t>outcome</w:t>
      </w:r>
      <w:r w:rsidR="00C0644F">
        <w:t xml:space="preserve">-determinative to </w:t>
      </w:r>
      <w:r w:rsidR="004174AD">
        <w:t xml:space="preserve">this disciplinary proceeding (e.g., facts pertaining to charges on which he was not convicted and are thus not at issue).  Having </w:t>
      </w:r>
      <w:r w:rsidR="004174AD" w:rsidRPr="0016147D">
        <w:t xml:space="preserve">independently reviewed all </w:t>
      </w:r>
      <w:r w:rsidR="0011771D" w:rsidRPr="0016147D">
        <w:t xml:space="preserve">arguments set forth by </w:t>
      </w:r>
      <w:r w:rsidR="0011771D">
        <w:t>Jimenez</w:t>
      </w:r>
      <w:r w:rsidR="0011771D" w:rsidRPr="0016147D">
        <w:t>, those not specifically addressed have been considered and rejected as without merit</w:t>
      </w:r>
      <w:r w:rsidR="0011771D" w:rsidRPr="00291072">
        <w:t>.</w:t>
      </w:r>
      <w:r w:rsidR="0011771D">
        <w:t xml:space="preserve">  </w:t>
      </w:r>
      <w:r w:rsidR="00B43010">
        <w:t xml:space="preserve">Any </w:t>
      </w:r>
      <w:r w:rsidR="008F6CB7">
        <w:t xml:space="preserve">challenges not raised on review are waived.  </w:t>
      </w:r>
      <w:r w:rsidRPr="00291072">
        <w:t>(</w:t>
      </w:r>
      <w:r w:rsidR="0011771D">
        <w:t xml:space="preserve">See </w:t>
      </w:r>
      <w:r w:rsidRPr="00291072">
        <w:rPr>
          <w:rStyle w:val="normaltextrun"/>
          <w:i/>
          <w:iCs/>
          <w:color w:val="000000"/>
          <w:shd w:val="clear" w:color="auto" w:fill="FFFFFF"/>
        </w:rPr>
        <w:t xml:space="preserve">In the Matter of Regan </w:t>
      </w:r>
      <w:r w:rsidRPr="00291072">
        <w:rPr>
          <w:rStyle w:val="normaltextrun"/>
          <w:color w:val="000000"/>
          <w:shd w:val="clear" w:color="auto" w:fill="FFFFFF"/>
        </w:rPr>
        <w:t>(Review Dept. 200</w:t>
      </w:r>
      <w:r>
        <w:rPr>
          <w:rStyle w:val="normaltextrun"/>
          <w:color w:val="000000"/>
          <w:shd w:val="clear" w:color="auto" w:fill="FFFFFF"/>
        </w:rPr>
        <w:t xml:space="preserve">5) 4 Cal. State Bar Ct. </w:t>
      </w:r>
      <w:r>
        <w:rPr>
          <w:rStyle w:val="spellingerror"/>
          <w:color w:val="000000"/>
          <w:shd w:val="clear" w:color="auto" w:fill="FFFFFF"/>
        </w:rPr>
        <w:t>Rptr</w:t>
      </w:r>
      <w:r>
        <w:rPr>
          <w:rStyle w:val="normaltextrun"/>
          <w:color w:val="000000"/>
          <w:shd w:val="clear" w:color="auto" w:fill="FFFFFF"/>
        </w:rPr>
        <w:t>. 844, 857</w:t>
      </w:r>
      <w:r w:rsidR="004548A2">
        <w:rPr>
          <w:rStyle w:val="normaltextrun"/>
          <w:color w:val="000000"/>
          <w:shd w:val="clear" w:color="auto" w:fill="FFFFFF"/>
        </w:rPr>
        <w:t xml:space="preserve"> [</w:t>
      </w:r>
      <w:r w:rsidR="00D34CA4">
        <w:rPr>
          <w:rStyle w:val="normaltextrun"/>
          <w:color w:val="000000"/>
          <w:shd w:val="clear" w:color="auto" w:fill="FFFFFF"/>
        </w:rPr>
        <w:t>where no objection to admission of evidence, well settled that any objection on that point is waived</w:t>
      </w:r>
      <w:r w:rsidR="009F3CCE">
        <w:rPr>
          <w:rStyle w:val="normaltextrun"/>
          <w:color w:val="000000"/>
          <w:shd w:val="clear" w:color="auto" w:fill="FFFFFF"/>
        </w:rPr>
        <w:t>].)</w:t>
      </w:r>
    </w:p>
  </w:footnote>
  <w:footnote w:id="7">
    <w:p w14:paraId="1148F0CB" w14:textId="05D61C21" w:rsidR="00F60851" w:rsidRDefault="00B96567" w:rsidP="00D869E1">
      <w:pPr>
        <w:pStyle w:val="FootnoteText"/>
        <w:spacing w:after="120"/>
      </w:pPr>
      <w:r>
        <w:rPr>
          <w:rStyle w:val="FootnoteReference"/>
        </w:rPr>
        <w:footnoteRef/>
      </w:r>
      <w:r>
        <w:t xml:space="preserve"> </w:t>
      </w:r>
      <w:r w:rsidR="003F02C3">
        <w:t xml:space="preserve">We note that in his reply brief on review, Jimenez makes clear that he does not dispute the general admissibility of the police report but disputes the third-party witness statements </w:t>
      </w:r>
      <w:r w:rsidR="002039AF">
        <w:t xml:space="preserve">contained within the report.  As discussed in detail in this section, </w:t>
      </w:r>
      <w:r w:rsidR="00A80C89">
        <w:t>we find that certain statements from the police report are admissible as administrative hearsay</w:t>
      </w:r>
      <w:r w:rsidR="000C1909">
        <w:t>.</w:t>
      </w:r>
    </w:p>
  </w:footnote>
  <w:footnote w:id="8">
    <w:p w14:paraId="50571C06" w14:textId="33CC7154" w:rsidR="0003245C" w:rsidRDefault="0003245C">
      <w:pPr>
        <w:pStyle w:val="FootnoteText"/>
      </w:pPr>
      <w:r>
        <w:rPr>
          <w:rStyle w:val="FootnoteReference"/>
        </w:rPr>
        <w:footnoteRef/>
      </w:r>
      <w:r>
        <w:t xml:space="preserve"> </w:t>
      </w:r>
      <w:r w:rsidR="001A7696">
        <w:t>T</w:t>
      </w:r>
      <w:r>
        <w:t xml:space="preserve">he police report </w:t>
      </w:r>
      <w:r w:rsidR="009B0C5B">
        <w:t xml:space="preserve">also </w:t>
      </w:r>
      <w:r>
        <w:t xml:space="preserve">contains statements </w:t>
      </w:r>
      <w:r w:rsidR="001A7696">
        <w:t xml:space="preserve">by </w:t>
      </w:r>
      <w:r>
        <w:t xml:space="preserve">Jimenez </w:t>
      </w:r>
      <w:r w:rsidR="001A7696">
        <w:t xml:space="preserve">that he </w:t>
      </w:r>
      <w:r>
        <w:t xml:space="preserve">admitted to remotely accessing Allied’s network in early September 2008 and that Jimenez did so to help his friends who were not getting paid by Casey.  </w:t>
      </w:r>
      <w:r w:rsidR="001A7696">
        <w:t>We note that such s</w:t>
      </w:r>
      <w:r w:rsidR="001A7696">
        <w:rPr>
          <w:bCs/>
        </w:rPr>
        <w:t xml:space="preserve">tatements by Jimenez are admissible as party admissions, </w:t>
      </w:r>
      <w:r w:rsidR="001A7696">
        <w:t xml:space="preserve">an exception to the hearsay rule.  (Evid. Code, § 1220.)  </w:t>
      </w:r>
    </w:p>
    <w:p w14:paraId="5B4F9511" w14:textId="77777777" w:rsidR="00F60851" w:rsidRDefault="00F60851">
      <w:pPr>
        <w:pStyle w:val="FootnoteText"/>
      </w:pPr>
    </w:p>
  </w:footnote>
  <w:footnote w:id="9">
    <w:p w14:paraId="254F5573" w14:textId="37A1804C" w:rsidR="00997649" w:rsidRDefault="00997649" w:rsidP="00D869E1">
      <w:pPr>
        <w:pStyle w:val="FootnoteText"/>
        <w:spacing w:after="120"/>
      </w:pPr>
      <w:r>
        <w:rPr>
          <w:rStyle w:val="FootnoteReference"/>
        </w:rPr>
        <w:footnoteRef/>
      </w:r>
      <w:r>
        <w:t xml:space="preserve"> During the execution of the search warrant on </w:t>
      </w:r>
      <w:r w:rsidRPr="00046E63">
        <w:rPr>
          <w:bCs/>
          <w:szCs w:val="24"/>
        </w:rPr>
        <w:t>March 12, 2009</w:t>
      </w:r>
      <w:r>
        <w:rPr>
          <w:bCs/>
          <w:szCs w:val="24"/>
        </w:rPr>
        <w:t xml:space="preserve">, </w:t>
      </w:r>
      <w:r w:rsidRPr="006E31EF">
        <w:rPr>
          <w:bCs/>
          <w:szCs w:val="24"/>
        </w:rPr>
        <w:t xml:space="preserve">Detective Louie and another detective interviewed Jimenez’s wife, Marina Jimenez.  </w:t>
      </w:r>
      <w:r>
        <w:rPr>
          <w:bCs/>
          <w:szCs w:val="24"/>
        </w:rPr>
        <w:t xml:space="preserve">The police report documented Marina Jimenez’s hearsay statements describing her knowledge </w:t>
      </w:r>
      <w:r w:rsidRPr="006E31EF">
        <w:rPr>
          <w:bCs/>
          <w:szCs w:val="24"/>
        </w:rPr>
        <w:t xml:space="preserve">that </w:t>
      </w:r>
      <w:r w:rsidRPr="00161290">
        <w:rPr>
          <w:bCs/>
          <w:szCs w:val="24"/>
        </w:rPr>
        <w:t>Jimenez had several clients who were not paying him consistently</w:t>
      </w:r>
      <w:r>
        <w:rPr>
          <w:bCs/>
          <w:szCs w:val="24"/>
        </w:rPr>
        <w:t>.</w:t>
      </w:r>
      <w:r w:rsidRPr="00161290">
        <w:rPr>
          <w:bCs/>
          <w:szCs w:val="24"/>
        </w:rPr>
        <w:t xml:space="preserve"> </w:t>
      </w:r>
    </w:p>
  </w:footnote>
  <w:footnote w:id="10">
    <w:p w14:paraId="758FDD40" w14:textId="77777777" w:rsidR="006142EB" w:rsidRDefault="006142EB" w:rsidP="006142EB">
      <w:pPr>
        <w:pStyle w:val="FootnoteText"/>
      </w:pPr>
      <w:r>
        <w:rPr>
          <w:rStyle w:val="FootnoteReference"/>
        </w:rPr>
        <w:footnoteRef/>
      </w:r>
      <w:r>
        <w:t xml:space="preserve"> All further references to rules are to this source.</w:t>
      </w:r>
    </w:p>
    <w:p w14:paraId="2B27C88D" w14:textId="77777777" w:rsidR="006142EB" w:rsidRDefault="006142EB" w:rsidP="006142EB">
      <w:pPr>
        <w:pStyle w:val="FootnoteText"/>
      </w:pPr>
    </w:p>
  </w:footnote>
  <w:footnote w:id="11">
    <w:p w14:paraId="33BCBA76" w14:textId="267A8D32" w:rsidR="00A43F85" w:rsidRDefault="00A43F85">
      <w:pPr>
        <w:pStyle w:val="FootnoteText"/>
      </w:pPr>
      <w:r>
        <w:rPr>
          <w:rStyle w:val="FootnoteReference"/>
        </w:rPr>
        <w:footnoteRef/>
      </w:r>
      <w:r>
        <w:t xml:space="preserve"> </w:t>
      </w:r>
      <w:r w:rsidR="00B53B8D">
        <w:t xml:space="preserve">Outside of the record and </w:t>
      </w:r>
      <w:r w:rsidR="00B53B8D">
        <w:rPr>
          <w:szCs w:val="24"/>
        </w:rPr>
        <w:t>d</w:t>
      </w:r>
      <w:r>
        <w:rPr>
          <w:szCs w:val="24"/>
        </w:rPr>
        <w:t>uring oral argument, Jimenez</w:t>
      </w:r>
      <w:r w:rsidR="00370F3D">
        <w:rPr>
          <w:szCs w:val="24"/>
        </w:rPr>
        <w:t xml:space="preserve"> </w:t>
      </w:r>
      <w:r w:rsidR="00F95BB5">
        <w:rPr>
          <w:szCs w:val="24"/>
        </w:rPr>
        <w:t>ma</w:t>
      </w:r>
      <w:r w:rsidR="00370F3D">
        <w:rPr>
          <w:szCs w:val="24"/>
        </w:rPr>
        <w:t>de</w:t>
      </w:r>
      <w:r w:rsidR="00F95BB5">
        <w:rPr>
          <w:szCs w:val="24"/>
        </w:rPr>
        <w:t xml:space="preserve"> rebuttal arguments </w:t>
      </w:r>
      <w:r w:rsidR="009B0C5B">
        <w:rPr>
          <w:szCs w:val="24"/>
        </w:rPr>
        <w:t>in place of his attorney of record</w:t>
      </w:r>
      <w:r w:rsidR="00370F3D">
        <w:rPr>
          <w:szCs w:val="24"/>
        </w:rPr>
        <w:t xml:space="preserve"> and</w:t>
      </w:r>
      <w:r w:rsidR="009B0C5B">
        <w:rPr>
          <w:szCs w:val="24"/>
        </w:rPr>
        <w:t xml:space="preserve"> </w:t>
      </w:r>
      <w:r>
        <w:rPr>
          <w:szCs w:val="24"/>
        </w:rPr>
        <w:t>stat</w:t>
      </w:r>
      <w:r w:rsidR="00F95BB5">
        <w:rPr>
          <w:szCs w:val="24"/>
        </w:rPr>
        <w:t>ed</w:t>
      </w:r>
      <w:r>
        <w:rPr>
          <w:szCs w:val="24"/>
        </w:rPr>
        <w:t xml:space="preserve"> he told Casey </w:t>
      </w:r>
      <w:r w:rsidR="00863E04">
        <w:rPr>
          <w:szCs w:val="24"/>
        </w:rPr>
        <w:t xml:space="preserve">that </w:t>
      </w:r>
      <w:r>
        <w:rPr>
          <w:szCs w:val="24"/>
        </w:rPr>
        <w:t xml:space="preserve">he </w:t>
      </w:r>
      <w:r w:rsidR="00863E04">
        <w:rPr>
          <w:szCs w:val="24"/>
        </w:rPr>
        <w:t>would not</w:t>
      </w:r>
      <w:r>
        <w:rPr>
          <w:szCs w:val="24"/>
        </w:rPr>
        <w:t xml:space="preserve"> “fix </w:t>
      </w:r>
      <w:r w:rsidR="00F95BB5">
        <w:rPr>
          <w:szCs w:val="24"/>
        </w:rPr>
        <w:t>[the network password]</w:t>
      </w:r>
      <w:r>
        <w:rPr>
          <w:szCs w:val="24"/>
        </w:rPr>
        <w:t xml:space="preserve"> unless [Casey] pays the money.”  </w:t>
      </w:r>
    </w:p>
  </w:footnote>
  <w:footnote w:id="12">
    <w:p w14:paraId="386145FA" w14:textId="52CD5125" w:rsidR="00C23CD5" w:rsidRDefault="00C23CD5">
      <w:pPr>
        <w:pStyle w:val="FootnoteText"/>
      </w:pPr>
      <w:r>
        <w:rPr>
          <w:rStyle w:val="FootnoteReference"/>
        </w:rPr>
        <w:footnoteRef/>
      </w:r>
      <w:r>
        <w:t xml:space="preserve"> </w:t>
      </w:r>
      <w:r w:rsidR="00370F3D">
        <w:t>Jimenez</w:t>
      </w:r>
      <w:r>
        <w:t xml:space="preserve">’s point during oral argument that his employment status (employee compared to independent contractor) </w:t>
      </w:r>
      <w:r w:rsidR="007D1255">
        <w:t xml:space="preserve">should affect our conclusion regarding his culpability for moral turpitude </w:t>
      </w:r>
      <w:r>
        <w:t xml:space="preserve">is irrelevant as the proper focus of </w:t>
      </w:r>
      <w:r w:rsidR="007D1255">
        <w:t xml:space="preserve">our analysis is </w:t>
      </w:r>
      <w:r>
        <w:t>the fiduciary aspects of his work</w:t>
      </w:r>
      <w:r w:rsidR="00D5142C">
        <w:t xml:space="preserve"> for Allied</w:t>
      </w:r>
      <w:r>
        <w:t xml:space="preserve">, </w:t>
      </w:r>
      <w:r w:rsidR="007D1255">
        <w:t xml:space="preserve">which included </w:t>
      </w:r>
      <w:r>
        <w:t>access to Allied’s computer system</w:t>
      </w:r>
      <w:r w:rsidR="007D1255">
        <w:t xml:space="preserve"> </w:t>
      </w:r>
      <w:r w:rsidR="000744E4">
        <w:t xml:space="preserve">and </w:t>
      </w:r>
      <w:r>
        <w:t>its financial records.</w:t>
      </w:r>
    </w:p>
  </w:footnote>
  <w:footnote w:id="13">
    <w:p w14:paraId="63785A62" w14:textId="5E49BDFF" w:rsidR="001F5308" w:rsidRPr="00122C35" w:rsidRDefault="001F5308">
      <w:pPr>
        <w:pStyle w:val="FootnoteText"/>
      </w:pPr>
      <w:r>
        <w:rPr>
          <w:rStyle w:val="FootnoteReference"/>
        </w:rPr>
        <w:footnoteRef/>
      </w:r>
      <w:r>
        <w:t xml:space="preserve"> Separately, we reject Jimenez’s attempt to distinguish crimes found to involve moral turpitude from an impeachment standpoint</w:t>
      </w:r>
      <w:r w:rsidR="00122C35">
        <w:t xml:space="preserve"> where the hallmark measure is “readiness to do evil.”</w:t>
      </w:r>
      <w:r>
        <w:t xml:space="preserve"> </w:t>
      </w:r>
      <w:r w:rsidR="00122C35">
        <w:t xml:space="preserve">(See </w:t>
      </w:r>
      <w:r w:rsidR="00122C35">
        <w:rPr>
          <w:i/>
          <w:iCs/>
        </w:rPr>
        <w:t>In re Grant</w:t>
      </w:r>
      <w:r w:rsidR="00122C35">
        <w:t xml:space="preserve"> (2014) 58 Cal.4th 469, 476 [</w:t>
      </w:r>
      <w:r w:rsidR="00881348">
        <w:t>t</w:t>
      </w:r>
      <w:r w:rsidR="00122C35">
        <w:t xml:space="preserve">reatment of prior conviction for purposes of impeachment </w:t>
      </w:r>
      <w:r w:rsidR="00302E0D">
        <w:t>has</w:t>
      </w:r>
      <w:r w:rsidR="00122C35">
        <w:t xml:space="preserve"> “</w:t>
      </w:r>
      <w:r w:rsidR="00715B6A">
        <w:t xml:space="preserve">limited </w:t>
      </w:r>
      <w:r w:rsidR="00122C35">
        <w:t>relevance in attorney discipline proceedings”].)</w:t>
      </w:r>
    </w:p>
  </w:footnote>
  <w:footnote w:id="14">
    <w:p w14:paraId="7D0D8126" w14:textId="77777777" w:rsidR="00D735F5" w:rsidRDefault="00D735F5" w:rsidP="00D735F5">
      <w:pPr>
        <w:pStyle w:val="TemplateFootnote"/>
      </w:pPr>
      <w:r>
        <w:rPr>
          <w:rStyle w:val="FootnoteReference"/>
        </w:rPr>
        <w:footnoteRef/>
      </w:r>
      <w:r>
        <w:t xml:space="preserve"> All further references to standards are to this source.</w:t>
      </w:r>
    </w:p>
  </w:footnote>
  <w:footnote w:id="15">
    <w:p w14:paraId="12DBA4D2" w14:textId="5CBF41FA" w:rsidR="00682742" w:rsidRDefault="00682742">
      <w:pPr>
        <w:pStyle w:val="FootnoteText"/>
      </w:pPr>
      <w:r>
        <w:rPr>
          <w:rStyle w:val="FootnoteReference"/>
        </w:rPr>
        <w:footnoteRef/>
      </w:r>
      <w:r>
        <w:t xml:space="preserve"> </w:t>
      </w:r>
      <w:r w:rsidRPr="00682742">
        <w:t>We emphasize that the aggravation assigned under this circumstance is based on Jimenez’s dishonesty during the disciplinary trial, rather than the misconduct and dishonesty surrounding his conviction</w:t>
      </w:r>
      <w:r>
        <w:t xml:space="preserve"> </w:t>
      </w:r>
      <w:r w:rsidR="00081BE5">
        <w:t xml:space="preserve">that was </w:t>
      </w:r>
      <w:r>
        <w:t xml:space="preserve">used in our finding of moral turpitude, </w:t>
      </w:r>
      <w:r>
        <w:rPr>
          <w:i/>
          <w:iCs/>
        </w:rPr>
        <w:t>ante</w:t>
      </w:r>
      <w:r w:rsidRPr="00682742">
        <w:t xml:space="preserve">.  </w:t>
      </w:r>
    </w:p>
  </w:footnote>
  <w:footnote w:id="16">
    <w:p w14:paraId="149C10F9" w14:textId="0CBCB691" w:rsidR="00510350" w:rsidRPr="00163765" w:rsidRDefault="00510350" w:rsidP="00163765">
      <w:pPr>
        <w:pStyle w:val="FootnoteText"/>
        <w:rPr>
          <w:szCs w:val="24"/>
        </w:rPr>
      </w:pPr>
      <w:r>
        <w:rPr>
          <w:rStyle w:val="FootnoteReference"/>
        </w:rPr>
        <w:footnoteRef/>
      </w:r>
      <w:r>
        <w:t xml:space="preserve"> We disagree with the hearing judge’s conclusion to assign limited weight to the witnesses who have a financial or familial relationship with Jimenez as such a conclusion is not supported by case law solely on that basis</w:t>
      </w:r>
      <w:r w:rsidR="003A1749">
        <w:t>.</w:t>
      </w:r>
      <w:r w:rsidR="009F5B2D">
        <w:t xml:space="preserve">  </w:t>
      </w:r>
      <w:r w:rsidR="009F5B2D" w:rsidRPr="00B20909">
        <w:rPr>
          <w:szCs w:val="24"/>
        </w:rPr>
        <w:t>(</w:t>
      </w:r>
      <w:r w:rsidR="009F5B2D">
        <w:rPr>
          <w:szCs w:val="24"/>
        </w:rPr>
        <w:t xml:space="preserve">See </w:t>
      </w:r>
      <w:r w:rsidR="009F5B2D" w:rsidRPr="00B20909">
        <w:rPr>
          <w:i/>
          <w:iCs/>
          <w:szCs w:val="24"/>
        </w:rPr>
        <w:t>In the Matter of Davis</w:t>
      </w:r>
      <w:r w:rsidR="009F5B2D">
        <w:rPr>
          <w:szCs w:val="24"/>
        </w:rPr>
        <w:t xml:space="preserve"> (Review Dept. 2003) </w:t>
      </w:r>
      <w:r w:rsidR="00C57DA4">
        <w:rPr>
          <w:szCs w:val="24"/>
        </w:rPr>
        <w:t xml:space="preserve">     </w:t>
      </w:r>
      <w:r w:rsidR="009F5B2D" w:rsidRPr="00B20909">
        <w:rPr>
          <w:szCs w:val="24"/>
        </w:rPr>
        <w:t>4 Cal. State Bar Ct. Rptr. 576, 592 [testimony of acquaintances, neighbors, friends, associates, employers, and family members, who had broad knowledge of attorney</w:t>
      </w:r>
      <w:r w:rsidR="009F5B2D">
        <w:rPr>
          <w:szCs w:val="24"/>
        </w:rPr>
        <w:t>’</w:t>
      </w:r>
      <w:r w:rsidR="009F5B2D" w:rsidRPr="00B20909">
        <w:rPr>
          <w:szCs w:val="24"/>
        </w:rPr>
        <w:t>s good character, work habits, and professional skills, entitled to great weight].)</w:t>
      </w:r>
      <w:r w:rsidR="004F524C">
        <w:t xml:space="preserve"> </w:t>
      </w:r>
    </w:p>
  </w:footnote>
  <w:footnote w:id="17">
    <w:p w14:paraId="34BCC9D8" w14:textId="77777777" w:rsidR="00FE7944" w:rsidRDefault="00FE7944" w:rsidP="00FE7944">
      <w:pPr>
        <w:pStyle w:val="FootnoteText"/>
      </w:pPr>
      <w:r>
        <w:rPr>
          <w:rStyle w:val="FootnoteReference"/>
        </w:rPr>
        <w:footnoteRef/>
      </w:r>
      <w:r>
        <w:t xml:space="preserve"> Pursuant to standard 1.2(c)(1), actual suspension is generally for a period of thirty days, sixty days, ninety days, six months, one year, eighteen months, two years, three years, or until certain conditions are met.  </w:t>
      </w:r>
    </w:p>
  </w:footnote>
  <w:footnote w:id="18">
    <w:p w14:paraId="4FE38BFF" w14:textId="79AC2158" w:rsidR="00824579" w:rsidRDefault="00824579" w:rsidP="00824579">
      <w:pPr>
        <w:pStyle w:val="FootnoteText"/>
      </w:pPr>
      <w:r>
        <w:rPr>
          <w:rStyle w:val="FootnoteReference"/>
        </w:rPr>
        <w:footnoteRef/>
      </w:r>
      <w:r>
        <w:t xml:space="preserve"> We also conclude that a recommendation of six months’ actual suspension </w:t>
      </w:r>
      <w:r w:rsidR="00104DE8">
        <w:t>would be</w:t>
      </w:r>
      <w:r>
        <w:t xml:space="preserve"> appropriate if both his prior misconduct and his current misconduct were considered together.  (</w:t>
      </w:r>
      <w:r w:rsidRPr="00161290">
        <w:rPr>
          <w:i/>
          <w:iCs/>
          <w:szCs w:val="24"/>
        </w:rPr>
        <w:t>In the Matter of Sklar</w:t>
      </w:r>
      <w:r w:rsidRPr="00142F13">
        <w:rPr>
          <w:szCs w:val="24"/>
        </w:rPr>
        <w:t>,</w:t>
      </w:r>
      <w:r w:rsidRPr="00161290">
        <w:rPr>
          <w:i/>
          <w:iCs/>
          <w:szCs w:val="24"/>
        </w:rPr>
        <w:t xml:space="preserve"> supra</w:t>
      </w:r>
      <w:r w:rsidRPr="00142F13">
        <w:rPr>
          <w:i/>
          <w:iCs/>
          <w:szCs w:val="24"/>
        </w:rPr>
        <w:t>,</w:t>
      </w:r>
      <w:r w:rsidRPr="00161290">
        <w:rPr>
          <w:szCs w:val="24"/>
        </w:rPr>
        <w:t xml:space="preserve"> 2 Cal. State Bar Ct. Rptr. at p. 61</w:t>
      </w:r>
      <w:r>
        <w:rPr>
          <w:szCs w:val="24"/>
        </w:rPr>
        <w:t>9 [proper to</w:t>
      </w:r>
      <w:r w:rsidRPr="00AB7399">
        <w:t xml:space="preserve"> consider totality of findings in </w:t>
      </w:r>
      <w:r>
        <w:t>prior misconduct and current misconduct</w:t>
      </w:r>
      <w:r w:rsidRPr="00AB7399">
        <w:t xml:space="preserve"> had all misconduct been brought as one case</w:t>
      </w:r>
      <w:r>
        <w:t>]</w:t>
      </w:r>
      <w:r w:rsidRPr="00AB7399">
        <w:t>.</w:t>
      </w:r>
      <w:r>
        <w:t>)</w:t>
      </w:r>
    </w:p>
  </w:footnote>
  <w:footnote w:id="19">
    <w:p w14:paraId="40ED502F" w14:textId="77777777" w:rsidR="007C6070" w:rsidRPr="00E02158" w:rsidRDefault="007C6070" w:rsidP="007C6070">
      <w:pPr>
        <w:pStyle w:val="FootnoteText"/>
        <w:spacing w:after="120"/>
        <w:rPr>
          <w:szCs w:val="24"/>
        </w:rPr>
      </w:pPr>
      <w:r w:rsidRPr="00E02158">
        <w:rPr>
          <w:rStyle w:val="FootnoteReference"/>
          <w:szCs w:val="24"/>
        </w:rPr>
        <w:footnoteRef/>
      </w:r>
      <w:r w:rsidRPr="00E02158">
        <w:rPr>
          <w:szCs w:val="24"/>
        </w:rPr>
        <w:t xml:space="preserve"> For purposes of compliance with rule 9.20(a), the operative date for identification of “clients being represented in pending matters” and others to be notified is the filing date of the Supreme Court order, not any later “effective” date of the order.  (</w:t>
      </w:r>
      <w:proofErr w:type="spellStart"/>
      <w:r w:rsidRPr="00E02158">
        <w:rPr>
          <w:i/>
          <w:szCs w:val="24"/>
        </w:rPr>
        <w:t>Athearn</w:t>
      </w:r>
      <w:proofErr w:type="spellEnd"/>
      <w:r w:rsidRPr="00E02158">
        <w:rPr>
          <w:i/>
          <w:szCs w:val="24"/>
        </w:rPr>
        <w:t xml:space="preserve"> v. State Bar</w:t>
      </w:r>
      <w:r w:rsidRPr="00E02158">
        <w:rPr>
          <w:szCs w:val="24"/>
        </w:rPr>
        <w:t xml:space="preserve"> (1982) 32</w:t>
      </w:r>
      <w:r>
        <w:rPr>
          <w:szCs w:val="24"/>
        </w:rPr>
        <w:t> </w:t>
      </w:r>
      <w:r w:rsidRPr="00E02158">
        <w:rPr>
          <w:szCs w:val="24"/>
        </w:rPr>
        <w:t xml:space="preserve">Cal.3d 38, 45.)  Further, </w:t>
      </w:r>
      <w:r>
        <w:rPr>
          <w:szCs w:val="24"/>
        </w:rPr>
        <w:t>Jimenez</w:t>
      </w:r>
      <w:r w:rsidRPr="00E02158">
        <w:rPr>
          <w:i/>
          <w:szCs w:val="24"/>
        </w:rPr>
        <w:t xml:space="preserve"> </w:t>
      </w:r>
      <w:r w:rsidRPr="00E02158">
        <w:rPr>
          <w:szCs w:val="24"/>
        </w:rPr>
        <w:t xml:space="preserve">is required to file a rule 9.20(c) affidavit even if </w:t>
      </w:r>
      <w:r>
        <w:rPr>
          <w:szCs w:val="24"/>
        </w:rPr>
        <w:t>he</w:t>
      </w:r>
      <w:r w:rsidRPr="00E02158">
        <w:rPr>
          <w:szCs w:val="24"/>
        </w:rPr>
        <w:t xml:space="preserve"> has no clients to notify on the date the Supreme Court file</w:t>
      </w:r>
      <w:r>
        <w:rPr>
          <w:szCs w:val="24"/>
        </w:rPr>
        <w:t>s</w:t>
      </w:r>
      <w:r w:rsidRPr="00E02158">
        <w:rPr>
          <w:szCs w:val="24"/>
        </w:rPr>
        <w:t xml:space="preserve">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 w:id="20">
    <w:p w14:paraId="3AF42915" w14:textId="1713ED26" w:rsidR="001046A9" w:rsidRDefault="001046A9" w:rsidP="00071BE3">
      <w:pPr>
        <w:pStyle w:val="FootnoteText"/>
        <w:spacing w:after="120"/>
      </w:pPr>
      <w:r>
        <w:rPr>
          <w:rStyle w:val="FootnoteReference"/>
        </w:rPr>
        <w:t>*</w:t>
      </w:r>
      <w:r>
        <w:t xml:space="preserve"> Retired Presiding Judge of the State Bar Court, serving as Review Judge Pro </w:t>
      </w:r>
      <w:proofErr w:type="spellStart"/>
      <w:r>
        <w:t>Tem</w:t>
      </w:r>
      <w:proofErr w:type="spellEnd"/>
      <w:r>
        <w:t xml:space="preserve"> by appointment of the California Supreme Court.</w:t>
      </w:r>
    </w:p>
  </w:footnote>
  <w:footnote w:id="21">
    <w:p w14:paraId="351997C5" w14:textId="35641ACB" w:rsidR="001046A9" w:rsidRDefault="001046A9">
      <w:pPr>
        <w:pStyle w:val="FootnoteText"/>
      </w:pPr>
      <w:r>
        <w:rPr>
          <w:rStyle w:val="FootnoteReference"/>
        </w:rPr>
        <w:t>**</w:t>
      </w:r>
      <w:r>
        <w:t xml:space="preserve"> Judge of the Hearing Department of the State Bar Court, designated to serve in this matter as a Review Department Judge Pro </w:t>
      </w:r>
      <w:proofErr w:type="spellStart"/>
      <w:r>
        <w:t>Tem</w:t>
      </w:r>
      <w:proofErr w:type="spellEnd"/>
      <w:r>
        <w:t xml:space="preserve">, pursuant to rule 5.155(F) of the Rules of Procedure of the State Bar.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15:restartNumberingAfterBreak="0">
    <w:nsid w:val="2AEF588E"/>
    <w:multiLevelType w:val="hybridMultilevel"/>
    <w:tmpl w:val="CAC804D2"/>
    <w:lvl w:ilvl="0" w:tplc="65784916">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B38420B"/>
    <w:multiLevelType w:val="hybridMultilevel"/>
    <w:tmpl w:val="D3F857A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C0AA0"/>
    <w:multiLevelType w:val="hybridMultilevel"/>
    <w:tmpl w:val="D9A4F4A2"/>
    <w:lvl w:ilvl="0" w:tplc="B57E1A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246776"/>
    <w:multiLevelType w:val="hybridMultilevel"/>
    <w:tmpl w:val="A9302C1A"/>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4"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15:restartNumberingAfterBreak="0">
    <w:nsid w:val="3E4E010B"/>
    <w:multiLevelType w:val="hybridMultilevel"/>
    <w:tmpl w:val="F6AE3D28"/>
    <w:lvl w:ilvl="0" w:tplc="FFFFFFFF">
      <w:start w:val="1"/>
      <w:numFmt w:val="upperLetter"/>
      <w:lvlText w:val="%1."/>
      <w:lvlJc w:val="left"/>
      <w:pPr>
        <w:ind w:left="1080" w:hanging="720"/>
      </w:pPr>
      <w:rPr>
        <w:rFonts w:hint="default"/>
        <w:b/>
        <w:bCs w:val="0"/>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20"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60A14078"/>
    <w:multiLevelType w:val="hybridMultilevel"/>
    <w:tmpl w:val="F6AE3D28"/>
    <w:lvl w:ilvl="0" w:tplc="AFB42660">
      <w:start w:val="1"/>
      <w:numFmt w:val="upperLetter"/>
      <w:lvlText w:val="%1."/>
      <w:lvlJc w:val="left"/>
      <w:pPr>
        <w:ind w:left="1080" w:hanging="720"/>
      </w:pPr>
      <w:rPr>
        <w:rFonts w:hint="default"/>
        <w:b/>
        <w:bCs w:val="0"/>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63394936"/>
    <w:multiLevelType w:val="hybridMultilevel"/>
    <w:tmpl w:val="E452B60A"/>
    <w:lvl w:ilvl="0" w:tplc="04090013">
      <w:start w:val="1"/>
      <w:numFmt w:val="upperRoman"/>
      <w:lvlText w:val="%1."/>
      <w:lvlJc w:val="right"/>
      <w:pPr>
        <w:ind w:left="1080" w:hanging="720"/>
      </w:pPr>
      <w:rPr>
        <w:rFonts w:hint="default"/>
        <w:b/>
        <w:bCs w:val="0"/>
      </w:r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F74183"/>
    <w:multiLevelType w:val="multilevel"/>
    <w:tmpl w:val="CCD6E2B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6934891"/>
    <w:multiLevelType w:val="hybridMultilevel"/>
    <w:tmpl w:val="4094D2FC"/>
    <w:lvl w:ilvl="0" w:tplc="04090013">
      <w:start w:val="1"/>
      <w:numFmt w:val="upperRoman"/>
      <w:lvlText w:val="%1."/>
      <w:lvlJc w:val="righ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DDA6941"/>
    <w:multiLevelType w:val="hybridMultilevel"/>
    <w:tmpl w:val="07E2C080"/>
    <w:lvl w:ilvl="0" w:tplc="ECC25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7"/>
  </w:num>
  <w:num w:numId="2">
    <w:abstractNumId w:val="16"/>
  </w:num>
  <w:num w:numId="3">
    <w:abstractNumId w:val="5"/>
  </w:num>
  <w:num w:numId="4">
    <w:abstractNumId w:val="24"/>
  </w:num>
  <w:num w:numId="5">
    <w:abstractNumId w:val="4"/>
  </w:num>
  <w:num w:numId="6">
    <w:abstractNumId w:val="18"/>
  </w:num>
  <w:num w:numId="7">
    <w:abstractNumId w:val="11"/>
  </w:num>
  <w:num w:numId="8">
    <w:abstractNumId w:val="10"/>
  </w:num>
  <w:num w:numId="9">
    <w:abstractNumId w:val="20"/>
  </w:num>
  <w:num w:numId="10">
    <w:abstractNumId w:val="19"/>
  </w:num>
  <w:num w:numId="11">
    <w:abstractNumId w:val="14"/>
  </w:num>
  <w:num w:numId="12">
    <w:abstractNumId w:val="6"/>
  </w:num>
  <w:num w:numId="13">
    <w:abstractNumId w:val="30"/>
  </w:num>
  <w:num w:numId="14">
    <w:abstractNumId w:val="22"/>
  </w:num>
  <w:num w:numId="15">
    <w:abstractNumId w:val="13"/>
  </w:num>
  <w:num w:numId="16">
    <w:abstractNumId w:val="3"/>
  </w:num>
  <w:num w:numId="17">
    <w:abstractNumId w:val="0"/>
  </w:num>
  <w:num w:numId="18">
    <w:abstractNumId w:val="28"/>
  </w:num>
  <w:num w:numId="19">
    <w:abstractNumId w:val="1"/>
  </w:num>
  <w:num w:numId="20">
    <w:abstractNumId w:val="2"/>
  </w:num>
  <w:num w:numId="21">
    <w:abstractNumId w:val="25"/>
  </w:num>
  <w:num w:numId="22">
    <w:abstractNumId w:val="27"/>
  </w:num>
  <w:num w:numId="23">
    <w:abstractNumId w:val="7"/>
  </w:num>
  <w:num w:numId="24">
    <w:abstractNumId w:val="21"/>
  </w:num>
  <w:num w:numId="25">
    <w:abstractNumId w:val="23"/>
  </w:num>
  <w:num w:numId="26">
    <w:abstractNumId w:val="12"/>
  </w:num>
  <w:num w:numId="27">
    <w:abstractNumId w:val="15"/>
  </w:num>
  <w:num w:numId="28">
    <w:abstractNumId w:val="9"/>
  </w:num>
  <w:num w:numId="29">
    <w:abstractNumId w:val="26"/>
  </w:num>
  <w:num w:numId="30">
    <w:abstractNumId w:val="2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A7"/>
    <w:rsid w:val="00001080"/>
    <w:rsid w:val="00002873"/>
    <w:rsid w:val="0000287A"/>
    <w:rsid w:val="00004D5B"/>
    <w:rsid w:val="00006CEA"/>
    <w:rsid w:val="00007A3C"/>
    <w:rsid w:val="00011E3A"/>
    <w:rsid w:val="00013734"/>
    <w:rsid w:val="0001527B"/>
    <w:rsid w:val="000161FD"/>
    <w:rsid w:val="00021235"/>
    <w:rsid w:val="000212F9"/>
    <w:rsid w:val="0002136F"/>
    <w:rsid w:val="00022B11"/>
    <w:rsid w:val="00024AAA"/>
    <w:rsid w:val="00027125"/>
    <w:rsid w:val="000320BD"/>
    <w:rsid w:val="0003245C"/>
    <w:rsid w:val="000331A6"/>
    <w:rsid w:val="0003339E"/>
    <w:rsid w:val="0003514C"/>
    <w:rsid w:val="00037430"/>
    <w:rsid w:val="00037A41"/>
    <w:rsid w:val="0004002A"/>
    <w:rsid w:val="00040D51"/>
    <w:rsid w:val="00041493"/>
    <w:rsid w:val="00041887"/>
    <w:rsid w:val="000432A2"/>
    <w:rsid w:val="000469FB"/>
    <w:rsid w:val="00046E63"/>
    <w:rsid w:val="0005093F"/>
    <w:rsid w:val="0005364B"/>
    <w:rsid w:val="00053737"/>
    <w:rsid w:val="0005385D"/>
    <w:rsid w:val="000556BA"/>
    <w:rsid w:val="00055C8A"/>
    <w:rsid w:val="000562C3"/>
    <w:rsid w:val="00057359"/>
    <w:rsid w:val="00057C2B"/>
    <w:rsid w:val="00062049"/>
    <w:rsid w:val="00065A44"/>
    <w:rsid w:val="00071BE3"/>
    <w:rsid w:val="00073E72"/>
    <w:rsid w:val="00073EA6"/>
    <w:rsid w:val="000744E4"/>
    <w:rsid w:val="00076FB9"/>
    <w:rsid w:val="00077437"/>
    <w:rsid w:val="000776FA"/>
    <w:rsid w:val="000807F0"/>
    <w:rsid w:val="00081BE5"/>
    <w:rsid w:val="00082632"/>
    <w:rsid w:val="00085492"/>
    <w:rsid w:val="00086240"/>
    <w:rsid w:val="0008707B"/>
    <w:rsid w:val="00091097"/>
    <w:rsid w:val="000910D3"/>
    <w:rsid w:val="000915A7"/>
    <w:rsid w:val="00092189"/>
    <w:rsid w:val="00095CF2"/>
    <w:rsid w:val="00095E96"/>
    <w:rsid w:val="00097521"/>
    <w:rsid w:val="00097F82"/>
    <w:rsid w:val="000A2C68"/>
    <w:rsid w:val="000A5822"/>
    <w:rsid w:val="000A6B40"/>
    <w:rsid w:val="000A7351"/>
    <w:rsid w:val="000A7CD5"/>
    <w:rsid w:val="000B02D4"/>
    <w:rsid w:val="000B071E"/>
    <w:rsid w:val="000B3BA7"/>
    <w:rsid w:val="000B452D"/>
    <w:rsid w:val="000B596C"/>
    <w:rsid w:val="000C1909"/>
    <w:rsid w:val="000C2B1D"/>
    <w:rsid w:val="000C4D16"/>
    <w:rsid w:val="000C55EE"/>
    <w:rsid w:val="000D0EFC"/>
    <w:rsid w:val="000D3AC0"/>
    <w:rsid w:val="000D5ABE"/>
    <w:rsid w:val="000D665F"/>
    <w:rsid w:val="000E0A7C"/>
    <w:rsid w:val="000E23F8"/>
    <w:rsid w:val="000E4965"/>
    <w:rsid w:val="000E4976"/>
    <w:rsid w:val="000E5DA5"/>
    <w:rsid w:val="000E698C"/>
    <w:rsid w:val="000F0257"/>
    <w:rsid w:val="000F50D4"/>
    <w:rsid w:val="00100204"/>
    <w:rsid w:val="0010073E"/>
    <w:rsid w:val="00101E92"/>
    <w:rsid w:val="001025A4"/>
    <w:rsid w:val="00102AEB"/>
    <w:rsid w:val="00103873"/>
    <w:rsid w:val="00103922"/>
    <w:rsid w:val="001046A9"/>
    <w:rsid w:val="00104DE8"/>
    <w:rsid w:val="001052B4"/>
    <w:rsid w:val="001056B1"/>
    <w:rsid w:val="001062F5"/>
    <w:rsid w:val="001114E4"/>
    <w:rsid w:val="00112879"/>
    <w:rsid w:val="001166A2"/>
    <w:rsid w:val="00117495"/>
    <w:rsid w:val="0011771D"/>
    <w:rsid w:val="001202E5"/>
    <w:rsid w:val="00121059"/>
    <w:rsid w:val="00122816"/>
    <w:rsid w:val="00122C35"/>
    <w:rsid w:val="001279F8"/>
    <w:rsid w:val="00130377"/>
    <w:rsid w:val="00131A12"/>
    <w:rsid w:val="00131D75"/>
    <w:rsid w:val="00134989"/>
    <w:rsid w:val="001405FB"/>
    <w:rsid w:val="0014153C"/>
    <w:rsid w:val="00141D20"/>
    <w:rsid w:val="00142F13"/>
    <w:rsid w:val="00143E7D"/>
    <w:rsid w:val="00145520"/>
    <w:rsid w:val="00145E32"/>
    <w:rsid w:val="00147723"/>
    <w:rsid w:val="0015055A"/>
    <w:rsid w:val="001515C7"/>
    <w:rsid w:val="00151F85"/>
    <w:rsid w:val="00153141"/>
    <w:rsid w:val="0015497C"/>
    <w:rsid w:val="0015513A"/>
    <w:rsid w:val="00160141"/>
    <w:rsid w:val="00160390"/>
    <w:rsid w:val="00160894"/>
    <w:rsid w:val="00160B58"/>
    <w:rsid w:val="00161290"/>
    <w:rsid w:val="0016156A"/>
    <w:rsid w:val="001633B2"/>
    <w:rsid w:val="00163765"/>
    <w:rsid w:val="00167786"/>
    <w:rsid w:val="00171B2E"/>
    <w:rsid w:val="00172AD2"/>
    <w:rsid w:val="00173144"/>
    <w:rsid w:val="001736E3"/>
    <w:rsid w:val="00175C1C"/>
    <w:rsid w:val="0017660B"/>
    <w:rsid w:val="001808DA"/>
    <w:rsid w:val="00182733"/>
    <w:rsid w:val="00183C25"/>
    <w:rsid w:val="00184ABE"/>
    <w:rsid w:val="0018534F"/>
    <w:rsid w:val="001859DF"/>
    <w:rsid w:val="00186AFF"/>
    <w:rsid w:val="00190970"/>
    <w:rsid w:val="0019276B"/>
    <w:rsid w:val="00193C9F"/>
    <w:rsid w:val="00193CB6"/>
    <w:rsid w:val="0019429F"/>
    <w:rsid w:val="001A1C60"/>
    <w:rsid w:val="001A2A81"/>
    <w:rsid w:val="001A3082"/>
    <w:rsid w:val="001A64C1"/>
    <w:rsid w:val="001A6CD9"/>
    <w:rsid w:val="001A7696"/>
    <w:rsid w:val="001B0733"/>
    <w:rsid w:val="001B10B4"/>
    <w:rsid w:val="001B117B"/>
    <w:rsid w:val="001B12A4"/>
    <w:rsid w:val="001B208B"/>
    <w:rsid w:val="001B21E7"/>
    <w:rsid w:val="001B23B0"/>
    <w:rsid w:val="001B2F99"/>
    <w:rsid w:val="001B3B9E"/>
    <w:rsid w:val="001B4655"/>
    <w:rsid w:val="001B4A85"/>
    <w:rsid w:val="001B5187"/>
    <w:rsid w:val="001C0964"/>
    <w:rsid w:val="001C28BB"/>
    <w:rsid w:val="001C4A9E"/>
    <w:rsid w:val="001C553E"/>
    <w:rsid w:val="001C70D5"/>
    <w:rsid w:val="001D3A28"/>
    <w:rsid w:val="001D40F5"/>
    <w:rsid w:val="001D44DD"/>
    <w:rsid w:val="001D4E5F"/>
    <w:rsid w:val="001D69C0"/>
    <w:rsid w:val="001D7AF8"/>
    <w:rsid w:val="001E0314"/>
    <w:rsid w:val="001E595A"/>
    <w:rsid w:val="001E5A9B"/>
    <w:rsid w:val="001E64A0"/>
    <w:rsid w:val="001E7826"/>
    <w:rsid w:val="001F45F1"/>
    <w:rsid w:val="001F5308"/>
    <w:rsid w:val="001F6ECC"/>
    <w:rsid w:val="00200912"/>
    <w:rsid w:val="002014AA"/>
    <w:rsid w:val="00203644"/>
    <w:rsid w:val="002039AF"/>
    <w:rsid w:val="00205B6C"/>
    <w:rsid w:val="0020774F"/>
    <w:rsid w:val="00207A29"/>
    <w:rsid w:val="00215DEA"/>
    <w:rsid w:val="0021799C"/>
    <w:rsid w:val="00220753"/>
    <w:rsid w:val="0022159A"/>
    <w:rsid w:val="00222866"/>
    <w:rsid w:val="00223504"/>
    <w:rsid w:val="00223BF0"/>
    <w:rsid w:val="0022455D"/>
    <w:rsid w:val="00224D6E"/>
    <w:rsid w:val="00224F57"/>
    <w:rsid w:val="00225338"/>
    <w:rsid w:val="00226E3D"/>
    <w:rsid w:val="002309EF"/>
    <w:rsid w:val="00230EB2"/>
    <w:rsid w:val="002322A5"/>
    <w:rsid w:val="00234382"/>
    <w:rsid w:val="00234D03"/>
    <w:rsid w:val="00234D1E"/>
    <w:rsid w:val="00235053"/>
    <w:rsid w:val="00237586"/>
    <w:rsid w:val="0023766E"/>
    <w:rsid w:val="0024299E"/>
    <w:rsid w:val="00243A9D"/>
    <w:rsid w:val="002442D7"/>
    <w:rsid w:val="002448AA"/>
    <w:rsid w:val="00244A80"/>
    <w:rsid w:val="00245212"/>
    <w:rsid w:val="002464C0"/>
    <w:rsid w:val="00246541"/>
    <w:rsid w:val="00247B22"/>
    <w:rsid w:val="002508B4"/>
    <w:rsid w:val="002518C1"/>
    <w:rsid w:val="002526C1"/>
    <w:rsid w:val="002527F6"/>
    <w:rsid w:val="00252C67"/>
    <w:rsid w:val="002540E6"/>
    <w:rsid w:val="002623ED"/>
    <w:rsid w:val="00264B31"/>
    <w:rsid w:val="002653CC"/>
    <w:rsid w:val="002656BA"/>
    <w:rsid w:val="00267645"/>
    <w:rsid w:val="00267F21"/>
    <w:rsid w:val="00271C41"/>
    <w:rsid w:val="00273349"/>
    <w:rsid w:val="00273E83"/>
    <w:rsid w:val="002751ED"/>
    <w:rsid w:val="0027735C"/>
    <w:rsid w:val="0028032C"/>
    <w:rsid w:val="00281817"/>
    <w:rsid w:val="00281A27"/>
    <w:rsid w:val="0028625D"/>
    <w:rsid w:val="0028666A"/>
    <w:rsid w:val="00291072"/>
    <w:rsid w:val="00293579"/>
    <w:rsid w:val="0029555C"/>
    <w:rsid w:val="00297C5E"/>
    <w:rsid w:val="002A010C"/>
    <w:rsid w:val="002A04CB"/>
    <w:rsid w:val="002A0736"/>
    <w:rsid w:val="002A0E22"/>
    <w:rsid w:val="002A4E1A"/>
    <w:rsid w:val="002A535A"/>
    <w:rsid w:val="002A5915"/>
    <w:rsid w:val="002A5EF6"/>
    <w:rsid w:val="002A6D18"/>
    <w:rsid w:val="002B005C"/>
    <w:rsid w:val="002B04A5"/>
    <w:rsid w:val="002B163E"/>
    <w:rsid w:val="002B2C25"/>
    <w:rsid w:val="002B3C7E"/>
    <w:rsid w:val="002B5609"/>
    <w:rsid w:val="002B66C5"/>
    <w:rsid w:val="002C0A3D"/>
    <w:rsid w:val="002C1DF8"/>
    <w:rsid w:val="002C349F"/>
    <w:rsid w:val="002C60FB"/>
    <w:rsid w:val="002D0C69"/>
    <w:rsid w:val="002D2585"/>
    <w:rsid w:val="002D2996"/>
    <w:rsid w:val="002D3F28"/>
    <w:rsid w:val="002D3F62"/>
    <w:rsid w:val="002D52DE"/>
    <w:rsid w:val="002D7535"/>
    <w:rsid w:val="002D77F8"/>
    <w:rsid w:val="002D7B3F"/>
    <w:rsid w:val="002E032F"/>
    <w:rsid w:val="002E2C9C"/>
    <w:rsid w:val="002E3357"/>
    <w:rsid w:val="002E41CE"/>
    <w:rsid w:val="002E4CD0"/>
    <w:rsid w:val="002E4CF3"/>
    <w:rsid w:val="002E6BEB"/>
    <w:rsid w:val="002F3BFA"/>
    <w:rsid w:val="002F45AA"/>
    <w:rsid w:val="002F4BBD"/>
    <w:rsid w:val="002F4CC7"/>
    <w:rsid w:val="002F6183"/>
    <w:rsid w:val="002F7F6E"/>
    <w:rsid w:val="0030107B"/>
    <w:rsid w:val="00302E0D"/>
    <w:rsid w:val="00302FFC"/>
    <w:rsid w:val="00303D47"/>
    <w:rsid w:val="0030483F"/>
    <w:rsid w:val="00304F9B"/>
    <w:rsid w:val="00311270"/>
    <w:rsid w:val="00312729"/>
    <w:rsid w:val="00313CEE"/>
    <w:rsid w:val="003153E6"/>
    <w:rsid w:val="00316A0A"/>
    <w:rsid w:val="00317D84"/>
    <w:rsid w:val="003209BE"/>
    <w:rsid w:val="00320ACF"/>
    <w:rsid w:val="00321F35"/>
    <w:rsid w:val="00325D13"/>
    <w:rsid w:val="0032757D"/>
    <w:rsid w:val="003313E4"/>
    <w:rsid w:val="00332768"/>
    <w:rsid w:val="00333702"/>
    <w:rsid w:val="00333ADF"/>
    <w:rsid w:val="00334FAC"/>
    <w:rsid w:val="0033536E"/>
    <w:rsid w:val="00336AED"/>
    <w:rsid w:val="00340194"/>
    <w:rsid w:val="003427DA"/>
    <w:rsid w:val="0034356B"/>
    <w:rsid w:val="00345541"/>
    <w:rsid w:val="00347961"/>
    <w:rsid w:val="0035090B"/>
    <w:rsid w:val="00351CC0"/>
    <w:rsid w:val="00353931"/>
    <w:rsid w:val="0035432F"/>
    <w:rsid w:val="00354A75"/>
    <w:rsid w:val="003557AD"/>
    <w:rsid w:val="00355F62"/>
    <w:rsid w:val="00356159"/>
    <w:rsid w:val="00357051"/>
    <w:rsid w:val="00357986"/>
    <w:rsid w:val="00362356"/>
    <w:rsid w:val="00363880"/>
    <w:rsid w:val="00364313"/>
    <w:rsid w:val="00364824"/>
    <w:rsid w:val="00364A33"/>
    <w:rsid w:val="00367461"/>
    <w:rsid w:val="00370F3D"/>
    <w:rsid w:val="003718E5"/>
    <w:rsid w:val="0037311E"/>
    <w:rsid w:val="00374340"/>
    <w:rsid w:val="00376A30"/>
    <w:rsid w:val="0037735E"/>
    <w:rsid w:val="00377622"/>
    <w:rsid w:val="00381279"/>
    <w:rsid w:val="00381A1B"/>
    <w:rsid w:val="00381C81"/>
    <w:rsid w:val="00382790"/>
    <w:rsid w:val="00382979"/>
    <w:rsid w:val="00383F5E"/>
    <w:rsid w:val="0038524E"/>
    <w:rsid w:val="00391D48"/>
    <w:rsid w:val="003945C5"/>
    <w:rsid w:val="00394DA5"/>
    <w:rsid w:val="00396E4D"/>
    <w:rsid w:val="003A023F"/>
    <w:rsid w:val="003A1749"/>
    <w:rsid w:val="003A2015"/>
    <w:rsid w:val="003A3593"/>
    <w:rsid w:val="003A3BD3"/>
    <w:rsid w:val="003A4CEA"/>
    <w:rsid w:val="003A4DDE"/>
    <w:rsid w:val="003A5F40"/>
    <w:rsid w:val="003A7B8F"/>
    <w:rsid w:val="003B0666"/>
    <w:rsid w:val="003B1A32"/>
    <w:rsid w:val="003B4461"/>
    <w:rsid w:val="003B485A"/>
    <w:rsid w:val="003C0488"/>
    <w:rsid w:val="003C0BD3"/>
    <w:rsid w:val="003C2245"/>
    <w:rsid w:val="003C47F6"/>
    <w:rsid w:val="003C7C20"/>
    <w:rsid w:val="003D09FD"/>
    <w:rsid w:val="003D127B"/>
    <w:rsid w:val="003D30E3"/>
    <w:rsid w:val="003D3C1D"/>
    <w:rsid w:val="003D41D0"/>
    <w:rsid w:val="003D43CB"/>
    <w:rsid w:val="003D4E8C"/>
    <w:rsid w:val="003D6F1A"/>
    <w:rsid w:val="003D7D88"/>
    <w:rsid w:val="003E1525"/>
    <w:rsid w:val="003E1EB2"/>
    <w:rsid w:val="003E29CB"/>
    <w:rsid w:val="003E2BE1"/>
    <w:rsid w:val="003E5D46"/>
    <w:rsid w:val="003F02C3"/>
    <w:rsid w:val="003F06DF"/>
    <w:rsid w:val="003F0794"/>
    <w:rsid w:val="003F14A5"/>
    <w:rsid w:val="003F2419"/>
    <w:rsid w:val="003F5A0E"/>
    <w:rsid w:val="003F76A5"/>
    <w:rsid w:val="0040329B"/>
    <w:rsid w:val="00406964"/>
    <w:rsid w:val="00407449"/>
    <w:rsid w:val="004139F3"/>
    <w:rsid w:val="004140E1"/>
    <w:rsid w:val="00415A9C"/>
    <w:rsid w:val="004174AD"/>
    <w:rsid w:val="004214E6"/>
    <w:rsid w:val="00422BB0"/>
    <w:rsid w:val="00422C97"/>
    <w:rsid w:val="004230C9"/>
    <w:rsid w:val="00423713"/>
    <w:rsid w:val="00426015"/>
    <w:rsid w:val="00432A41"/>
    <w:rsid w:val="004330DE"/>
    <w:rsid w:val="004341C8"/>
    <w:rsid w:val="00434FA7"/>
    <w:rsid w:val="0044064A"/>
    <w:rsid w:val="00440F59"/>
    <w:rsid w:val="004442A6"/>
    <w:rsid w:val="004521E0"/>
    <w:rsid w:val="00453603"/>
    <w:rsid w:val="004548A2"/>
    <w:rsid w:val="004565B8"/>
    <w:rsid w:val="00460F5A"/>
    <w:rsid w:val="00461C10"/>
    <w:rsid w:val="00464CF3"/>
    <w:rsid w:val="004667C0"/>
    <w:rsid w:val="00471936"/>
    <w:rsid w:val="00472031"/>
    <w:rsid w:val="00472295"/>
    <w:rsid w:val="004738F0"/>
    <w:rsid w:val="00473CB8"/>
    <w:rsid w:val="00474987"/>
    <w:rsid w:val="00480194"/>
    <w:rsid w:val="00486056"/>
    <w:rsid w:val="00486536"/>
    <w:rsid w:val="00486F42"/>
    <w:rsid w:val="0049344E"/>
    <w:rsid w:val="00495ECF"/>
    <w:rsid w:val="00497AA5"/>
    <w:rsid w:val="004A1510"/>
    <w:rsid w:val="004A19B3"/>
    <w:rsid w:val="004A42BE"/>
    <w:rsid w:val="004A591C"/>
    <w:rsid w:val="004A65BE"/>
    <w:rsid w:val="004B2FEF"/>
    <w:rsid w:val="004B49B1"/>
    <w:rsid w:val="004B5345"/>
    <w:rsid w:val="004B57D2"/>
    <w:rsid w:val="004B6384"/>
    <w:rsid w:val="004B7F4C"/>
    <w:rsid w:val="004C014A"/>
    <w:rsid w:val="004C03BB"/>
    <w:rsid w:val="004C17B4"/>
    <w:rsid w:val="004C204B"/>
    <w:rsid w:val="004C38A1"/>
    <w:rsid w:val="004C6A45"/>
    <w:rsid w:val="004D1712"/>
    <w:rsid w:val="004D1C34"/>
    <w:rsid w:val="004D32E9"/>
    <w:rsid w:val="004D350E"/>
    <w:rsid w:val="004D3675"/>
    <w:rsid w:val="004E08BA"/>
    <w:rsid w:val="004E0D84"/>
    <w:rsid w:val="004E0E2C"/>
    <w:rsid w:val="004E1B74"/>
    <w:rsid w:val="004E364A"/>
    <w:rsid w:val="004E53E4"/>
    <w:rsid w:val="004E5C72"/>
    <w:rsid w:val="004E5F51"/>
    <w:rsid w:val="004F0500"/>
    <w:rsid w:val="004F306E"/>
    <w:rsid w:val="004F3A7A"/>
    <w:rsid w:val="004F3B88"/>
    <w:rsid w:val="004F4322"/>
    <w:rsid w:val="004F524C"/>
    <w:rsid w:val="004F5FBD"/>
    <w:rsid w:val="004F622B"/>
    <w:rsid w:val="004F7C9A"/>
    <w:rsid w:val="00502754"/>
    <w:rsid w:val="00510350"/>
    <w:rsid w:val="0051114C"/>
    <w:rsid w:val="00511396"/>
    <w:rsid w:val="00511E0F"/>
    <w:rsid w:val="00513917"/>
    <w:rsid w:val="005146A1"/>
    <w:rsid w:val="00514D79"/>
    <w:rsid w:val="00517307"/>
    <w:rsid w:val="00521A19"/>
    <w:rsid w:val="00521DE4"/>
    <w:rsid w:val="00524E0C"/>
    <w:rsid w:val="00525B4A"/>
    <w:rsid w:val="00530FB6"/>
    <w:rsid w:val="00532BF1"/>
    <w:rsid w:val="00532D08"/>
    <w:rsid w:val="00532E05"/>
    <w:rsid w:val="00533EC0"/>
    <w:rsid w:val="005366BC"/>
    <w:rsid w:val="0054006D"/>
    <w:rsid w:val="00541103"/>
    <w:rsid w:val="00543F04"/>
    <w:rsid w:val="00544897"/>
    <w:rsid w:val="00544A03"/>
    <w:rsid w:val="00546CD9"/>
    <w:rsid w:val="00546E99"/>
    <w:rsid w:val="005510FB"/>
    <w:rsid w:val="00552E6E"/>
    <w:rsid w:val="005539CE"/>
    <w:rsid w:val="0055627A"/>
    <w:rsid w:val="00560ED4"/>
    <w:rsid w:val="00561F90"/>
    <w:rsid w:val="005659D5"/>
    <w:rsid w:val="005673CE"/>
    <w:rsid w:val="005676E3"/>
    <w:rsid w:val="00567D95"/>
    <w:rsid w:val="00570C3E"/>
    <w:rsid w:val="005722F8"/>
    <w:rsid w:val="005725C7"/>
    <w:rsid w:val="005736CC"/>
    <w:rsid w:val="00574A2B"/>
    <w:rsid w:val="005775E6"/>
    <w:rsid w:val="00580C19"/>
    <w:rsid w:val="00580EFC"/>
    <w:rsid w:val="00581B64"/>
    <w:rsid w:val="005824B5"/>
    <w:rsid w:val="005838CA"/>
    <w:rsid w:val="0058395C"/>
    <w:rsid w:val="00584AAB"/>
    <w:rsid w:val="005857CF"/>
    <w:rsid w:val="00587751"/>
    <w:rsid w:val="005945A9"/>
    <w:rsid w:val="00596417"/>
    <w:rsid w:val="005A22F2"/>
    <w:rsid w:val="005A2F3C"/>
    <w:rsid w:val="005A4F7C"/>
    <w:rsid w:val="005A7343"/>
    <w:rsid w:val="005B4B61"/>
    <w:rsid w:val="005B7029"/>
    <w:rsid w:val="005C025E"/>
    <w:rsid w:val="005C0412"/>
    <w:rsid w:val="005C17BF"/>
    <w:rsid w:val="005C18CA"/>
    <w:rsid w:val="005C1A2E"/>
    <w:rsid w:val="005C2DD7"/>
    <w:rsid w:val="005C6812"/>
    <w:rsid w:val="005C7380"/>
    <w:rsid w:val="005C7647"/>
    <w:rsid w:val="005C7E0D"/>
    <w:rsid w:val="005D3AE6"/>
    <w:rsid w:val="005D50DB"/>
    <w:rsid w:val="005E0349"/>
    <w:rsid w:val="005E3ED8"/>
    <w:rsid w:val="005E4017"/>
    <w:rsid w:val="005E6AA6"/>
    <w:rsid w:val="005F1102"/>
    <w:rsid w:val="005F17DC"/>
    <w:rsid w:val="005F28B2"/>
    <w:rsid w:val="005F2B0F"/>
    <w:rsid w:val="005F3D48"/>
    <w:rsid w:val="005F4ACC"/>
    <w:rsid w:val="005F58AE"/>
    <w:rsid w:val="00605473"/>
    <w:rsid w:val="00607E24"/>
    <w:rsid w:val="006102C0"/>
    <w:rsid w:val="00612030"/>
    <w:rsid w:val="0061211F"/>
    <w:rsid w:val="0061274E"/>
    <w:rsid w:val="006138F4"/>
    <w:rsid w:val="006142EB"/>
    <w:rsid w:val="00614C95"/>
    <w:rsid w:val="00616CF2"/>
    <w:rsid w:val="00625BF1"/>
    <w:rsid w:val="00626BA3"/>
    <w:rsid w:val="0063352C"/>
    <w:rsid w:val="00642191"/>
    <w:rsid w:val="00643332"/>
    <w:rsid w:val="00644A02"/>
    <w:rsid w:val="00646590"/>
    <w:rsid w:val="006476AD"/>
    <w:rsid w:val="00647D5D"/>
    <w:rsid w:val="0065009F"/>
    <w:rsid w:val="00650546"/>
    <w:rsid w:val="00650E13"/>
    <w:rsid w:val="00651092"/>
    <w:rsid w:val="00651ADE"/>
    <w:rsid w:val="00651EB4"/>
    <w:rsid w:val="00652C7A"/>
    <w:rsid w:val="006556F0"/>
    <w:rsid w:val="00661C97"/>
    <w:rsid w:val="00664ED1"/>
    <w:rsid w:val="006708B8"/>
    <w:rsid w:val="006712E6"/>
    <w:rsid w:val="00671777"/>
    <w:rsid w:val="006721C1"/>
    <w:rsid w:val="00672C77"/>
    <w:rsid w:val="00673F29"/>
    <w:rsid w:val="00674101"/>
    <w:rsid w:val="00674FED"/>
    <w:rsid w:val="00675177"/>
    <w:rsid w:val="006769D7"/>
    <w:rsid w:val="00677B91"/>
    <w:rsid w:val="00680032"/>
    <w:rsid w:val="00682742"/>
    <w:rsid w:val="006852A5"/>
    <w:rsid w:val="00685B92"/>
    <w:rsid w:val="006901EF"/>
    <w:rsid w:val="00693732"/>
    <w:rsid w:val="00696342"/>
    <w:rsid w:val="00696E53"/>
    <w:rsid w:val="006A0F04"/>
    <w:rsid w:val="006A4A65"/>
    <w:rsid w:val="006A4EAA"/>
    <w:rsid w:val="006A62E6"/>
    <w:rsid w:val="006B029C"/>
    <w:rsid w:val="006B0638"/>
    <w:rsid w:val="006B0A93"/>
    <w:rsid w:val="006B1E21"/>
    <w:rsid w:val="006B3460"/>
    <w:rsid w:val="006C0B38"/>
    <w:rsid w:val="006C2282"/>
    <w:rsid w:val="006C5431"/>
    <w:rsid w:val="006C5B1D"/>
    <w:rsid w:val="006C7057"/>
    <w:rsid w:val="006C7E5E"/>
    <w:rsid w:val="006D2CAA"/>
    <w:rsid w:val="006E0A41"/>
    <w:rsid w:val="006E31EF"/>
    <w:rsid w:val="006E43D1"/>
    <w:rsid w:val="006E7169"/>
    <w:rsid w:val="006F0840"/>
    <w:rsid w:val="006F4667"/>
    <w:rsid w:val="006F7B57"/>
    <w:rsid w:val="00702096"/>
    <w:rsid w:val="0070258F"/>
    <w:rsid w:val="00702FE3"/>
    <w:rsid w:val="007039C1"/>
    <w:rsid w:val="00707B2D"/>
    <w:rsid w:val="00710E10"/>
    <w:rsid w:val="007127E8"/>
    <w:rsid w:val="00715148"/>
    <w:rsid w:val="007152B1"/>
    <w:rsid w:val="00715B6A"/>
    <w:rsid w:val="00715D38"/>
    <w:rsid w:val="007177A4"/>
    <w:rsid w:val="00717F75"/>
    <w:rsid w:val="00720D7F"/>
    <w:rsid w:val="00721AC9"/>
    <w:rsid w:val="00721BCC"/>
    <w:rsid w:val="007227A6"/>
    <w:rsid w:val="0072476F"/>
    <w:rsid w:val="00730B4C"/>
    <w:rsid w:val="00730E0F"/>
    <w:rsid w:val="007314DC"/>
    <w:rsid w:val="00733AD0"/>
    <w:rsid w:val="00735FF8"/>
    <w:rsid w:val="00741B93"/>
    <w:rsid w:val="0074362B"/>
    <w:rsid w:val="00743F52"/>
    <w:rsid w:val="0074426B"/>
    <w:rsid w:val="00744E01"/>
    <w:rsid w:val="007460DD"/>
    <w:rsid w:val="007505B2"/>
    <w:rsid w:val="00756B1D"/>
    <w:rsid w:val="00757711"/>
    <w:rsid w:val="00760A31"/>
    <w:rsid w:val="00763312"/>
    <w:rsid w:val="00764BAD"/>
    <w:rsid w:val="0076669C"/>
    <w:rsid w:val="00767C07"/>
    <w:rsid w:val="00776B44"/>
    <w:rsid w:val="00776DD8"/>
    <w:rsid w:val="007771F1"/>
    <w:rsid w:val="0078319E"/>
    <w:rsid w:val="00783716"/>
    <w:rsid w:val="00784251"/>
    <w:rsid w:val="00784CFA"/>
    <w:rsid w:val="0079243E"/>
    <w:rsid w:val="0079363A"/>
    <w:rsid w:val="0079450C"/>
    <w:rsid w:val="00794D8A"/>
    <w:rsid w:val="00795963"/>
    <w:rsid w:val="007A12E3"/>
    <w:rsid w:val="007A2436"/>
    <w:rsid w:val="007A3B97"/>
    <w:rsid w:val="007A46B7"/>
    <w:rsid w:val="007A4C9C"/>
    <w:rsid w:val="007A7209"/>
    <w:rsid w:val="007B2F88"/>
    <w:rsid w:val="007B3BC3"/>
    <w:rsid w:val="007B6854"/>
    <w:rsid w:val="007B7D9B"/>
    <w:rsid w:val="007C14FB"/>
    <w:rsid w:val="007C26E8"/>
    <w:rsid w:val="007C6070"/>
    <w:rsid w:val="007D0656"/>
    <w:rsid w:val="007D1255"/>
    <w:rsid w:val="007D36D4"/>
    <w:rsid w:val="007E03A2"/>
    <w:rsid w:val="007E1C4E"/>
    <w:rsid w:val="007E1E37"/>
    <w:rsid w:val="007E35AE"/>
    <w:rsid w:val="007E5547"/>
    <w:rsid w:val="007E761D"/>
    <w:rsid w:val="007F1511"/>
    <w:rsid w:val="007F2AFF"/>
    <w:rsid w:val="007F3769"/>
    <w:rsid w:val="007F594C"/>
    <w:rsid w:val="007F7A3B"/>
    <w:rsid w:val="007F7CA0"/>
    <w:rsid w:val="00800373"/>
    <w:rsid w:val="00801304"/>
    <w:rsid w:val="008047EE"/>
    <w:rsid w:val="00810B97"/>
    <w:rsid w:val="008110B7"/>
    <w:rsid w:val="00812980"/>
    <w:rsid w:val="00812E41"/>
    <w:rsid w:val="00813125"/>
    <w:rsid w:val="00814591"/>
    <w:rsid w:val="0081465D"/>
    <w:rsid w:val="00814F0E"/>
    <w:rsid w:val="00815347"/>
    <w:rsid w:val="00822EE4"/>
    <w:rsid w:val="00824579"/>
    <w:rsid w:val="00824E47"/>
    <w:rsid w:val="00832223"/>
    <w:rsid w:val="00833496"/>
    <w:rsid w:val="00833F60"/>
    <w:rsid w:val="00835463"/>
    <w:rsid w:val="0084324A"/>
    <w:rsid w:val="00843AF6"/>
    <w:rsid w:val="008445A0"/>
    <w:rsid w:val="008466A2"/>
    <w:rsid w:val="008467F6"/>
    <w:rsid w:val="00846D08"/>
    <w:rsid w:val="00851C0D"/>
    <w:rsid w:val="00853CF6"/>
    <w:rsid w:val="00854BE6"/>
    <w:rsid w:val="00857D75"/>
    <w:rsid w:val="0086049A"/>
    <w:rsid w:val="00861F43"/>
    <w:rsid w:val="00863E04"/>
    <w:rsid w:val="00864AD3"/>
    <w:rsid w:val="00865C39"/>
    <w:rsid w:val="0086746D"/>
    <w:rsid w:val="00871E6D"/>
    <w:rsid w:val="008726CB"/>
    <w:rsid w:val="00876419"/>
    <w:rsid w:val="0087700E"/>
    <w:rsid w:val="00880CA8"/>
    <w:rsid w:val="00880F9F"/>
    <w:rsid w:val="00881348"/>
    <w:rsid w:val="008822A6"/>
    <w:rsid w:val="0088413C"/>
    <w:rsid w:val="00885EA7"/>
    <w:rsid w:val="008875E5"/>
    <w:rsid w:val="00887F1E"/>
    <w:rsid w:val="0089056D"/>
    <w:rsid w:val="008908CF"/>
    <w:rsid w:val="00892015"/>
    <w:rsid w:val="008942C3"/>
    <w:rsid w:val="00897371"/>
    <w:rsid w:val="008A04B6"/>
    <w:rsid w:val="008A1DAC"/>
    <w:rsid w:val="008A241E"/>
    <w:rsid w:val="008A6D6D"/>
    <w:rsid w:val="008A6F18"/>
    <w:rsid w:val="008A7A95"/>
    <w:rsid w:val="008B02F1"/>
    <w:rsid w:val="008B05ED"/>
    <w:rsid w:val="008B47AD"/>
    <w:rsid w:val="008B4C6E"/>
    <w:rsid w:val="008B522C"/>
    <w:rsid w:val="008B6617"/>
    <w:rsid w:val="008C273A"/>
    <w:rsid w:val="008C2C2D"/>
    <w:rsid w:val="008C3741"/>
    <w:rsid w:val="008C37DD"/>
    <w:rsid w:val="008C5F6C"/>
    <w:rsid w:val="008D247F"/>
    <w:rsid w:val="008D40CD"/>
    <w:rsid w:val="008D4A46"/>
    <w:rsid w:val="008D6952"/>
    <w:rsid w:val="008D7A6B"/>
    <w:rsid w:val="008D7DB5"/>
    <w:rsid w:val="008E09CD"/>
    <w:rsid w:val="008E1D06"/>
    <w:rsid w:val="008E5897"/>
    <w:rsid w:val="008E67F8"/>
    <w:rsid w:val="008E79C5"/>
    <w:rsid w:val="008F0893"/>
    <w:rsid w:val="008F5D09"/>
    <w:rsid w:val="008F6CB7"/>
    <w:rsid w:val="008F70C9"/>
    <w:rsid w:val="009017B0"/>
    <w:rsid w:val="009033E7"/>
    <w:rsid w:val="009038F2"/>
    <w:rsid w:val="00903A9C"/>
    <w:rsid w:val="00906EC0"/>
    <w:rsid w:val="00910128"/>
    <w:rsid w:val="00911828"/>
    <w:rsid w:val="00911A8E"/>
    <w:rsid w:val="00911FAA"/>
    <w:rsid w:val="00912BC7"/>
    <w:rsid w:val="00913027"/>
    <w:rsid w:val="009137E3"/>
    <w:rsid w:val="0091404A"/>
    <w:rsid w:val="0091701B"/>
    <w:rsid w:val="0091741E"/>
    <w:rsid w:val="0091754A"/>
    <w:rsid w:val="009177C1"/>
    <w:rsid w:val="00921C26"/>
    <w:rsid w:val="0092417B"/>
    <w:rsid w:val="00924BDC"/>
    <w:rsid w:val="00931434"/>
    <w:rsid w:val="009333D2"/>
    <w:rsid w:val="00934BB6"/>
    <w:rsid w:val="00935D62"/>
    <w:rsid w:val="00941709"/>
    <w:rsid w:val="009422FE"/>
    <w:rsid w:val="009439BE"/>
    <w:rsid w:val="009440F3"/>
    <w:rsid w:val="00944436"/>
    <w:rsid w:val="0094519A"/>
    <w:rsid w:val="00945A01"/>
    <w:rsid w:val="00945B75"/>
    <w:rsid w:val="00946998"/>
    <w:rsid w:val="009552FA"/>
    <w:rsid w:val="00955E39"/>
    <w:rsid w:val="00956E73"/>
    <w:rsid w:val="0096774C"/>
    <w:rsid w:val="009707D9"/>
    <w:rsid w:val="00971AF3"/>
    <w:rsid w:val="00972D45"/>
    <w:rsid w:val="009742D2"/>
    <w:rsid w:val="00974722"/>
    <w:rsid w:val="00981E8D"/>
    <w:rsid w:val="00982E94"/>
    <w:rsid w:val="0098349E"/>
    <w:rsid w:val="00984C7A"/>
    <w:rsid w:val="0098586F"/>
    <w:rsid w:val="00990B88"/>
    <w:rsid w:val="0099101B"/>
    <w:rsid w:val="00993743"/>
    <w:rsid w:val="00994493"/>
    <w:rsid w:val="00996EF0"/>
    <w:rsid w:val="00997649"/>
    <w:rsid w:val="00997F8F"/>
    <w:rsid w:val="009A0EC5"/>
    <w:rsid w:val="009A0EEB"/>
    <w:rsid w:val="009A5CB7"/>
    <w:rsid w:val="009A753F"/>
    <w:rsid w:val="009A7939"/>
    <w:rsid w:val="009B01AD"/>
    <w:rsid w:val="009B0C5B"/>
    <w:rsid w:val="009B2204"/>
    <w:rsid w:val="009B2321"/>
    <w:rsid w:val="009B3951"/>
    <w:rsid w:val="009B4736"/>
    <w:rsid w:val="009B47B8"/>
    <w:rsid w:val="009B7649"/>
    <w:rsid w:val="009C01BF"/>
    <w:rsid w:val="009C3229"/>
    <w:rsid w:val="009C3855"/>
    <w:rsid w:val="009C425F"/>
    <w:rsid w:val="009C4E7B"/>
    <w:rsid w:val="009C5647"/>
    <w:rsid w:val="009C6992"/>
    <w:rsid w:val="009D1BB3"/>
    <w:rsid w:val="009D1EFC"/>
    <w:rsid w:val="009D29AE"/>
    <w:rsid w:val="009D382E"/>
    <w:rsid w:val="009D5275"/>
    <w:rsid w:val="009D77FD"/>
    <w:rsid w:val="009E347F"/>
    <w:rsid w:val="009E62B8"/>
    <w:rsid w:val="009E6BA4"/>
    <w:rsid w:val="009E7049"/>
    <w:rsid w:val="009E7736"/>
    <w:rsid w:val="009F1ECB"/>
    <w:rsid w:val="009F3A43"/>
    <w:rsid w:val="009F3CCE"/>
    <w:rsid w:val="009F45CD"/>
    <w:rsid w:val="009F5B2D"/>
    <w:rsid w:val="00A000A3"/>
    <w:rsid w:val="00A11DE0"/>
    <w:rsid w:val="00A137C1"/>
    <w:rsid w:val="00A1502B"/>
    <w:rsid w:val="00A15EFA"/>
    <w:rsid w:val="00A16BAF"/>
    <w:rsid w:val="00A17A4E"/>
    <w:rsid w:val="00A17D4C"/>
    <w:rsid w:val="00A17EEE"/>
    <w:rsid w:val="00A23348"/>
    <w:rsid w:val="00A24C4E"/>
    <w:rsid w:val="00A25017"/>
    <w:rsid w:val="00A303E4"/>
    <w:rsid w:val="00A31ED0"/>
    <w:rsid w:val="00A352F7"/>
    <w:rsid w:val="00A357A7"/>
    <w:rsid w:val="00A43F85"/>
    <w:rsid w:val="00A46F61"/>
    <w:rsid w:val="00A47B6F"/>
    <w:rsid w:val="00A50FBC"/>
    <w:rsid w:val="00A53056"/>
    <w:rsid w:val="00A542DB"/>
    <w:rsid w:val="00A5451B"/>
    <w:rsid w:val="00A5529C"/>
    <w:rsid w:val="00A55390"/>
    <w:rsid w:val="00A61B23"/>
    <w:rsid w:val="00A61EAF"/>
    <w:rsid w:val="00A637BF"/>
    <w:rsid w:val="00A649AA"/>
    <w:rsid w:val="00A653A5"/>
    <w:rsid w:val="00A70154"/>
    <w:rsid w:val="00A71CEA"/>
    <w:rsid w:val="00A73D28"/>
    <w:rsid w:val="00A77156"/>
    <w:rsid w:val="00A80C89"/>
    <w:rsid w:val="00A83A65"/>
    <w:rsid w:val="00A841FD"/>
    <w:rsid w:val="00A9026B"/>
    <w:rsid w:val="00A905BB"/>
    <w:rsid w:val="00A91852"/>
    <w:rsid w:val="00A91886"/>
    <w:rsid w:val="00A933C2"/>
    <w:rsid w:val="00A937FF"/>
    <w:rsid w:val="00A94A95"/>
    <w:rsid w:val="00A94B9A"/>
    <w:rsid w:val="00A95334"/>
    <w:rsid w:val="00AA59BB"/>
    <w:rsid w:val="00AA68E9"/>
    <w:rsid w:val="00AA6D07"/>
    <w:rsid w:val="00AB2F66"/>
    <w:rsid w:val="00AB33C1"/>
    <w:rsid w:val="00AB3C9E"/>
    <w:rsid w:val="00AB53F1"/>
    <w:rsid w:val="00AB57F2"/>
    <w:rsid w:val="00AB61E1"/>
    <w:rsid w:val="00AB7067"/>
    <w:rsid w:val="00AB70C5"/>
    <w:rsid w:val="00AB7399"/>
    <w:rsid w:val="00AB7C10"/>
    <w:rsid w:val="00AC0AB5"/>
    <w:rsid w:val="00AD145F"/>
    <w:rsid w:val="00AD58A6"/>
    <w:rsid w:val="00AD7866"/>
    <w:rsid w:val="00AE3E11"/>
    <w:rsid w:val="00AE4CD3"/>
    <w:rsid w:val="00AF0D46"/>
    <w:rsid w:val="00AF18B0"/>
    <w:rsid w:val="00AF7121"/>
    <w:rsid w:val="00B02B6E"/>
    <w:rsid w:val="00B03814"/>
    <w:rsid w:val="00B04BD1"/>
    <w:rsid w:val="00B05826"/>
    <w:rsid w:val="00B065B8"/>
    <w:rsid w:val="00B06D07"/>
    <w:rsid w:val="00B101EE"/>
    <w:rsid w:val="00B13C0D"/>
    <w:rsid w:val="00B148DE"/>
    <w:rsid w:val="00B21EBC"/>
    <w:rsid w:val="00B231E1"/>
    <w:rsid w:val="00B2364B"/>
    <w:rsid w:val="00B2386F"/>
    <w:rsid w:val="00B2507A"/>
    <w:rsid w:val="00B26C24"/>
    <w:rsid w:val="00B2784A"/>
    <w:rsid w:val="00B301C0"/>
    <w:rsid w:val="00B30B6A"/>
    <w:rsid w:val="00B312D5"/>
    <w:rsid w:val="00B31478"/>
    <w:rsid w:val="00B319F0"/>
    <w:rsid w:val="00B32E02"/>
    <w:rsid w:val="00B33601"/>
    <w:rsid w:val="00B42548"/>
    <w:rsid w:val="00B43010"/>
    <w:rsid w:val="00B43863"/>
    <w:rsid w:val="00B44389"/>
    <w:rsid w:val="00B47829"/>
    <w:rsid w:val="00B5181F"/>
    <w:rsid w:val="00B53B8D"/>
    <w:rsid w:val="00B53CA5"/>
    <w:rsid w:val="00B56AA7"/>
    <w:rsid w:val="00B60388"/>
    <w:rsid w:val="00B616EE"/>
    <w:rsid w:val="00B63105"/>
    <w:rsid w:val="00B63623"/>
    <w:rsid w:val="00B66F6F"/>
    <w:rsid w:val="00B705D6"/>
    <w:rsid w:val="00B714E5"/>
    <w:rsid w:val="00B71C54"/>
    <w:rsid w:val="00B72D20"/>
    <w:rsid w:val="00B74D19"/>
    <w:rsid w:val="00B75A74"/>
    <w:rsid w:val="00B76F6A"/>
    <w:rsid w:val="00B80471"/>
    <w:rsid w:val="00B87B3C"/>
    <w:rsid w:val="00B90625"/>
    <w:rsid w:val="00B92413"/>
    <w:rsid w:val="00B93CEA"/>
    <w:rsid w:val="00B95E67"/>
    <w:rsid w:val="00B96567"/>
    <w:rsid w:val="00B96B7B"/>
    <w:rsid w:val="00B97874"/>
    <w:rsid w:val="00BA12C0"/>
    <w:rsid w:val="00BA35D0"/>
    <w:rsid w:val="00BA7709"/>
    <w:rsid w:val="00BA7C50"/>
    <w:rsid w:val="00BB0006"/>
    <w:rsid w:val="00BB154F"/>
    <w:rsid w:val="00BB2F0E"/>
    <w:rsid w:val="00BB43AD"/>
    <w:rsid w:val="00BB62C6"/>
    <w:rsid w:val="00BC0429"/>
    <w:rsid w:val="00BC1522"/>
    <w:rsid w:val="00BC53C2"/>
    <w:rsid w:val="00BD0653"/>
    <w:rsid w:val="00BD430D"/>
    <w:rsid w:val="00BD70EF"/>
    <w:rsid w:val="00BD7DF6"/>
    <w:rsid w:val="00BD7FDA"/>
    <w:rsid w:val="00BE1473"/>
    <w:rsid w:val="00BE34B2"/>
    <w:rsid w:val="00BE3BFE"/>
    <w:rsid w:val="00BE5F6E"/>
    <w:rsid w:val="00BF05C7"/>
    <w:rsid w:val="00BF098A"/>
    <w:rsid w:val="00BF207A"/>
    <w:rsid w:val="00BF290A"/>
    <w:rsid w:val="00BF2BDD"/>
    <w:rsid w:val="00BF3217"/>
    <w:rsid w:val="00BF3651"/>
    <w:rsid w:val="00BF38AA"/>
    <w:rsid w:val="00BF43D8"/>
    <w:rsid w:val="00BF562D"/>
    <w:rsid w:val="00C02F4E"/>
    <w:rsid w:val="00C031A1"/>
    <w:rsid w:val="00C04096"/>
    <w:rsid w:val="00C04BE9"/>
    <w:rsid w:val="00C05F5F"/>
    <w:rsid w:val="00C0644F"/>
    <w:rsid w:val="00C10E89"/>
    <w:rsid w:val="00C118E7"/>
    <w:rsid w:val="00C131C3"/>
    <w:rsid w:val="00C13F27"/>
    <w:rsid w:val="00C20F6F"/>
    <w:rsid w:val="00C232A8"/>
    <w:rsid w:val="00C2331B"/>
    <w:rsid w:val="00C23619"/>
    <w:rsid w:val="00C23CD5"/>
    <w:rsid w:val="00C23E33"/>
    <w:rsid w:val="00C2496B"/>
    <w:rsid w:val="00C24F8E"/>
    <w:rsid w:val="00C300BF"/>
    <w:rsid w:val="00C34167"/>
    <w:rsid w:val="00C35641"/>
    <w:rsid w:val="00C37020"/>
    <w:rsid w:val="00C41A61"/>
    <w:rsid w:val="00C41CA3"/>
    <w:rsid w:val="00C43F3A"/>
    <w:rsid w:val="00C449AD"/>
    <w:rsid w:val="00C44D74"/>
    <w:rsid w:val="00C45B39"/>
    <w:rsid w:val="00C52917"/>
    <w:rsid w:val="00C53E1E"/>
    <w:rsid w:val="00C56751"/>
    <w:rsid w:val="00C56B49"/>
    <w:rsid w:val="00C57DA4"/>
    <w:rsid w:val="00C601EA"/>
    <w:rsid w:val="00C60F32"/>
    <w:rsid w:val="00C64A24"/>
    <w:rsid w:val="00C656DA"/>
    <w:rsid w:val="00C673FD"/>
    <w:rsid w:val="00C71483"/>
    <w:rsid w:val="00C714A6"/>
    <w:rsid w:val="00C7295A"/>
    <w:rsid w:val="00C72BB8"/>
    <w:rsid w:val="00C72DB1"/>
    <w:rsid w:val="00C740F9"/>
    <w:rsid w:val="00C74B98"/>
    <w:rsid w:val="00C760C2"/>
    <w:rsid w:val="00C768F8"/>
    <w:rsid w:val="00C76CF4"/>
    <w:rsid w:val="00C77164"/>
    <w:rsid w:val="00C8584B"/>
    <w:rsid w:val="00C85F80"/>
    <w:rsid w:val="00C861BA"/>
    <w:rsid w:val="00C870B4"/>
    <w:rsid w:val="00C872CA"/>
    <w:rsid w:val="00C91670"/>
    <w:rsid w:val="00C96ADA"/>
    <w:rsid w:val="00C9774C"/>
    <w:rsid w:val="00CA0073"/>
    <w:rsid w:val="00CA1595"/>
    <w:rsid w:val="00CA32D8"/>
    <w:rsid w:val="00CA4E31"/>
    <w:rsid w:val="00CB1309"/>
    <w:rsid w:val="00CB160E"/>
    <w:rsid w:val="00CB2750"/>
    <w:rsid w:val="00CB385F"/>
    <w:rsid w:val="00CB39B9"/>
    <w:rsid w:val="00CB3E73"/>
    <w:rsid w:val="00CB4820"/>
    <w:rsid w:val="00CB5C11"/>
    <w:rsid w:val="00CB68AD"/>
    <w:rsid w:val="00CB7057"/>
    <w:rsid w:val="00CB7D2E"/>
    <w:rsid w:val="00CB7DB3"/>
    <w:rsid w:val="00CC00F8"/>
    <w:rsid w:val="00CC53D0"/>
    <w:rsid w:val="00CC5D31"/>
    <w:rsid w:val="00CC67C8"/>
    <w:rsid w:val="00CC6AFF"/>
    <w:rsid w:val="00CD251E"/>
    <w:rsid w:val="00CD3C21"/>
    <w:rsid w:val="00CD66A0"/>
    <w:rsid w:val="00CE0675"/>
    <w:rsid w:val="00CE13BE"/>
    <w:rsid w:val="00CE1EEC"/>
    <w:rsid w:val="00CE4699"/>
    <w:rsid w:val="00CE5AB5"/>
    <w:rsid w:val="00CE5CA0"/>
    <w:rsid w:val="00CF3379"/>
    <w:rsid w:val="00CF3CFA"/>
    <w:rsid w:val="00CF4A7F"/>
    <w:rsid w:val="00CF5D04"/>
    <w:rsid w:val="00CF639A"/>
    <w:rsid w:val="00D00D81"/>
    <w:rsid w:val="00D024DE"/>
    <w:rsid w:val="00D048B7"/>
    <w:rsid w:val="00D0561D"/>
    <w:rsid w:val="00D05A90"/>
    <w:rsid w:val="00D07BB2"/>
    <w:rsid w:val="00D100E9"/>
    <w:rsid w:val="00D1098A"/>
    <w:rsid w:val="00D10F97"/>
    <w:rsid w:val="00D1145C"/>
    <w:rsid w:val="00D12289"/>
    <w:rsid w:val="00D1264A"/>
    <w:rsid w:val="00D135C3"/>
    <w:rsid w:val="00D15704"/>
    <w:rsid w:val="00D15AC7"/>
    <w:rsid w:val="00D16318"/>
    <w:rsid w:val="00D16CFF"/>
    <w:rsid w:val="00D24B49"/>
    <w:rsid w:val="00D24E59"/>
    <w:rsid w:val="00D25651"/>
    <w:rsid w:val="00D259F7"/>
    <w:rsid w:val="00D25A34"/>
    <w:rsid w:val="00D2633C"/>
    <w:rsid w:val="00D27D0C"/>
    <w:rsid w:val="00D30C96"/>
    <w:rsid w:val="00D3345B"/>
    <w:rsid w:val="00D3348C"/>
    <w:rsid w:val="00D33DCD"/>
    <w:rsid w:val="00D34CA4"/>
    <w:rsid w:val="00D351C9"/>
    <w:rsid w:val="00D412E2"/>
    <w:rsid w:val="00D424A5"/>
    <w:rsid w:val="00D47B64"/>
    <w:rsid w:val="00D5016E"/>
    <w:rsid w:val="00D5142C"/>
    <w:rsid w:val="00D51788"/>
    <w:rsid w:val="00D52579"/>
    <w:rsid w:val="00D532DF"/>
    <w:rsid w:val="00D53FFA"/>
    <w:rsid w:val="00D55240"/>
    <w:rsid w:val="00D55578"/>
    <w:rsid w:val="00D55F39"/>
    <w:rsid w:val="00D5693B"/>
    <w:rsid w:val="00D61FBA"/>
    <w:rsid w:val="00D6363C"/>
    <w:rsid w:val="00D66666"/>
    <w:rsid w:val="00D6699F"/>
    <w:rsid w:val="00D67361"/>
    <w:rsid w:val="00D70DAA"/>
    <w:rsid w:val="00D71892"/>
    <w:rsid w:val="00D71CB7"/>
    <w:rsid w:val="00D71F8A"/>
    <w:rsid w:val="00D735F5"/>
    <w:rsid w:val="00D73EC9"/>
    <w:rsid w:val="00D759E7"/>
    <w:rsid w:val="00D76781"/>
    <w:rsid w:val="00D77391"/>
    <w:rsid w:val="00D778BF"/>
    <w:rsid w:val="00D8074B"/>
    <w:rsid w:val="00D81782"/>
    <w:rsid w:val="00D8287E"/>
    <w:rsid w:val="00D83198"/>
    <w:rsid w:val="00D84951"/>
    <w:rsid w:val="00D869E1"/>
    <w:rsid w:val="00D91625"/>
    <w:rsid w:val="00D91868"/>
    <w:rsid w:val="00D93705"/>
    <w:rsid w:val="00D94645"/>
    <w:rsid w:val="00D963A2"/>
    <w:rsid w:val="00D97B2D"/>
    <w:rsid w:val="00DA0964"/>
    <w:rsid w:val="00DA1319"/>
    <w:rsid w:val="00DA1681"/>
    <w:rsid w:val="00DA27F2"/>
    <w:rsid w:val="00DA3709"/>
    <w:rsid w:val="00DA687F"/>
    <w:rsid w:val="00DB042A"/>
    <w:rsid w:val="00DB0ADC"/>
    <w:rsid w:val="00DB1F3B"/>
    <w:rsid w:val="00DB3571"/>
    <w:rsid w:val="00DB377F"/>
    <w:rsid w:val="00DB4730"/>
    <w:rsid w:val="00DB50E5"/>
    <w:rsid w:val="00DB53B7"/>
    <w:rsid w:val="00DB542F"/>
    <w:rsid w:val="00DC0B3F"/>
    <w:rsid w:val="00DC5350"/>
    <w:rsid w:val="00DC5622"/>
    <w:rsid w:val="00DD2623"/>
    <w:rsid w:val="00DD68AA"/>
    <w:rsid w:val="00DE126C"/>
    <w:rsid w:val="00DE2444"/>
    <w:rsid w:val="00DE27F6"/>
    <w:rsid w:val="00DE3F5B"/>
    <w:rsid w:val="00DE6AD2"/>
    <w:rsid w:val="00DE7020"/>
    <w:rsid w:val="00DF2F5B"/>
    <w:rsid w:val="00DF3CFA"/>
    <w:rsid w:val="00E014CA"/>
    <w:rsid w:val="00E02720"/>
    <w:rsid w:val="00E04781"/>
    <w:rsid w:val="00E065C7"/>
    <w:rsid w:val="00E07295"/>
    <w:rsid w:val="00E113C3"/>
    <w:rsid w:val="00E165FD"/>
    <w:rsid w:val="00E17B03"/>
    <w:rsid w:val="00E20DAC"/>
    <w:rsid w:val="00E234BE"/>
    <w:rsid w:val="00E23FBF"/>
    <w:rsid w:val="00E245E1"/>
    <w:rsid w:val="00E24C70"/>
    <w:rsid w:val="00E2506E"/>
    <w:rsid w:val="00E2516F"/>
    <w:rsid w:val="00E257D7"/>
    <w:rsid w:val="00E26255"/>
    <w:rsid w:val="00E26B8A"/>
    <w:rsid w:val="00E275A4"/>
    <w:rsid w:val="00E30A88"/>
    <w:rsid w:val="00E30B7C"/>
    <w:rsid w:val="00E31F7A"/>
    <w:rsid w:val="00E342E5"/>
    <w:rsid w:val="00E34FCB"/>
    <w:rsid w:val="00E36412"/>
    <w:rsid w:val="00E44F11"/>
    <w:rsid w:val="00E4528F"/>
    <w:rsid w:val="00E511F3"/>
    <w:rsid w:val="00E51B01"/>
    <w:rsid w:val="00E545F1"/>
    <w:rsid w:val="00E549B7"/>
    <w:rsid w:val="00E54AE4"/>
    <w:rsid w:val="00E55729"/>
    <w:rsid w:val="00E6213F"/>
    <w:rsid w:val="00E64DD5"/>
    <w:rsid w:val="00E71089"/>
    <w:rsid w:val="00E71AE4"/>
    <w:rsid w:val="00E71CEC"/>
    <w:rsid w:val="00E7369E"/>
    <w:rsid w:val="00E745E8"/>
    <w:rsid w:val="00E76B80"/>
    <w:rsid w:val="00E7748F"/>
    <w:rsid w:val="00E774B2"/>
    <w:rsid w:val="00E77DDF"/>
    <w:rsid w:val="00E82230"/>
    <w:rsid w:val="00E85029"/>
    <w:rsid w:val="00E87399"/>
    <w:rsid w:val="00E9386A"/>
    <w:rsid w:val="00E964B0"/>
    <w:rsid w:val="00E96E49"/>
    <w:rsid w:val="00E976C4"/>
    <w:rsid w:val="00EA1623"/>
    <w:rsid w:val="00EA1A10"/>
    <w:rsid w:val="00EA2493"/>
    <w:rsid w:val="00EA6841"/>
    <w:rsid w:val="00EB0236"/>
    <w:rsid w:val="00EB3E35"/>
    <w:rsid w:val="00EB4F7F"/>
    <w:rsid w:val="00EB79A2"/>
    <w:rsid w:val="00EB7AE9"/>
    <w:rsid w:val="00EC1A73"/>
    <w:rsid w:val="00EC319B"/>
    <w:rsid w:val="00EC3663"/>
    <w:rsid w:val="00EC38A7"/>
    <w:rsid w:val="00EC417B"/>
    <w:rsid w:val="00EC463C"/>
    <w:rsid w:val="00EC50C8"/>
    <w:rsid w:val="00EC79C4"/>
    <w:rsid w:val="00ED21E4"/>
    <w:rsid w:val="00ED3E61"/>
    <w:rsid w:val="00ED4E96"/>
    <w:rsid w:val="00ED5052"/>
    <w:rsid w:val="00ED531E"/>
    <w:rsid w:val="00ED5B0F"/>
    <w:rsid w:val="00ED6471"/>
    <w:rsid w:val="00ED69C7"/>
    <w:rsid w:val="00EE009D"/>
    <w:rsid w:val="00EE0C13"/>
    <w:rsid w:val="00EE102B"/>
    <w:rsid w:val="00EE2A20"/>
    <w:rsid w:val="00EE2F5F"/>
    <w:rsid w:val="00EE62E1"/>
    <w:rsid w:val="00EE68BA"/>
    <w:rsid w:val="00EE757E"/>
    <w:rsid w:val="00EF1FB1"/>
    <w:rsid w:val="00EF2483"/>
    <w:rsid w:val="00EF2A24"/>
    <w:rsid w:val="00EF4C7C"/>
    <w:rsid w:val="00EF4F91"/>
    <w:rsid w:val="00EF50C2"/>
    <w:rsid w:val="00EF6E61"/>
    <w:rsid w:val="00EF7218"/>
    <w:rsid w:val="00F0192C"/>
    <w:rsid w:val="00F01BD6"/>
    <w:rsid w:val="00F02181"/>
    <w:rsid w:val="00F023E4"/>
    <w:rsid w:val="00F03034"/>
    <w:rsid w:val="00F050DE"/>
    <w:rsid w:val="00F05E8F"/>
    <w:rsid w:val="00F05FC9"/>
    <w:rsid w:val="00F11AAC"/>
    <w:rsid w:val="00F130F1"/>
    <w:rsid w:val="00F1360F"/>
    <w:rsid w:val="00F13B5C"/>
    <w:rsid w:val="00F16175"/>
    <w:rsid w:val="00F206B8"/>
    <w:rsid w:val="00F21461"/>
    <w:rsid w:val="00F214C4"/>
    <w:rsid w:val="00F22592"/>
    <w:rsid w:val="00F23188"/>
    <w:rsid w:val="00F233FF"/>
    <w:rsid w:val="00F27D10"/>
    <w:rsid w:val="00F33E9F"/>
    <w:rsid w:val="00F41703"/>
    <w:rsid w:val="00F427B6"/>
    <w:rsid w:val="00F43E75"/>
    <w:rsid w:val="00F45C39"/>
    <w:rsid w:val="00F46051"/>
    <w:rsid w:val="00F47810"/>
    <w:rsid w:val="00F53059"/>
    <w:rsid w:val="00F56625"/>
    <w:rsid w:val="00F576DB"/>
    <w:rsid w:val="00F602D2"/>
    <w:rsid w:val="00F60851"/>
    <w:rsid w:val="00F62FE3"/>
    <w:rsid w:val="00F6632E"/>
    <w:rsid w:val="00F70527"/>
    <w:rsid w:val="00F70E4A"/>
    <w:rsid w:val="00F728F7"/>
    <w:rsid w:val="00F763CF"/>
    <w:rsid w:val="00F773CD"/>
    <w:rsid w:val="00F81C7F"/>
    <w:rsid w:val="00F82EAE"/>
    <w:rsid w:val="00F844BE"/>
    <w:rsid w:val="00F85FF7"/>
    <w:rsid w:val="00F8763A"/>
    <w:rsid w:val="00F87F44"/>
    <w:rsid w:val="00F91750"/>
    <w:rsid w:val="00F928E1"/>
    <w:rsid w:val="00F938A2"/>
    <w:rsid w:val="00F95BB5"/>
    <w:rsid w:val="00F9714D"/>
    <w:rsid w:val="00F97ED8"/>
    <w:rsid w:val="00FA1120"/>
    <w:rsid w:val="00FA4935"/>
    <w:rsid w:val="00FA4A0A"/>
    <w:rsid w:val="00FA4E22"/>
    <w:rsid w:val="00FA699B"/>
    <w:rsid w:val="00FA7889"/>
    <w:rsid w:val="00FA7C0F"/>
    <w:rsid w:val="00FB00EC"/>
    <w:rsid w:val="00FB12DA"/>
    <w:rsid w:val="00FB1346"/>
    <w:rsid w:val="00FB3A50"/>
    <w:rsid w:val="00FB5F0F"/>
    <w:rsid w:val="00FC2751"/>
    <w:rsid w:val="00FC52C4"/>
    <w:rsid w:val="00FC6F29"/>
    <w:rsid w:val="00FC778F"/>
    <w:rsid w:val="00FD372C"/>
    <w:rsid w:val="00FE4612"/>
    <w:rsid w:val="00FE4C45"/>
    <w:rsid w:val="00FE500D"/>
    <w:rsid w:val="00FE5D7D"/>
    <w:rsid w:val="00FE72A4"/>
    <w:rsid w:val="00FE7944"/>
    <w:rsid w:val="00FF14C0"/>
    <w:rsid w:val="00FF1910"/>
    <w:rsid w:val="00FF5C5B"/>
    <w:rsid w:val="00FF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A050"/>
  <w15:docId w15:val="{D4E38834-684E-45C2-A479-F2533F37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qFormat/>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character" w:customStyle="1" w:styleId="normaltextrun">
    <w:name w:val="normaltextrun"/>
    <w:basedOn w:val="DefaultParagraphFont"/>
    <w:rsid w:val="00521A19"/>
  </w:style>
  <w:style w:type="character" w:customStyle="1" w:styleId="eop">
    <w:name w:val="eop"/>
    <w:basedOn w:val="DefaultParagraphFont"/>
    <w:rsid w:val="00521A19"/>
  </w:style>
  <w:style w:type="character" w:customStyle="1" w:styleId="spellingerror">
    <w:name w:val="spellingerror"/>
    <w:basedOn w:val="DefaultParagraphFont"/>
    <w:rsid w:val="004442A6"/>
  </w:style>
  <w:style w:type="character" w:customStyle="1" w:styleId="findhit">
    <w:name w:val="findhit"/>
    <w:basedOn w:val="DefaultParagraphFont"/>
    <w:rsid w:val="00DE6AD2"/>
  </w:style>
  <w:style w:type="paragraph" w:styleId="Revision">
    <w:name w:val="Revision"/>
    <w:hidden/>
    <w:uiPriority w:val="99"/>
    <w:semiHidden/>
    <w:rsid w:val="00760A31"/>
    <w:rPr>
      <w:rFonts w:ascii="Times New Roman" w:hAnsi="Times New Roman"/>
      <w:sz w:val="24"/>
      <w:szCs w:val="22"/>
    </w:rPr>
  </w:style>
  <w:style w:type="character" w:styleId="CommentReference">
    <w:name w:val="annotation reference"/>
    <w:basedOn w:val="DefaultParagraphFont"/>
    <w:uiPriority w:val="99"/>
    <w:semiHidden/>
    <w:unhideWhenUsed/>
    <w:rsid w:val="00760A31"/>
    <w:rPr>
      <w:sz w:val="16"/>
      <w:szCs w:val="16"/>
    </w:rPr>
  </w:style>
  <w:style w:type="paragraph" w:styleId="CommentText">
    <w:name w:val="annotation text"/>
    <w:basedOn w:val="Normal"/>
    <w:link w:val="CommentTextChar"/>
    <w:uiPriority w:val="99"/>
    <w:unhideWhenUsed/>
    <w:rsid w:val="00760A31"/>
    <w:rPr>
      <w:sz w:val="20"/>
      <w:szCs w:val="20"/>
    </w:rPr>
  </w:style>
  <w:style w:type="character" w:customStyle="1" w:styleId="CommentTextChar">
    <w:name w:val="Comment Text Char"/>
    <w:basedOn w:val="DefaultParagraphFont"/>
    <w:link w:val="CommentText"/>
    <w:uiPriority w:val="99"/>
    <w:rsid w:val="00760A3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0A31"/>
    <w:rPr>
      <w:b/>
      <w:bCs/>
    </w:rPr>
  </w:style>
  <w:style w:type="character" w:customStyle="1" w:styleId="CommentSubjectChar">
    <w:name w:val="Comment Subject Char"/>
    <w:basedOn w:val="CommentTextChar"/>
    <w:link w:val="CommentSubject"/>
    <w:uiPriority w:val="99"/>
    <w:semiHidden/>
    <w:rsid w:val="00760A31"/>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53DEE405F443ACBC61D89895C72CE5"/>
        <w:category>
          <w:name w:val="General"/>
          <w:gallery w:val="placeholder"/>
        </w:category>
        <w:types>
          <w:type w:val="bbPlcHdr"/>
        </w:types>
        <w:behaviors>
          <w:behavior w:val="content"/>
        </w:behaviors>
        <w:guid w:val="{0E36FBC2-382B-4C0F-B0A7-D2F2DF150F85}"/>
      </w:docPartPr>
      <w:docPartBody>
        <w:p w:rsidR="00B630E1" w:rsidRDefault="00B630E1">
          <w:pPr>
            <w:pStyle w:val="A953DEE405F443ACBC61D89895C72CE5"/>
          </w:pPr>
          <w:r w:rsidRPr="00A46F61">
            <w:rPr>
              <w:rStyle w:val="PlaceholderText"/>
              <w:color w:val="FF0000"/>
            </w:rPr>
            <w:t>Choose an item.</w:t>
          </w:r>
        </w:p>
      </w:docPartBody>
    </w:docPart>
    <w:docPart>
      <w:docPartPr>
        <w:name w:val="4A2E1C5945E24C8EA400E2FEA1731C00"/>
        <w:category>
          <w:name w:val="General"/>
          <w:gallery w:val="placeholder"/>
        </w:category>
        <w:types>
          <w:type w:val="bbPlcHdr"/>
        </w:types>
        <w:behaviors>
          <w:behavior w:val="content"/>
        </w:behaviors>
        <w:guid w:val="{708DCF30-97B7-4001-ACAD-28FD9BB11324}"/>
      </w:docPartPr>
      <w:docPartBody>
        <w:p w:rsidR="00B630E1" w:rsidRDefault="00B630E1">
          <w:pPr>
            <w:pStyle w:val="4A2E1C5945E24C8EA400E2FEA1731C00"/>
          </w:pPr>
          <w:r w:rsidRPr="000469FB">
            <w:rPr>
              <w:rStyle w:val="PlaceholderText"/>
              <w:caps/>
              <w:color w:val="FF0000"/>
            </w:rPr>
            <w:t>Click or tap here to enter text.</w:t>
          </w:r>
        </w:p>
      </w:docPartBody>
    </w:docPart>
    <w:docPart>
      <w:docPartPr>
        <w:name w:val="A5258C672B384330A47E7E85AD0ACB55"/>
        <w:category>
          <w:name w:val="General"/>
          <w:gallery w:val="placeholder"/>
        </w:category>
        <w:types>
          <w:type w:val="bbPlcHdr"/>
        </w:types>
        <w:behaviors>
          <w:behavior w:val="content"/>
        </w:behaviors>
        <w:guid w:val="{5CA31262-9DAC-4586-821C-D000A14B9753}"/>
      </w:docPartPr>
      <w:docPartBody>
        <w:p w:rsidR="00B630E1" w:rsidRDefault="00B630E1">
          <w:pPr>
            <w:pStyle w:val="A5258C672B384330A47E7E85AD0ACB55"/>
          </w:pPr>
          <w:r w:rsidRPr="000469FB">
            <w:rPr>
              <w:rStyle w:val="PlaceholderText"/>
              <w:color w:val="FF0000"/>
            </w:rPr>
            <w:t>Click or tap here to enter text.</w:t>
          </w:r>
        </w:p>
      </w:docPartBody>
    </w:docPart>
    <w:docPart>
      <w:docPartPr>
        <w:name w:val="59566A094DE24C72BC03B4E1969853C8"/>
        <w:category>
          <w:name w:val="General"/>
          <w:gallery w:val="placeholder"/>
        </w:category>
        <w:types>
          <w:type w:val="bbPlcHdr"/>
        </w:types>
        <w:behaviors>
          <w:behavior w:val="content"/>
        </w:behaviors>
        <w:guid w:val="{FBE09136-3E74-487E-8086-4FEA9D4DD0BC}"/>
      </w:docPartPr>
      <w:docPartBody>
        <w:p w:rsidR="00B630E1" w:rsidRDefault="00B630E1">
          <w:pPr>
            <w:pStyle w:val="59566A094DE24C72BC03B4E1969853C8"/>
          </w:pPr>
          <w:r w:rsidRPr="000469FB">
            <w:rPr>
              <w:rStyle w:val="PlaceholderText"/>
              <w:color w:val="FF0000"/>
            </w:rPr>
            <w:t>Click or tap here to enter text.</w:t>
          </w:r>
        </w:p>
      </w:docPartBody>
    </w:docPart>
    <w:docPart>
      <w:docPartPr>
        <w:name w:val="586D48E640CC43098F64389FF2CF4DBE"/>
        <w:category>
          <w:name w:val="General"/>
          <w:gallery w:val="placeholder"/>
        </w:category>
        <w:types>
          <w:type w:val="bbPlcHdr"/>
        </w:types>
        <w:behaviors>
          <w:behavior w:val="content"/>
        </w:behaviors>
        <w:guid w:val="{F4A83045-01C4-4AE4-ABA8-53C216C87844}"/>
      </w:docPartPr>
      <w:docPartBody>
        <w:p w:rsidR="00B630E1" w:rsidRDefault="00B630E1">
          <w:pPr>
            <w:pStyle w:val="586D48E640CC43098F64389FF2CF4DBE"/>
          </w:pPr>
          <w:r w:rsidRPr="000469FB">
            <w:rPr>
              <w:rStyle w:val="PlaceholderText"/>
              <w:color w:val="FF0000"/>
            </w:rPr>
            <w:t>Choose an item.</w:t>
          </w:r>
        </w:p>
      </w:docPartBody>
    </w:docPart>
    <w:docPart>
      <w:docPartPr>
        <w:name w:val="43EFC494D35949CCA1AFCDAFB1E99896"/>
        <w:category>
          <w:name w:val="General"/>
          <w:gallery w:val="placeholder"/>
        </w:category>
        <w:types>
          <w:type w:val="bbPlcHdr"/>
        </w:types>
        <w:behaviors>
          <w:behavior w:val="content"/>
        </w:behaviors>
        <w:guid w:val="{933C92DC-2974-470D-AE42-57B4A4E39E48}"/>
      </w:docPartPr>
      <w:docPartBody>
        <w:p w:rsidR="00B630E1" w:rsidRDefault="00B630E1">
          <w:pPr>
            <w:pStyle w:val="43EFC494D35949CCA1AFCDAFB1E99896"/>
          </w:pPr>
          <w:r w:rsidRPr="000469FB">
            <w:rPr>
              <w:rStyle w:val="PlaceholderText"/>
              <w:color w:val="FF0000"/>
            </w:rPr>
            <w:t>Choose an item.</w:t>
          </w:r>
        </w:p>
      </w:docPartBody>
    </w:docPart>
    <w:docPart>
      <w:docPartPr>
        <w:name w:val="B10D9E8203484164B0F3B415B36E5E7D"/>
        <w:category>
          <w:name w:val="General"/>
          <w:gallery w:val="placeholder"/>
        </w:category>
        <w:types>
          <w:type w:val="bbPlcHdr"/>
        </w:types>
        <w:behaviors>
          <w:behavior w:val="content"/>
        </w:behaviors>
        <w:guid w:val="{79E51D6A-0369-4704-9FB3-E4308C2F1F8B}"/>
      </w:docPartPr>
      <w:docPartBody>
        <w:p w:rsidR="00E74E4D" w:rsidRDefault="00775ECD" w:rsidP="00775ECD">
          <w:pPr>
            <w:pStyle w:val="B10D9E8203484164B0F3B415B36E5E7D"/>
          </w:pPr>
          <w:r w:rsidRPr="000469FB">
            <w:rPr>
              <w:rStyle w:val="PlaceholderText"/>
              <w:color w:val="FF0000"/>
            </w:rPr>
            <w:t>Click or tap here to enter text.</w:t>
          </w:r>
        </w:p>
      </w:docPartBody>
    </w:docPart>
    <w:docPart>
      <w:docPartPr>
        <w:name w:val="40D52A4B50F34718A40D4DB9B7AA3E70"/>
        <w:category>
          <w:name w:val="General"/>
          <w:gallery w:val="placeholder"/>
        </w:category>
        <w:types>
          <w:type w:val="bbPlcHdr"/>
        </w:types>
        <w:behaviors>
          <w:behavior w:val="content"/>
        </w:behaviors>
        <w:guid w:val="{CBD59E08-C89E-4910-91F2-6581C06DA0F3}"/>
      </w:docPartPr>
      <w:docPartBody>
        <w:p w:rsidR="00E74E4D" w:rsidRDefault="00775ECD" w:rsidP="00775ECD">
          <w:pPr>
            <w:pStyle w:val="40D52A4B50F34718A40D4DB9B7AA3E70"/>
          </w:pPr>
          <w:r w:rsidRPr="000469FB">
            <w:rPr>
              <w:rStyle w:val="PlaceholderText"/>
              <w:color w:val="FF0000"/>
            </w:rPr>
            <w:t>Click or tap here to enter text.</w:t>
          </w:r>
        </w:p>
      </w:docPartBody>
    </w:docPart>
    <w:docPart>
      <w:docPartPr>
        <w:name w:val="9E20FA6ADC0547D682139C09D5384FE0"/>
        <w:category>
          <w:name w:val="General"/>
          <w:gallery w:val="placeholder"/>
        </w:category>
        <w:types>
          <w:type w:val="bbPlcHdr"/>
        </w:types>
        <w:behaviors>
          <w:behavior w:val="content"/>
        </w:behaviors>
        <w:guid w:val="{35C2BE28-FE1E-4F8E-A3CE-489D06E0B278}"/>
      </w:docPartPr>
      <w:docPartBody>
        <w:p w:rsidR="008260E3" w:rsidRDefault="003F5F7B" w:rsidP="003F5F7B">
          <w:pPr>
            <w:pStyle w:val="9E20FA6ADC0547D682139C09D5384FE0"/>
          </w:pPr>
          <w:r w:rsidRPr="00450326">
            <w:rPr>
              <w:rStyle w:val="PlaceholderText"/>
            </w:rPr>
            <w:t>Click here to enter text.</w:t>
          </w:r>
        </w:p>
      </w:docPartBody>
    </w:docPart>
    <w:docPart>
      <w:docPartPr>
        <w:name w:val="1C24AE051E0C472E879B03BF9D10FD9A"/>
        <w:category>
          <w:name w:val="General"/>
          <w:gallery w:val="placeholder"/>
        </w:category>
        <w:types>
          <w:type w:val="bbPlcHdr"/>
        </w:types>
        <w:behaviors>
          <w:behavior w:val="content"/>
        </w:behaviors>
        <w:guid w:val="{0102B702-4CA2-4F41-A8ED-968C0199877C}"/>
      </w:docPartPr>
      <w:docPartBody>
        <w:p w:rsidR="008260E3" w:rsidRDefault="003F5F7B" w:rsidP="003F5F7B">
          <w:pPr>
            <w:pStyle w:val="1C24AE051E0C472E879B03BF9D10FD9A"/>
          </w:pPr>
          <w:r w:rsidRPr="0045032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0E1"/>
    <w:rsid w:val="002C4446"/>
    <w:rsid w:val="002D2FFE"/>
    <w:rsid w:val="003F5F7B"/>
    <w:rsid w:val="00455FE7"/>
    <w:rsid w:val="0046727E"/>
    <w:rsid w:val="00544DD2"/>
    <w:rsid w:val="00636D25"/>
    <w:rsid w:val="00775ECD"/>
    <w:rsid w:val="008260E3"/>
    <w:rsid w:val="009A07F2"/>
    <w:rsid w:val="00B630E1"/>
    <w:rsid w:val="00D45DB6"/>
    <w:rsid w:val="00DB68C1"/>
    <w:rsid w:val="00E74E4D"/>
    <w:rsid w:val="00E7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F7B"/>
    <w:rPr>
      <w:color w:val="808080"/>
    </w:rPr>
  </w:style>
  <w:style w:type="paragraph" w:customStyle="1" w:styleId="A953DEE405F443ACBC61D89895C72CE5">
    <w:name w:val="A953DEE405F443ACBC61D89895C72CE5"/>
  </w:style>
  <w:style w:type="paragraph" w:customStyle="1" w:styleId="4A2E1C5945E24C8EA400E2FEA1731C00">
    <w:name w:val="4A2E1C5945E24C8EA400E2FEA1731C00"/>
  </w:style>
  <w:style w:type="paragraph" w:customStyle="1" w:styleId="A5258C672B384330A47E7E85AD0ACB55">
    <w:name w:val="A5258C672B384330A47E7E85AD0ACB55"/>
  </w:style>
  <w:style w:type="paragraph" w:customStyle="1" w:styleId="59566A094DE24C72BC03B4E1969853C8">
    <w:name w:val="59566A094DE24C72BC03B4E1969853C8"/>
  </w:style>
  <w:style w:type="paragraph" w:customStyle="1" w:styleId="586D48E640CC43098F64389FF2CF4DBE">
    <w:name w:val="586D48E640CC43098F64389FF2CF4DBE"/>
  </w:style>
  <w:style w:type="paragraph" w:customStyle="1" w:styleId="43EFC494D35949CCA1AFCDAFB1E99896">
    <w:name w:val="43EFC494D35949CCA1AFCDAFB1E99896"/>
  </w:style>
  <w:style w:type="paragraph" w:customStyle="1" w:styleId="B10D9E8203484164B0F3B415B36E5E7D">
    <w:name w:val="B10D9E8203484164B0F3B415B36E5E7D"/>
    <w:rsid w:val="00775ECD"/>
  </w:style>
  <w:style w:type="paragraph" w:customStyle="1" w:styleId="40D52A4B50F34718A40D4DB9B7AA3E70">
    <w:name w:val="40D52A4B50F34718A40D4DB9B7AA3E70"/>
    <w:rsid w:val="00775ECD"/>
  </w:style>
  <w:style w:type="paragraph" w:customStyle="1" w:styleId="9E20FA6ADC0547D682139C09D5384FE0">
    <w:name w:val="9E20FA6ADC0547D682139C09D5384FE0"/>
    <w:rsid w:val="003F5F7B"/>
  </w:style>
  <w:style w:type="paragraph" w:customStyle="1" w:styleId="1C24AE051E0C472E879B03BF9D10FD9A">
    <w:name w:val="1C24AE051E0C472E879B03BF9D10FD9A"/>
    <w:rsid w:val="003F5F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108d26e9-7de2-4ff0-bbaf-4287b2020141">
      <Terms xmlns="http://schemas.microsoft.com/office/infopath/2007/PartnerControls"/>
    </lcf76f155ced4ddcb4097134ff3c332f>
    <Status xmlns="108d26e9-7de2-4ff0-bbaf-4287b20201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E84EA822292E45BCBD295DBC62DA95" ma:contentTypeVersion="13" ma:contentTypeDescription="Create a new document." ma:contentTypeScope="" ma:versionID="f35e99523ec11b30f0618a95551c3272">
  <xsd:schema xmlns:xsd="http://www.w3.org/2001/XMLSchema" xmlns:xs="http://www.w3.org/2001/XMLSchema" xmlns:p="http://schemas.microsoft.com/office/2006/metadata/properties" xmlns:ns2="108d26e9-7de2-4ff0-bbaf-4287b2020141" xmlns:ns3="60eabb53-171c-4bae-a79a-62b581464b1e" targetNamespace="http://schemas.microsoft.com/office/2006/metadata/properties" ma:root="true" ma:fieldsID="addf32139a142ae0c0324cd0691c5454" ns2:_="" ns3:_="">
    <xsd:import namespace="108d26e9-7de2-4ff0-bbaf-4287b2020141"/>
    <xsd:import namespace="60eabb53-171c-4bae-a79a-62b581464b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26e9-7de2-4ff0-bbaf-4287b20201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tatus" ma:index="20" nillable="true" ma:displayName="Status" ma:format="Dropdown" ma:internalName="Status">
      <xsd:simpleType>
        <xsd:restriction base="dms:Choice">
          <xsd:enumeration value="Draft"/>
          <xsd:enumeration value="WIP"/>
          <xsd:enumeration value="Final"/>
        </xsd:restriction>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2.xml><?xml version="1.0" encoding="utf-8"?>
<ds:datastoreItem xmlns:ds="http://schemas.openxmlformats.org/officeDocument/2006/customXml" ds:itemID="{119B96FB-CDC9-452D-B18A-4DB8831E5BAA}">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customXml/itemProps3.xml><?xml version="1.0" encoding="utf-8"?>
<ds:datastoreItem xmlns:ds="http://schemas.openxmlformats.org/officeDocument/2006/customXml" ds:itemID="{9676DBB5-F879-4CFC-8ACD-88B6C4DA01F9}">
  <ds:schemaRefs>
    <ds:schemaRef ds:uri="http://schemas.microsoft.com/sharepoint/v3/contenttype/forms"/>
  </ds:schemaRefs>
</ds:datastoreItem>
</file>

<file path=customXml/itemProps4.xml><?xml version="1.0" encoding="utf-8"?>
<ds:datastoreItem xmlns:ds="http://schemas.openxmlformats.org/officeDocument/2006/customXml" ds:itemID="{ADF5E1BA-201E-471B-8365-49215B7150BE}"/>
</file>

<file path=docProps/app.xml><?xml version="1.0" encoding="utf-8"?>
<Properties xmlns="http://schemas.openxmlformats.org/officeDocument/2006/extended-properties" xmlns:vt="http://schemas.openxmlformats.org/officeDocument/2006/docPropsVTypes">
  <Template>Normal</Template>
  <TotalTime>1</TotalTime>
  <Pages>35</Pages>
  <Words>9849</Words>
  <Characters>56143</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65861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Tapley, Talya</dc:creator>
  <cp:keywords/>
  <dc:description/>
  <cp:lastModifiedBy>Gonzales, Julie</cp:lastModifiedBy>
  <cp:revision>2</cp:revision>
  <cp:lastPrinted>2022-11-07T23:16:00Z</cp:lastPrinted>
  <dcterms:created xsi:type="dcterms:W3CDTF">2022-11-08T19:44:00Z</dcterms:created>
  <dcterms:modified xsi:type="dcterms:W3CDTF">2022-11-08T19:44:00Z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