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464E" w14:textId="0AADCF6E" w:rsidR="00832223" w:rsidRDefault="00F403DB" w:rsidP="00C002B0">
      <w:pPr>
        <w:tabs>
          <w:tab w:val="left" w:pos="720"/>
        </w:tabs>
        <w:spacing w:line="240" w:lineRule="auto"/>
        <w:contextualSpacing/>
      </w:pPr>
      <w:r>
        <w:t xml:space="preserve">PUBLIC </w:t>
      </w:r>
      <w:r w:rsidR="00AC551C">
        <w:t xml:space="preserve">MATTER </w:t>
      </w:r>
      <w:r>
        <w:t>– DESIGNATED FOR PUBLICATION</w:t>
      </w:r>
    </w:p>
    <w:p w14:paraId="19F9F508" w14:textId="77777777" w:rsidR="00832223" w:rsidRPr="00C11CC8" w:rsidRDefault="00832223" w:rsidP="00C002B0">
      <w:pPr>
        <w:spacing w:line="240" w:lineRule="auto"/>
        <w:contextualSpacing/>
      </w:pPr>
    </w:p>
    <w:p w14:paraId="2539ED74" w14:textId="5F029178" w:rsidR="00832223" w:rsidRDefault="000C1D7D" w:rsidP="00C002B0">
      <w:pPr>
        <w:spacing w:line="240" w:lineRule="auto"/>
        <w:contextualSpacing/>
      </w:pPr>
      <w:r>
        <w:tab/>
      </w:r>
      <w:r>
        <w:tab/>
      </w:r>
      <w:r>
        <w:tab/>
      </w:r>
      <w:r>
        <w:tab/>
      </w:r>
      <w:r>
        <w:tab/>
      </w:r>
      <w:r>
        <w:tab/>
      </w:r>
      <w:r>
        <w:tab/>
      </w:r>
      <w:r>
        <w:tab/>
      </w:r>
      <w:r>
        <w:tab/>
        <w:t>Filed October 2, 2023</w:t>
      </w:r>
    </w:p>
    <w:p w14:paraId="3A5741CC" w14:textId="77777777" w:rsidR="00C9615B" w:rsidRPr="00C11CC8" w:rsidRDefault="00C9615B" w:rsidP="00C002B0">
      <w:pPr>
        <w:spacing w:line="240" w:lineRule="auto"/>
        <w:contextualSpacing/>
      </w:pPr>
    </w:p>
    <w:p w14:paraId="408413F7" w14:textId="77777777" w:rsidR="00832223" w:rsidRPr="00AB315E" w:rsidRDefault="00832223" w:rsidP="00C002B0">
      <w:pPr>
        <w:contextualSpacing/>
        <w:jc w:val="center"/>
        <w:rPr>
          <w:b/>
          <w:bCs/>
        </w:rPr>
      </w:pPr>
      <w:r w:rsidRPr="00AB315E">
        <w:rPr>
          <w:b/>
          <w:bCs/>
        </w:rPr>
        <w:t>STATE BAR COURT OF CALIFORNIA</w:t>
      </w:r>
    </w:p>
    <w:p w14:paraId="25FEB0F1" w14:textId="77777777" w:rsidR="00832223" w:rsidRDefault="00832223" w:rsidP="00C002B0">
      <w:pPr>
        <w:contextualSpacing/>
        <w:jc w:val="center"/>
        <w:rPr>
          <w:b/>
          <w:bCs/>
        </w:rPr>
      </w:pPr>
      <w:r w:rsidRPr="00AB315E">
        <w:rPr>
          <w:b/>
          <w:bCs/>
        </w:rPr>
        <w:t>REVIEW DEPARTMENT</w:t>
      </w:r>
    </w:p>
    <w:p w14:paraId="1A11AF47" w14:textId="65E31F4A" w:rsidR="007343CD" w:rsidRPr="00ED611A" w:rsidRDefault="007343CD" w:rsidP="00C002B0">
      <w:pPr>
        <w:contextualSpacing/>
        <w:jc w:val="center"/>
        <w:rPr>
          <w:b/>
          <w:bCs/>
        </w:rPr>
      </w:pPr>
    </w:p>
    <w:p w14:paraId="36D6C898" w14:textId="77777777" w:rsidR="00832223" w:rsidRPr="00C11CC8" w:rsidRDefault="00832223" w:rsidP="00C002B0">
      <w:pPr>
        <w:contextualSpacing/>
        <w:jc w:val="center"/>
        <w:rPr>
          <w:b/>
        </w:rPr>
      </w:pPr>
    </w:p>
    <w:p w14:paraId="68DA4E27" w14:textId="77777777" w:rsidR="00832223" w:rsidRPr="00C11CC8" w:rsidRDefault="00832223" w:rsidP="00C002B0">
      <w:pPr>
        <w:spacing w:line="240" w:lineRule="auto"/>
        <w:contextualSpacing/>
        <w:rPr>
          <w:b/>
        </w:rPr>
      </w:pPr>
    </w:p>
    <w:tbl>
      <w:tblPr>
        <w:tblStyle w:val="TableGrid"/>
        <w:tblW w:w="0" w:type="auto"/>
        <w:tblLook w:val="04A0" w:firstRow="1" w:lastRow="0" w:firstColumn="1" w:lastColumn="0" w:noHBand="0" w:noVBand="1"/>
      </w:tblPr>
      <w:tblGrid>
        <w:gridCol w:w="4714"/>
        <w:gridCol w:w="491"/>
        <w:gridCol w:w="4155"/>
      </w:tblGrid>
      <w:tr w:rsidR="00832223" w:rsidRPr="00C11CC8" w14:paraId="2DCC0077" w14:textId="77777777" w:rsidTr="00357051">
        <w:tc>
          <w:tcPr>
            <w:tcW w:w="4770" w:type="dxa"/>
            <w:tcBorders>
              <w:top w:val="nil"/>
              <w:left w:val="nil"/>
              <w:right w:val="nil"/>
            </w:tcBorders>
            <w:tcMar>
              <w:left w:w="0" w:type="dxa"/>
              <w:right w:w="0" w:type="dxa"/>
            </w:tcMar>
          </w:tcPr>
          <w:p w14:paraId="19F50D54" w14:textId="77777777" w:rsidR="00832223" w:rsidRDefault="00832223" w:rsidP="00C002B0">
            <w:pPr>
              <w:spacing w:line="240" w:lineRule="auto"/>
              <w:contextualSpacing/>
            </w:pPr>
            <w:r>
              <w:t>In the Matter of</w:t>
            </w:r>
          </w:p>
          <w:p w14:paraId="690D1D37" w14:textId="77777777" w:rsidR="00832223" w:rsidRDefault="00832223" w:rsidP="00C002B0">
            <w:pPr>
              <w:spacing w:line="240" w:lineRule="auto"/>
              <w:contextualSpacing/>
            </w:pPr>
          </w:p>
          <w:p w14:paraId="6F746187" w14:textId="4D5080A1" w:rsidR="00832223" w:rsidRPr="001E3213" w:rsidRDefault="00AC58A5" w:rsidP="00C002B0">
            <w:pPr>
              <w:spacing w:line="240" w:lineRule="auto"/>
              <w:contextualSpacing/>
            </w:pPr>
            <w:bookmarkStart w:id="0" w:name="Respondent"/>
            <w:bookmarkEnd w:id="0"/>
            <w:r>
              <w:t>Respondent</w:t>
            </w:r>
            <w:r w:rsidR="00A20403">
              <w:t xml:space="preserve"> CC</w:t>
            </w:r>
            <w:r w:rsidR="00832223" w:rsidRPr="008F3169">
              <w:t>,</w:t>
            </w:r>
            <w:bookmarkStart w:id="1" w:name="type"/>
            <w:bookmarkEnd w:id="1"/>
          </w:p>
        </w:tc>
        <w:tc>
          <w:tcPr>
            <w:tcW w:w="497" w:type="dxa"/>
            <w:tcBorders>
              <w:top w:val="nil"/>
              <w:left w:val="nil"/>
              <w:bottom w:val="nil"/>
              <w:right w:val="nil"/>
            </w:tcBorders>
            <w:tcMar>
              <w:left w:w="0" w:type="dxa"/>
              <w:right w:w="0" w:type="dxa"/>
            </w:tcMar>
          </w:tcPr>
          <w:p w14:paraId="5ECE6536" w14:textId="77777777" w:rsidR="00832223" w:rsidRPr="004D32E9" w:rsidRDefault="00832223" w:rsidP="00C002B0">
            <w:pPr>
              <w:spacing w:line="240" w:lineRule="auto"/>
              <w:contextualSpacing/>
            </w:pPr>
            <w:r w:rsidRPr="004D32E9">
              <w:t>)</w:t>
            </w:r>
          </w:p>
          <w:p w14:paraId="2F0DBB7C" w14:textId="79BDF0FE" w:rsidR="00832223" w:rsidRPr="004D32E9" w:rsidRDefault="00832223" w:rsidP="00C002B0">
            <w:pPr>
              <w:spacing w:line="240" w:lineRule="auto"/>
              <w:contextualSpacing/>
            </w:pPr>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14:paraId="3CDE48FB" w14:textId="37F7D7FA" w:rsidR="00832223" w:rsidRPr="006E7E17" w:rsidRDefault="00C728CA" w:rsidP="00C002B0">
            <w:pPr>
              <w:spacing w:line="240" w:lineRule="auto"/>
              <w:contextualSpacing/>
            </w:pPr>
            <w:bookmarkStart w:id="2" w:name="caseno"/>
            <w:bookmarkStart w:id="3" w:name="_Hlk147152258"/>
            <w:bookmarkEnd w:id="2"/>
            <w:r w:rsidRPr="006E7E17">
              <w:t>SBC-22-O-</w:t>
            </w:r>
            <w:r w:rsidR="006E7E17">
              <w:t>XXXXX</w:t>
            </w:r>
          </w:p>
          <w:bookmarkEnd w:id="3"/>
          <w:p w14:paraId="36A2A338" w14:textId="77777777" w:rsidR="00832223" w:rsidRDefault="00832223" w:rsidP="00C002B0">
            <w:pPr>
              <w:spacing w:line="240" w:lineRule="auto"/>
              <w:contextualSpacing/>
            </w:pPr>
          </w:p>
          <w:bookmarkStart w:id="4" w:name="title" w:displacedByCustomXml="next"/>
          <w:bookmarkEnd w:id="4" w:displacedByCustomXml="next"/>
          <w:sdt>
            <w:sdtPr>
              <w:alias w:val="Select Title"/>
              <w:tag w:val="Select Title"/>
              <w:id w:val="2093728980"/>
              <w:placeholder>
                <w:docPart w:val="106CF76ED4074787BFB0A2F8B25454F4"/>
              </w:placeholder>
              <w15:color w:val="FF0000"/>
              <w:dropDownList>
                <w:listItem w:displayText="OPINION" w:value="OPINION"/>
                <w:listItem w:displayText="OPINION AND ORDER" w:value="OPINION AND ORDER"/>
              </w:dropDownList>
            </w:sdtPr>
            <w:sdtEndPr/>
            <w:sdtContent>
              <w:p w14:paraId="185C739D" w14:textId="35A5E80C" w:rsidR="00832223" w:rsidRPr="00D90643" w:rsidRDefault="00AE784D" w:rsidP="00C002B0">
                <w:pPr>
                  <w:spacing w:line="240" w:lineRule="auto"/>
                  <w:contextualSpacing/>
                </w:pPr>
                <w:r>
                  <w:t>OPINION AND ORDER</w:t>
                </w:r>
              </w:p>
            </w:sdtContent>
          </w:sdt>
        </w:tc>
      </w:tr>
    </w:tbl>
    <w:p w14:paraId="3BC84422" w14:textId="77777777" w:rsidR="000F7348" w:rsidRDefault="000F7348" w:rsidP="000F7348">
      <w:pPr>
        <w:spacing w:line="240" w:lineRule="auto"/>
        <w:ind w:firstLine="720"/>
        <w:contextualSpacing/>
      </w:pPr>
      <w:bookmarkStart w:id="5" w:name="start"/>
      <w:bookmarkEnd w:id="5"/>
    </w:p>
    <w:p w14:paraId="07E9376D" w14:textId="5B6937A1" w:rsidR="00242B41" w:rsidRDefault="00D5290C" w:rsidP="00857E43">
      <w:pPr>
        <w:ind w:firstLine="720"/>
        <w:contextualSpacing/>
      </w:pPr>
      <w:r>
        <w:t xml:space="preserve">In </w:t>
      </w:r>
      <w:r w:rsidR="00F150C8">
        <w:t xml:space="preserve">April </w:t>
      </w:r>
      <w:r w:rsidR="00703876">
        <w:t xml:space="preserve">2022, the Office of Chief Trial Counsel of the State Bar (OCTC) filed a notice of disciplinary charges against respondent </w:t>
      </w:r>
      <w:r w:rsidR="005A6DA3">
        <w:t>CC</w:t>
      </w:r>
      <w:r w:rsidR="00217333">
        <w:t xml:space="preserve"> in the instant matter</w:t>
      </w:r>
      <w:r w:rsidR="00703876">
        <w:t>.</w:t>
      </w:r>
      <w:r w:rsidR="00E815A4">
        <w:rPr>
          <w:rStyle w:val="FootnoteReference"/>
        </w:rPr>
        <w:footnoteReference w:id="2"/>
      </w:r>
      <w:r w:rsidR="00431DE1">
        <w:t xml:space="preserve"> </w:t>
      </w:r>
      <w:r w:rsidR="00EE6C65">
        <w:t xml:space="preserve"> </w:t>
      </w:r>
      <w:r w:rsidR="00C06B02">
        <w:t xml:space="preserve">In </w:t>
      </w:r>
      <w:r w:rsidR="00431DE1">
        <w:t xml:space="preserve">June </w:t>
      </w:r>
      <w:r w:rsidR="00DF6257">
        <w:t xml:space="preserve">2022, </w:t>
      </w:r>
      <w:r w:rsidR="008E40FA">
        <w:t>respondent</w:t>
      </w:r>
      <w:r w:rsidR="00431DE1">
        <w:t xml:space="preserve"> filed a request for participation in the Alternative Discipline Program (ADP)</w:t>
      </w:r>
      <w:r w:rsidR="000C1371">
        <w:rPr>
          <w:rStyle w:val="FootnoteReference"/>
        </w:rPr>
        <w:footnoteReference w:id="3"/>
      </w:r>
      <w:r w:rsidR="00800A5A">
        <w:t xml:space="preserve"> pursuant to </w:t>
      </w:r>
      <w:r w:rsidR="006C0367">
        <w:t>rule</w:t>
      </w:r>
      <w:r w:rsidR="00BB00BE">
        <w:t> </w:t>
      </w:r>
      <w:r w:rsidR="006C0367">
        <w:t xml:space="preserve">5.381(B) of the Rules </w:t>
      </w:r>
      <w:r w:rsidR="00D02487">
        <w:t>of Procedure of the State Bar</w:t>
      </w:r>
      <w:r w:rsidR="00431DE1">
        <w:t>.</w:t>
      </w:r>
      <w:r w:rsidR="00C43757">
        <w:t xml:space="preserve">  </w:t>
      </w:r>
      <w:r w:rsidR="00E42E9D">
        <w:t>P</w:t>
      </w:r>
      <w:r w:rsidR="008A32DA">
        <w:t>ursuant to rule</w:t>
      </w:r>
      <w:r w:rsidR="00BB00BE">
        <w:t> </w:t>
      </w:r>
      <w:r w:rsidR="00BD3588">
        <w:t xml:space="preserve">5.382, </w:t>
      </w:r>
      <w:r w:rsidR="006F4C51">
        <w:t>the Hearing Department issued an orde</w:t>
      </w:r>
      <w:r w:rsidR="00B365EE">
        <w:t>r</w:t>
      </w:r>
      <w:r w:rsidR="00CD25B9">
        <w:t xml:space="preserve"> later that month</w:t>
      </w:r>
      <w:r w:rsidR="00217333">
        <w:t xml:space="preserve"> </w:t>
      </w:r>
      <w:r w:rsidR="00466986">
        <w:t xml:space="preserve">accepting </w:t>
      </w:r>
      <w:r w:rsidR="00F7275A">
        <w:t>respondent</w:t>
      </w:r>
      <w:r w:rsidR="00466986">
        <w:t xml:space="preserve"> </w:t>
      </w:r>
      <w:r w:rsidR="006E689C">
        <w:t>into ADP.</w:t>
      </w:r>
      <w:r w:rsidR="00203B3F">
        <w:rPr>
          <w:rStyle w:val="FootnoteReference"/>
        </w:rPr>
        <w:footnoteReference w:id="4"/>
      </w:r>
      <w:r w:rsidR="006A49EF">
        <w:t xml:space="preserve">  </w:t>
      </w:r>
      <w:r w:rsidR="006F4C51">
        <w:t xml:space="preserve">OCTC </w:t>
      </w:r>
      <w:r w:rsidR="00621F43">
        <w:t xml:space="preserve">then </w:t>
      </w:r>
      <w:r w:rsidR="006F4C51">
        <w:t>filed a petition for interlocutory review of the order</w:t>
      </w:r>
      <w:r w:rsidR="00374A4E">
        <w:t>,</w:t>
      </w:r>
      <w:r w:rsidR="007A7D62">
        <w:t xml:space="preserve"> asserting that respondent is ineligible for </w:t>
      </w:r>
      <w:r w:rsidR="000A1269">
        <w:t xml:space="preserve">the </w:t>
      </w:r>
      <w:r w:rsidR="007A7D62">
        <w:t xml:space="preserve">ADP </w:t>
      </w:r>
      <w:r w:rsidR="007A7D62">
        <w:lastRenderedPageBreak/>
        <w:t xml:space="preserve">under </w:t>
      </w:r>
      <w:r w:rsidR="005416CB">
        <w:t>rule 5.382(C)</w:t>
      </w:r>
      <w:r w:rsidR="00907121">
        <w:t>(1)</w:t>
      </w:r>
      <w:r w:rsidR="009048C9">
        <w:t xml:space="preserve"> </w:t>
      </w:r>
      <w:r w:rsidR="0082390D">
        <w:t>and</w:t>
      </w:r>
      <w:r w:rsidR="002A032A">
        <w:t xml:space="preserve"> (C)(3)</w:t>
      </w:r>
      <w:r w:rsidR="00D978C5">
        <w:t>.</w:t>
      </w:r>
      <w:r w:rsidR="00C35C63">
        <w:rPr>
          <w:rStyle w:val="FootnoteReference"/>
        </w:rPr>
        <w:footnoteReference w:id="5"/>
      </w:r>
      <w:r w:rsidR="0094626A">
        <w:t xml:space="preserve">  </w:t>
      </w:r>
      <w:r w:rsidR="007B1CFF">
        <w:t xml:space="preserve"> </w:t>
      </w:r>
      <w:r w:rsidR="007B6033">
        <w:t>R</w:t>
      </w:r>
      <w:r w:rsidR="002866C7">
        <w:t>espondent</w:t>
      </w:r>
      <w:r w:rsidR="006F4C51">
        <w:t xml:space="preserve"> filed a response</w:t>
      </w:r>
      <w:r w:rsidR="007B1CFF">
        <w:t xml:space="preserve"> to the </w:t>
      </w:r>
      <w:r w:rsidR="00A247F0">
        <w:t>petition</w:t>
      </w:r>
      <w:r w:rsidR="007B6033">
        <w:t>, and</w:t>
      </w:r>
      <w:r w:rsidR="00D81B7D">
        <w:t xml:space="preserve"> </w:t>
      </w:r>
      <w:r w:rsidR="00E0753A">
        <w:t>O</w:t>
      </w:r>
      <w:r w:rsidR="00C42A75">
        <w:t>CTC</w:t>
      </w:r>
      <w:r w:rsidR="00A247F0">
        <w:t xml:space="preserve"> </w:t>
      </w:r>
      <w:r w:rsidR="007B6033">
        <w:t xml:space="preserve">later </w:t>
      </w:r>
      <w:r w:rsidR="00A247F0">
        <w:t xml:space="preserve">filed </w:t>
      </w:r>
      <w:r w:rsidR="00A741C3">
        <w:t>its</w:t>
      </w:r>
      <w:r w:rsidR="00C42A75">
        <w:t xml:space="preserve"> </w:t>
      </w:r>
      <w:r w:rsidR="00A247F0">
        <w:t>reply</w:t>
      </w:r>
      <w:r w:rsidR="00C42A75">
        <w:t xml:space="preserve">. </w:t>
      </w:r>
    </w:p>
    <w:p w14:paraId="78D87123" w14:textId="70DB692F" w:rsidR="00857E43" w:rsidRPr="00242B41" w:rsidRDefault="00857E43" w:rsidP="00643081">
      <w:pPr>
        <w:ind w:firstLine="720"/>
        <w:contextualSpacing/>
      </w:pPr>
      <w:r>
        <w:t>In undertaking a review of the Hearing Department</w:t>
      </w:r>
      <w:r w:rsidR="00F77D80">
        <w:t xml:space="preserve"> order</w:t>
      </w:r>
      <w:r w:rsidR="00CD70B6">
        <w:t>,</w:t>
      </w:r>
      <w:r w:rsidR="00F77D80">
        <w:t xml:space="preserve"> we are required to </w:t>
      </w:r>
      <w:r w:rsidR="002C4DA7">
        <w:t>follow rule</w:t>
      </w:r>
      <w:r w:rsidR="005D22EE">
        <w:t> </w:t>
      </w:r>
      <w:r w:rsidR="002C4DA7">
        <w:t>5.389</w:t>
      </w:r>
      <w:r w:rsidR="009048C9">
        <w:t xml:space="preserve"> </w:t>
      </w:r>
      <w:bookmarkStart w:id="6" w:name="_Hlk146805643"/>
      <w:r w:rsidR="009048C9">
        <w:t>of the Rules of Procedure of the State Bar</w:t>
      </w:r>
      <w:bookmarkEnd w:id="6"/>
      <w:r w:rsidR="006031BF">
        <w:t xml:space="preserve">.  Unlike </w:t>
      </w:r>
      <w:r w:rsidR="00643081">
        <w:t xml:space="preserve">the abuse of discretion or error of law standard of review </w:t>
      </w:r>
      <w:r w:rsidR="00EB29C7">
        <w:t xml:space="preserve">that generally applies </w:t>
      </w:r>
      <w:r w:rsidR="00782CEA">
        <w:t>for</w:t>
      </w:r>
      <w:r w:rsidR="00643081">
        <w:t xml:space="preserve"> </w:t>
      </w:r>
      <w:r w:rsidR="00A505C8">
        <w:t xml:space="preserve">rule 5.150 </w:t>
      </w:r>
      <w:r w:rsidR="00A67A75">
        <w:t>petitions,</w:t>
      </w:r>
      <w:r w:rsidR="00C15621">
        <w:rPr>
          <w:rStyle w:val="FootnoteReference"/>
        </w:rPr>
        <w:footnoteReference w:id="6"/>
      </w:r>
      <w:r w:rsidR="00A67A75">
        <w:t xml:space="preserve"> we must </w:t>
      </w:r>
      <w:r w:rsidR="00FA6EE3">
        <w:t>“independently review the record</w:t>
      </w:r>
      <w:r w:rsidR="0063386C">
        <w:t xml:space="preserve"> and may adopt findings, conclusions, and a decision or recommendation differen</w:t>
      </w:r>
      <w:r w:rsidR="000F147A">
        <w:t>t</w:t>
      </w:r>
      <w:r w:rsidR="0063386C">
        <w:t xml:space="preserve"> from those of the Program Judge</w:t>
      </w:r>
      <w:r w:rsidR="0018471D">
        <w:t>.”</w:t>
      </w:r>
      <w:r w:rsidR="00A505C8">
        <w:t xml:space="preserve">  (Rule</w:t>
      </w:r>
      <w:r w:rsidR="00943F31">
        <w:t>s Proc. of State Bar, rule </w:t>
      </w:r>
      <w:r w:rsidR="00A505C8">
        <w:t>5.389(B)(1).)</w:t>
      </w:r>
      <w:r w:rsidR="00571D6E">
        <w:t xml:space="preserve">  </w:t>
      </w:r>
      <w:r w:rsidR="006D1A18">
        <w:t>Pursuant</w:t>
      </w:r>
      <w:r w:rsidR="0007197B">
        <w:t xml:space="preserve"> to rule 5.</w:t>
      </w:r>
      <w:r w:rsidR="000806B3">
        <w:t>150(C) and (G), w</w:t>
      </w:r>
      <w:r w:rsidR="00571D6E">
        <w:t xml:space="preserve">e review the record </w:t>
      </w:r>
      <w:r w:rsidR="007B789B">
        <w:t xml:space="preserve">as provided to us by OCTC in its </w:t>
      </w:r>
      <w:r w:rsidR="002C5ECB">
        <w:t>appendix</w:t>
      </w:r>
      <w:r w:rsidR="002663B7">
        <w:t>,</w:t>
      </w:r>
      <w:r w:rsidR="002C5ECB">
        <w:t xml:space="preserve"> </w:t>
      </w:r>
      <w:r w:rsidR="002663B7">
        <w:t>along with</w:t>
      </w:r>
      <w:r w:rsidR="002C5ECB">
        <w:t xml:space="preserve"> </w:t>
      </w:r>
      <w:r w:rsidR="002663B7">
        <w:t xml:space="preserve">a confidential appendix filed </w:t>
      </w:r>
      <w:r w:rsidR="00007E30">
        <w:t>the same date.</w:t>
      </w:r>
      <w:r w:rsidR="003B5D0F">
        <w:rPr>
          <w:rStyle w:val="FootnoteReference"/>
        </w:rPr>
        <w:footnoteReference w:id="7"/>
      </w:r>
      <w:r w:rsidR="00007E30">
        <w:t xml:space="preserve">  </w:t>
      </w:r>
    </w:p>
    <w:p w14:paraId="1A43FB43" w14:textId="4B7227AF" w:rsidR="00BF1EDF" w:rsidRPr="0061764D" w:rsidRDefault="0061764D" w:rsidP="00014B10">
      <w:pPr>
        <w:jc w:val="center"/>
        <w:rPr>
          <w:b/>
          <w:bCs/>
        </w:rPr>
      </w:pPr>
      <w:r>
        <w:rPr>
          <w:b/>
          <w:bCs/>
        </w:rPr>
        <w:t xml:space="preserve">I.  </w:t>
      </w:r>
      <w:r w:rsidR="00DD1D6F">
        <w:rPr>
          <w:b/>
          <w:bCs/>
        </w:rPr>
        <w:t>RESPONDENT’S STIPULATED</w:t>
      </w:r>
      <w:r w:rsidR="00C95687" w:rsidRPr="0061764D">
        <w:rPr>
          <w:b/>
          <w:bCs/>
        </w:rPr>
        <w:t xml:space="preserve"> MISCONDUCT</w:t>
      </w:r>
    </w:p>
    <w:p w14:paraId="5DC6CCD8" w14:textId="63471B81" w:rsidR="00DD1D6F" w:rsidRPr="00DD1D6F" w:rsidRDefault="00DD1D6F" w:rsidP="00A83A02">
      <w:pPr>
        <w:ind w:firstLine="720"/>
        <w:contextualSpacing/>
      </w:pPr>
      <w:bookmarkStart w:id="7" w:name="_Hlk145953599"/>
      <w:r>
        <w:t>Under rule 5.382(C)(1)</w:t>
      </w:r>
      <w:r w:rsidR="00DF0F5B">
        <w:t xml:space="preserve"> of the Rules of Procedure of the State Bar</w:t>
      </w:r>
      <w:r>
        <w:t xml:space="preserve">, an attorney will not be accepted to participate in the ADP if “the stipulation of facts and conclusions of law, including aggravating factors . . . shows that the attorney’s disbarment is warranted, despite mitigating circumstances.”  </w:t>
      </w:r>
      <w:r w:rsidR="004944C0">
        <w:t>A</w:t>
      </w:r>
      <w:r>
        <w:t>s part of the ADP evaluation process by the Program Judge in the instant matter</w:t>
      </w:r>
      <w:r w:rsidR="005233E0">
        <w:t xml:space="preserve"> and</w:t>
      </w:r>
      <w:r w:rsidR="00D73DDF">
        <w:t xml:space="preserve"> pursuant to rule</w:t>
      </w:r>
      <w:r w:rsidR="003E1CCB">
        <w:t> </w:t>
      </w:r>
      <w:r w:rsidR="00D73DDF">
        <w:t>5.382(A)(2)</w:t>
      </w:r>
      <w:r>
        <w:t>, the parties filed a Stipulation Regarding Facts and Conclusions of Law (ADP Stipulation), which state</w:t>
      </w:r>
      <w:r w:rsidR="0065596D">
        <w:t>s</w:t>
      </w:r>
      <w:r>
        <w:t xml:space="preserve"> respondent engaged in professional </w:t>
      </w:r>
      <w:r>
        <w:lastRenderedPageBreak/>
        <w:t>misconduct in five client matters and two probation violation matters (</w:t>
      </w:r>
      <w:r w:rsidRPr="00960396">
        <w:rPr>
          <w:i/>
          <w:iCs/>
        </w:rPr>
        <w:t>Respondent</w:t>
      </w:r>
      <w:r>
        <w:rPr>
          <w:i/>
          <w:iCs/>
        </w:rPr>
        <w:t xml:space="preserve"> CC</w:t>
      </w:r>
      <w:r w:rsidRPr="00960396">
        <w:rPr>
          <w:i/>
          <w:iCs/>
        </w:rPr>
        <w:t xml:space="preserve"> III</w:t>
      </w:r>
      <w:r>
        <w:t>).  The ADP Stipulation also referenced respondent’s two prior discipline matters (</w:t>
      </w:r>
      <w:r w:rsidRPr="00310D2F">
        <w:rPr>
          <w:i/>
          <w:iCs/>
        </w:rPr>
        <w:t>Respondent</w:t>
      </w:r>
      <w:r>
        <w:rPr>
          <w:i/>
          <w:iCs/>
        </w:rPr>
        <w:t xml:space="preserve"> CC</w:t>
      </w:r>
      <w:r w:rsidRPr="00310D2F">
        <w:rPr>
          <w:i/>
          <w:iCs/>
        </w:rPr>
        <w:t xml:space="preserve"> I</w:t>
      </w:r>
      <w:r>
        <w:t xml:space="preserve"> and </w:t>
      </w:r>
      <w:r w:rsidRPr="00310D2F">
        <w:rPr>
          <w:i/>
          <w:iCs/>
        </w:rPr>
        <w:t>Respondent</w:t>
      </w:r>
      <w:r>
        <w:rPr>
          <w:i/>
          <w:iCs/>
        </w:rPr>
        <w:t xml:space="preserve"> CC</w:t>
      </w:r>
      <w:r w:rsidRPr="00310D2F">
        <w:rPr>
          <w:i/>
          <w:iCs/>
        </w:rPr>
        <w:t xml:space="preserve"> II</w:t>
      </w:r>
      <w:r>
        <w:t xml:space="preserve">), in which respondent stipulated to misconduct and the Supreme Court ordered discipline.  </w:t>
      </w:r>
      <w:r w:rsidR="00362EDC" w:rsidRPr="00362EDC">
        <w:t xml:space="preserve">We </w:t>
      </w:r>
      <w:r w:rsidR="00792B7F">
        <w:t>summarize the</w:t>
      </w:r>
      <w:r w:rsidR="00362EDC">
        <w:t xml:space="preserve"> stipulations in this section </w:t>
      </w:r>
      <w:r w:rsidR="008F3187">
        <w:t>to explain respondent’s misconduct and evaluate t</w:t>
      </w:r>
      <w:r w:rsidR="00A83A02">
        <w:t xml:space="preserve">hat </w:t>
      </w:r>
      <w:r w:rsidR="00362EDC" w:rsidRPr="00362EDC">
        <w:t xml:space="preserve">misconduct in </w:t>
      </w:r>
      <w:r w:rsidR="00FF738C">
        <w:t>light of the issues raised by OCTC’s appeal</w:t>
      </w:r>
      <w:r w:rsidR="00F445DC">
        <w:t>.</w:t>
      </w:r>
    </w:p>
    <w:p w14:paraId="6708DCDB" w14:textId="6D40C9CB" w:rsidR="00BC4712" w:rsidRPr="00A83A02" w:rsidRDefault="0061764D" w:rsidP="0061764D">
      <w:pPr>
        <w:rPr>
          <w:b/>
          <w:i/>
          <w:iCs/>
        </w:rPr>
      </w:pPr>
      <w:r w:rsidRPr="0061764D">
        <w:rPr>
          <w:b/>
          <w:bCs/>
        </w:rPr>
        <w:t>A.</w:t>
      </w:r>
      <w:r w:rsidRPr="0061764D">
        <w:rPr>
          <w:b/>
        </w:rPr>
        <w:tab/>
      </w:r>
      <w:bookmarkEnd w:id="7"/>
      <w:r w:rsidR="00A83A02" w:rsidRPr="00A83A02">
        <w:rPr>
          <w:b/>
          <w:i/>
          <w:iCs/>
        </w:rPr>
        <w:t>Respondent CC I</w:t>
      </w:r>
    </w:p>
    <w:p w14:paraId="12F4984E" w14:textId="4F59E345" w:rsidR="00875C76" w:rsidRDefault="004508D0" w:rsidP="00875C76">
      <w:pPr>
        <w:ind w:firstLine="720"/>
      </w:pPr>
      <w:r>
        <w:t>Respondent’s</w:t>
      </w:r>
      <w:r w:rsidR="00E5511C">
        <w:t xml:space="preserve"> first</w:t>
      </w:r>
      <w:r w:rsidR="00B33D55">
        <w:t xml:space="preserve"> </w:t>
      </w:r>
      <w:r w:rsidR="00962267">
        <w:t xml:space="preserve">discipline </w:t>
      </w:r>
      <w:r w:rsidR="00452A54">
        <w:t>matter</w:t>
      </w:r>
      <w:r w:rsidR="00674C30">
        <w:t xml:space="preserve"> </w:t>
      </w:r>
      <w:r w:rsidR="00972A8B">
        <w:t>began with charges filed against hi</w:t>
      </w:r>
      <w:r w:rsidR="00AD2A6F">
        <w:t>m in July 2020</w:t>
      </w:r>
      <w:r w:rsidR="00267CD9">
        <w:t xml:space="preserve">, </w:t>
      </w:r>
      <w:r>
        <w:t>and</w:t>
      </w:r>
      <w:r w:rsidR="00267CD9">
        <w:t xml:space="preserve"> </w:t>
      </w:r>
      <w:r w:rsidR="00674C30">
        <w:t xml:space="preserve">was resolved with a stipulation </w:t>
      </w:r>
      <w:r w:rsidR="007E31FF">
        <w:t xml:space="preserve">signed </w:t>
      </w:r>
      <w:r w:rsidR="00916270">
        <w:t>in</w:t>
      </w:r>
      <w:r w:rsidR="008D4702">
        <w:t xml:space="preserve"> </w:t>
      </w:r>
      <w:r w:rsidR="007E31FF">
        <w:t xml:space="preserve">November </w:t>
      </w:r>
      <w:r w:rsidR="00A75740">
        <w:t>and approved by the court in December</w:t>
      </w:r>
      <w:r w:rsidR="003B62AC">
        <w:t xml:space="preserve"> (2020 Stipulation)</w:t>
      </w:r>
      <w:r w:rsidR="00ED2FDB">
        <w:t>.</w:t>
      </w:r>
      <w:r w:rsidR="00A26472">
        <w:t xml:space="preserve">  </w:t>
      </w:r>
      <w:r>
        <w:t>Respondent</w:t>
      </w:r>
      <w:r w:rsidR="00073FDE">
        <w:t xml:space="preserve"> admitted to </w:t>
      </w:r>
      <w:r w:rsidR="00655EBD">
        <w:t xml:space="preserve">professional </w:t>
      </w:r>
      <w:r w:rsidR="00CA7507">
        <w:t>misconduct</w:t>
      </w:r>
      <w:r>
        <w:t xml:space="preserve"> spanning from 2015 to 2017 and</w:t>
      </w:r>
      <w:r w:rsidR="00CA7507">
        <w:t xml:space="preserve"> involving </w:t>
      </w:r>
      <w:r>
        <w:t>3</w:t>
      </w:r>
      <w:r w:rsidR="002B5080">
        <w:t>1</w:t>
      </w:r>
      <w:r w:rsidR="00CA7507">
        <w:t xml:space="preserve"> client</w:t>
      </w:r>
      <w:r w:rsidR="00D122A4">
        <w:t>s</w:t>
      </w:r>
      <w:r w:rsidR="00073FDE">
        <w:t xml:space="preserve">. </w:t>
      </w:r>
      <w:r w:rsidR="00AC3B4B">
        <w:t xml:space="preserve"> </w:t>
      </w:r>
      <w:r w:rsidR="00E75523">
        <w:t>Respondent</w:t>
      </w:r>
      <w:r w:rsidR="00E9196B">
        <w:t xml:space="preserve"> stipulated that he</w:t>
      </w:r>
      <w:r w:rsidR="007F6312">
        <w:t xml:space="preserve"> violated </w:t>
      </w:r>
      <w:r w:rsidR="00573ED6" w:rsidRPr="00573ED6">
        <w:t>former rule 3-110 of the California Rules of Professional Conduct</w:t>
      </w:r>
      <w:r w:rsidR="00573ED6">
        <w:t xml:space="preserve"> (failure to perform competently)</w:t>
      </w:r>
      <w:r w:rsidR="00DF334F">
        <w:rPr>
          <w:rStyle w:val="FootnoteReference"/>
        </w:rPr>
        <w:footnoteReference w:id="8"/>
      </w:r>
      <w:r w:rsidR="007F6312">
        <w:t xml:space="preserve"> by</w:t>
      </w:r>
      <w:r w:rsidR="00F150AA">
        <w:t xml:space="preserve"> </w:t>
      </w:r>
      <w:r w:rsidR="007F6312">
        <w:t>filing</w:t>
      </w:r>
      <w:r w:rsidR="007F6312" w:rsidRPr="007F6312">
        <w:t xml:space="preserve"> perfunctory petitions that failed to identify the issues of each case in 3</w:t>
      </w:r>
      <w:r w:rsidR="00E00FFF">
        <w:t>1</w:t>
      </w:r>
      <w:r w:rsidR="007F6312" w:rsidRPr="007F6312">
        <w:t xml:space="preserve"> matters</w:t>
      </w:r>
      <w:r w:rsidR="00ED031F">
        <w:t>,</w:t>
      </w:r>
      <w:r w:rsidR="00E43C1A">
        <w:t xml:space="preserve"> </w:t>
      </w:r>
      <w:r w:rsidR="002C7E05" w:rsidRPr="002C7E05">
        <w:t>failing to file motions for a stay</w:t>
      </w:r>
      <w:r w:rsidR="00E43C1A">
        <w:t xml:space="preserve"> in 3</w:t>
      </w:r>
      <w:r w:rsidR="00E00FFF">
        <w:t>1</w:t>
      </w:r>
      <w:r w:rsidR="00E43C1A">
        <w:t xml:space="preserve"> matters</w:t>
      </w:r>
      <w:r w:rsidR="00ED031F">
        <w:t>,</w:t>
      </w:r>
      <w:r w:rsidR="002C7E05" w:rsidRPr="002C7E05">
        <w:t xml:space="preserve"> failing to pay a filing fee </w:t>
      </w:r>
      <w:r w:rsidR="00E43C1A">
        <w:t xml:space="preserve">in </w:t>
      </w:r>
      <w:r w:rsidR="002C7E05" w:rsidRPr="002C7E05">
        <w:t>27 matters</w:t>
      </w:r>
      <w:r w:rsidR="00ED031F">
        <w:t>,</w:t>
      </w:r>
      <w:r w:rsidR="00E43C1A">
        <w:t xml:space="preserve"> </w:t>
      </w:r>
      <w:r w:rsidR="002C7E05" w:rsidRPr="002C7E05">
        <w:t xml:space="preserve">failing to file a required opening brief </w:t>
      </w:r>
      <w:r w:rsidR="00E43C1A">
        <w:t>in 1</w:t>
      </w:r>
      <w:r w:rsidR="002C7E05" w:rsidRPr="002C7E05">
        <w:t>2</w:t>
      </w:r>
      <w:r w:rsidR="00E9196B">
        <w:t> </w:t>
      </w:r>
      <w:r w:rsidR="002C7E05" w:rsidRPr="002C7E05">
        <w:t>matters</w:t>
      </w:r>
      <w:r w:rsidR="005D556A">
        <w:t>,</w:t>
      </w:r>
      <w:r w:rsidR="002C7E05" w:rsidRPr="002C7E05">
        <w:t xml:space="preserve"> and failing to attach an underlying order to the petition </w:t>
      </w:r>
      <w:r w:rsidR="00E9196B">
        <w:t xml:space="preserve">in </w:t>
      </w:r>
      <w:r w:rsidR="00AA4673">
        <w:t>four</w:t>
      </w:r>
      <w:r w:rsidR="002C7E05" w:rsidRPr="002C7E05">
        <w:t xml:space="preserve"> matters.  He also </w:t>
      </w:r>
      <w:r w:rsidR="00AC7502">
        <w:t xml:space="preserve">stipulated that he violated </w:t>
      </w:r>
      <w:r w:rsidR="00EE6F99">
        <w:t xml:space="preserve">Business and Professions Code </w:t>
      </w:r>
      <w:r w:rsidR="002C7E05" w:rsidRPr="002C7E05">
        <w:t>section 6103</w:t>
      </w:r>
      <w:r w:rsidR="00EE6F99">
        <w:rPr>
          <w:rStyle w:val="FootnoteReference"/>
        </w:rPr>
        <w:footnoteReference w:id="9"/>
      </w:r>
      <w:r w:rsidR="002C7E05" w:rsidRPr="002C7E05">
        <w:t xml:space="preserve"> 13 times by failing to follow orders issued to correct errors in his filings and violated </w:t>
      </w:r>
      <w:r w:rsidR="00166C24">
        <w:t xml:space="preserve">former </w:t>
      </w:r>
      <w:r w:rsidR="002C7E05" w:rsidRPr="002C7E05">
        <w:t>rule 3-700(A)(</w:t>
      </w:r>
      <w:r w:rsidR="00D94F99">
        <w:t>2</w:t>
      </w:r>
      <w:r w:rsidR="002C7E05" w:rsidRPr="002C7E05">
        <w:t xml:space="preserve">) </w:t>
      </w:r>
      <w:r w:rsidR="005C7079">
        <w:t>four</w:t>
      </w:r>
      <w:r w:rsidR="002C7E05" w:rsidRPr="002C7E05">
        <w:t xml:space="preserve"> times by constructively withdrawing from employment w</w:t>
      </w:r>
      <w:r w:rsidR="00166C24">
        <w:t>ithout</w:t>
      </w:r>
      <w:r w:rsidR="002C7E05" w:rsidRPr="002C7E05">
        <w:t xml:space="preserve"> taking reasonable steps to avoid foreseeable prejudice to his client.  </w:t>
      </w:r>
      <w:r w:rsidR="004B3F7C">
        <w:t>R</w:t>
      </w:r>
      <w:r w:rsidR="009C3F00">
        <w:t>espondent also agreed that he</w:t>
      </w:r>
      <w:r w:rsidR="009749AC">
        <w:t xml:space="preserve"> failed to inform the State Bar </w:t>
      </w:r>
      <w:r w:rsidR="00FF1CD7">
        <w:t>within 30 days of being disbarred by th</w:t>
      </w:r>
      <w:r w:rsidR="00144053">
        <w:t>e</w:t>
      </w:r>
      <w:r w:rsidR="00FF1CD7">
        <w:t xml:space="preserve"> Board of Immigration Appeals</w:t>
      </w:r>
      <w:r w:rsidR="006E0D5B">
        <w:t xml:space="preserve"> on </w:t>
      </w:r>
      <w:r w:rsidR="00E861A8">
        <w:t xml:space="preserve">January </w:t>
      </w:r>
      <w:r w:rsidR="00837BAB">
        <w:t>25, 2018</w:t>
      </w:r>
      <w:r w:rsidR="00144053">
        <w:t xml:space="preserve">, </w:t>
      </w:r>
      <w:r w:rsidR="007852DE">
        <w:t>in violation of</w:t>
      </w:r>
      <w:r w:rsidR="00144053">
        <w:t xml:space="preserve"> section</w:t>
      </w:r>
      <w:r w:rsidR="005B3C47">
        <w:t> </w:t>
      </w:r>
      <w:r w:rsidR="00144053">
        <w:t>6068, subdivision</w:t>
      </w:r>
      <w:r w:rsidR="009C3F00">
        <w:t> </w:t>
      </w:r>
      <w:r w:rsidR="00144053">
        <w:t>(o)(6).</w:t>
      </w:r>
      <w:r w:rsidR="00A33D58">
        <w:rPr>
          <w:rStyle w:val="FootnoteReference"/>
        </w:rPr>
        <w:footnoteReference w:id="10"/>
      </w:r>
      <w:r w:rsidR="001310B0">
        <w:t xml:space="preserve">  </w:t>
      </w:r>
    </w:p>
    <w:p w14:paraId="5E22B9E3" w14:textId="67E2ABD0" w:rsidR="008A6EF6" w:rsidRPr="006B271C" w:rsidRDefault="001310B0" w:rsidP="006B271C">
      <w:pPr>
        <w:ind w:firstLine="720"/>
      </w:pPr>
      <w:r>
        <w:lastRenderedPageBreak/>
        <w:t xml:space="preserve">As part of the </w:t>
      </w:r>
      <w:r w:rsidR="005B4979">
        <w:t>2020 S</w:t>
      </w:r>
      <w:r>
        <w:t xml:space="preserve">tipulation, the parties agreed to </w:t>
      </w:r>
      <w:r w:rsidR="004508AA">
        <w:t xml:space="preserve">a number of </w:t>
      </w:r>
      <w:r>
        <w:t>aggravating circumstances</w:t>
      </w:r>
      <w:r w:rsidR="00792E25">
        <w:t xml:space="preserve"> as </w:t>
      </w:r>
      <w:r w:rsidR="007E769F">
        <w:t xml:space="preserve">provided under </w:t>
      </w:r>
      <w:r w:rsidR="000E6340">
        <w:t>standard 1.5</w:t>
      </w:r>
      <w:r>
        <w:t>:</w:t>
      </w:r>
      <w:r w:rsidR="00FB1CC4">
        <w:rPr>
          <w:rStyle w:val="FootnoteReference"/>
        </w:rPr>
        <w:footnoteReference w:id="11"/>
      </w:r>
      <w:r>
        <w:t xml:space="preserve"> multiple acts</w:t>
      </w:r>
      <w:r w:rsidR="00A074FD">
        <w:t>;</w:t>
      </w:r>
      <w:r>
        <w:t xml:space="preserve"> </w:t>
      </w:r>
      <w:r w:rsidR="00A074FD">
        <w:t xml:space="preserve">a </w:t>
      </w:r>
      <w:r>
        <w:t xml:space="preserve">pattern of misconduct, including that he had “completely abandoned” </w:t>
      </w:r>
      <w:r w:rsidR="00291731">
        <w:t>three</w:t>
      </w:r>
      <w:r>
        <w:t xml:space="preserve"> clients</w:t>
      </w:r>
      <w:r w:rsidR="00BF270A">
        <w:t>;</w:t>
      </w:r>
      <w:r>
        <w:t xml:space="preserve"> significant harm, </w:t>
      </w:r>
      <w:r w:rsidR="00674703">
        <w:t xml:space="preserve">including that several of his clients had their cases </w:t>
      </w:r>
      <w:r w:rsidR="006E3AAA">
        <w:t xml:space="preserve">dismissed because they could not obtain new representation; </w:t>
      </w:r>
      <w:r>
        <w:t>and all 31 clients were immigrants and thus vulnerable victims.  As for mitigating circumstances</w:t>
      </w:r>
      <w:r w:rsidR="00DF3CD3">
        <w:t xml:space="preserve"> under standard 1.6</w:t>
      </w:r>
      <w:r>
        <w:t xml:space="preserve">, </w:t>
      </w:r>
      <w:r w:rsidR="00C04068">
        <w:t xml:space="preserve">the parties stipulated to </w:t>
      </w:r>
      <w:r w:rsidR="00171A92">
        <w:t xml:space="preserve">a number of those: </w:t>
      </w:r>
      <w:r>
        <w:t xml:space="preserve">credit for </w:t>
      </w:r>
      <w:r w:rsidR="00AC4B59">
        <w:t xml:space="preserve">extraordinary </w:t>
      </w:r>
      <w:r>
        <w:t>good character</w:t>
      </w:r>
      <w:r w:rsidR="0090484D">
        <w:t>;</w:t>
      </w:r>
      <w:r>
        <w:t xml:space="preserve"> entering into the stipulation</w:t>
      </w:r>
      <w:r w:rsidR="0090484D">
        <w:t>;</w:t>
      </w:r>
      <w:r>
        <w:t xml:space="preserve"> </w:t>
      </w:r>
      <w:r w:rsidR="006D20B6">
        <w:t>payment of restitution to at least 24</w:t>
      </w:r>
      <w:r w:rsidR="00C675C5">
        <w:t> </w:t>
      </w:r>
      <w:r w:rsidR="006D20B6">
        <w:t>clients</w:t>
      </w:r>
      <w:r w:rsidR="0090484D">
        <w:t>;</w:t>
      </w:r>
      <w:r>
        <w:t xml:space="preserve"> remorse and recognition of wrongdoing</w:t>
      </w:r>
      <w:r w:rsidR="00F71944">
        <w:t xml:space="preserve">; </w:t>
      </w:r>
      <w:r>
        <w:t>and severe family and emotional stress</w:t>
      </w:r>
      <w:r w:rsidR="003B1BC3">
        <w:t>.</w:t>
      </w:r>
      <w:r w:rsidR="00867172">
        <w:rPr>
          <w:sz w:val="22"/>
        </w:rPr>
        <w:t xml:space="preserve">  </w:t>
      </w:r>
    </w:p>
    <w:p w14:paraId="0778D9AF" w14:textId="017B0461" w:rsidR="004F317E" w:rsidRDefault="007E59D9" w:rsidP="00DE7D2D">
      <w:pPr>
        <w:ind w:firstLine="720"/>
      </w:pPr>
      <w:r>
        <w:t>T</w:t>
      </w:r>
      <w:r w:rsidR="0060123A">
        <w:t xml:space="preserve">he </w:t>
      </w:r>
      <w:r w:rsidR="005B4979">
        <w:t>2020 Stipulation</w:t>
      </w:r>
      <w:r w:rsidR="00E51869">
        <w:t xml:space="preserve"> recogniz</w:t>
      </w:r>
      <w:r w:rsidR="005B4979">
        <w:t>ed</w:t>
      </w:r>
      <w:r w:rsidR="00E51869">
        <w:t xml:space="preserve"> that </w:t>
      </w:r>
      <w:r w:rsidR="00450447">
        <w:t>respondent’s</w:t>
      </w:r>
      <w:r w:rsidR="00C2333C">
        <w:t xml:space="preserve"> misconduct “demonstrated </w:t>
      </w:r>
      <w:r w:rsidR="008C1FFC">
        <w:t>a habitual disregard of his client</w:t>
      </w:r>
      <w:r w:rsidR="00C1341F">
        <w:t>s’ interests,”</w:t>
      </w:r>
      <w:r w:rsidR="00503D33">
        <w:t xml:space="preserve"> but the </w:t>
      </w:r>
      <w:r w:rsidR="00690A0B">
        <w:t>presumption of disbarment under standard 2.7(a)</w:t>
      </w:r>
      <w:r w:rsidR="00CC5BF8">
        <w:rPr>
          <w:rStyle w:val="FootnoteReference"/>
        </w:rPr>
        <w:footnoteReference w:id="12"/>
      </w:r>
      <w:r w:rsidR="00690A0B">
        <w:t xml:space="preserve"> </w:t>
      </w:r>
      <w:r w:rsidR="00690A0B" w:rsidRPr="00690A0B">
        <w:t xml:space="preserve">was not “necessary or warranted” due to </w:t>
      </w:r>
      <w:r w:rsidR="00690A0B">
        <w:t>respondent’s</w:t>
      </w:r>
      <w:r w:rsidR="00690A0B" w:rsidRPr="00690A0B">
        <w:t xml:space="preserve"> highly significant mitigating circumstances.  </w:t>
      </w:r>
      <w:r w:rsidR="00D46C73">
        <w:t>Consequently,</w:t>
      </w:r>
      <w:r w:rsidR="005A04B0">
        <w:t xml:space="preserve"> t</w:t>
      </w:r>
      <w:r w:rsidR="00073FDE">
        <w:t>he Supreme</w:t>
      </w:r>
      <w:r w:rsidR="00674C30">
        <w:t xml:space="preserve"> Court </w:t>
      </w:r>
      <w:r w:rsidR="00867172">
        <w:t xml:space="preserve">ordered </w:t>
      </w:r>
      <w:r w:rsidR="00EC3B0E">
        <w:t>respondent</w:t>
      </w:r>
      <w:r w:rsidR="0082639D">
        <w:t xml:space="preserve"> actually suspended for 30 months and until he proves rehabilitation</w:t>
      </w:r>
      <w:r w:rsidR="00DE7D2D">
        <w:t>; the suspension was effective in May 2021</w:t>
      </w:r>
      <w:r w:rsidR="00CF6253">
        <w:t>.</w:t>
      </w:r>
      <w:r w:rsidR="004B0506">
        <w:rPr>
          <w:rStyle w:val="FootnoteReference"/>
        </w:rPr>
        <w:footnoteReference w:id="13"/>
      </w:r>
    </w:p>
    <w:p w14:paraId="41EE0314" w14:textId="2CF1E90E" w:rsidR="00076DC8" w:rsidRPr="00DB2A4D" w:rsidRDefault="0061764D" w:rsidP="0061764D">
      <w:pPr>
        <w:rPr>
          <w:b/>
          <w:bCs/>
          <w:i/>
          <w:iCs/>
          <w:sz w:val="22"/>
        </w:rPr>
      </w:pPr>
      <w:r>
        <w:rPr>
          <w:b/>
          <w:bCs/>
        </w:rPr>
        <w:t>B.</w:t>
      </w:r>
      <w:r>
        <w:rPr>
          <w:b/>
          <w:bCs/>
        </w:rPr>
        <w:tab/>
      </w:r>
      <w:r w:rsidR="00DB2A4D" w:rsidRPr="00DB2A4D">
        <w:rPr>
          <w:b/>
          <w:bCs/>
          <w:i/>
          <w:iCs/>
        </w:rPr>
        <w:t>Respondent CC II</w:t>
      </w:r>
    </w:p>
    <w:p w14:paraId="1F4B02B4" w14:textId="386AE17E" w:rsidR="00423588" w:rsidRDefault="00DB2A4D" w:rsidP="00103840">
      <w:pPr>
        <w:ind w:firstLine="720"/>
      </w:pPr>
      <w:r>
        <w:t>Respondent’s</w:t>
      </w:r>
      <w:r w:rsidR="00C361A1">
        <w:t xml:space="preserve"> </w:t>
      </w:r>
      <w:r w:rsidR="00AC3B4B">
        <w:t>second</w:t>
      </w:r>
      <w:r w:rsidR="006838BA">
        <w:t xml:space="preserve"> </w:t>
      </w:r>
      <w:r w:rsidR="00C361A1">
        <w:t xml:space="preserve">discipline </w:t>
      </w:r>
      <w:r w:rsidR="006838BA">
        <w:t>matter</w:t>
      </w:r>
      <w:r w:rsidR="00AC3B4B">
        <w:t xml:space="preserve"> was resolved with a stipulation </w:t>
      </w:r>
      <w:r w:rsidR="007E31FF">
        <w:t>signed</w:t>
      </w:r>
      <w:r w:rsidR="004B5463">
        <w:t xml:space="preserve"> and accepted by the court</w:t>
      </w:r>
      <w:r w:rsidR="007E31FF">
        <w:t xml:space="preserve"> </w:t>
      </w:r>
      <w:r>
        <w:t>in</w:t>
      </w:r>
      <w:r w:rsidR="00BC459B">
        <w:t xml:space="preserve"> </w:t>
      </w:r>
      <w:r w:rsidR="00890177">
        <w:t>June</w:t>
      </w:r>
      <w:r>
        <w:t> </w:t>
      </w:r>
      <w:r w:rsidR="00890177">
        <w:t>2021</w:t>
      </w:r>
      <w:r w:rsidR="00DD3B09">
        <w:t xml:space="preserve"> (2021 Stipulation)</w:t>
      </w:r>
      <w:r w:rsidR="005061D3">
        <w:t>.  He ad</w:t>
      </w:r>
      <w:r w:rsidR="00C70452">
        <w:t xml:space="preserve">mitted to </w:t>
      </w:r>
      <w:r w:rsidR="002D4E44">
        <w:t xml:space="preserve">professional </w:t>
      </w:r>
      <w:r w:rsidR="00C70452">
        <w:t>misconduct</w:t>
      </w:r>
      <w:r w:rsidR="003F7FC8">
        <w:t xml:space="preserve"> </w:t>
      </w:r>
      <w:r w:rsidR="00697138">
        <w:lastRenderedPageBreak/>
        <w:t xml:space="preserve">in one matter </w:t>
      </w:r>
      <w:r w:rsidR="00D122A4">
        <w:t>involving two clients</w:t>
      </w:r>
      <w:r w:rsidR="005061D3">
        <w:t>, which occurred</w:t>
      </w:r>
      <w:r w:rsidR="003F7FC8" w:rsidRPr="003F7FC8">
        <w:t xml:space="preserve"> from October 2017 through June 2018</w:t>
      </w:r>
      <w:r w:rsidR="005061D3">
        <w:t xml:space="preserve">.  Respondent </w:t>
      </w:r>
      <w:r w:rsidR="00DB7558">
        <w:t>allowed his paralegal to accept fees and provide legal services to his clients</w:t>
      </w:r>
      <w:r w:rsidR="005061D3">
        <w:t xml:space="preserve"> in violation of </w:t>
      </w:r>
      <w:r w:rsidR="006E7CB5">
        <w:t>former</w:t>
      </w:r>
      <w:r w:rsidR="00103840">
        <w:t xml:space="preserve"> </w:t>
      </w:r>
      <w:r w:rsidR="006E7CB5">
        <w:t>r</w:t>
      </w:r>
      <w:r w:rsidR="00DB7558">
        <w:t>ule</w:t>
      </w:r>
      <w:r w:rsidR="005061D3">
        <w:t> </w:t>
      </w:r>
      <w:r w:rsidR="00DB7558">
        <w:t>1-300(A).  He also failed to refund his clients’ fees after he terminated the representation</w:t>
      </w:r>
      <w:r w:rsidR="00BC479B">
        <w:t xml:space="preserve"> in violation of </w:t>
      </w:r>
      <w:r w:rsidR="001D5E13">
        <w:t xml:space="preserve">former rule </w:t>
      </w:r>
      <w:r w:rsidR="00DB7558">
        <w:t>3-700(D)(2)</w:t>
      </w:r>
      <w:r w:rsidR="003C75B0">
        <w:t xml:space="preserve">; </w:t>
      </w:r>
      <w:r w:rsidR="00DB7558">
        <w:t>failed to inform them that he had withdrawn from their case</w:t>
      </w:r>
      <w:r w:rsidR="00BC479B">
        <w:t xml:space="preserve"> in violation of </w:t>
      </w:r>
      <w:r w:rsidR="00DB7558">
        <w:t>section</w:t>
      </w:r>
      <w:r w:rsidR="00C80661">
        <w:t> </w:t>
      </w:r>
      <w:r w:rsidR="00DB7558">
        <w:t>6068</w:t>
      </w:r>
      <w:r w:rsidR="00C80661">
        <w:t xml:space="preserve">, subdivision </w:t>
      </w:r>
      <w:r w:rsidR="00DB7558">
        <w:t>(m)</w:t>
      </w:r>
      <w:r w:rsidR="003C75B0">
        <w:t>;</w:t>
      </w:r>
      <w:r w:rsidR="00DB7558">
        <w:t xml:space="preserve"> and failed to avoid reasonably foreseeable prejudice to those clients upon termination of the employment</w:t>
      </w:r>
      <w:r w:rsidR="00641B8F">
        <w:t xml:space="preserve"> in violation of </w:t>
      </w:r>
      <w:r w:rsidR="001659BC">
        <w:t>former</w:t>
      </w:r>
      <w:r w:rsidR="00103840">
        <w:t xml:space="preserve"> </w:t>
      </w:r>
      <w:r w:rsidR="00DB7558">
        <w:t xml:space="preserve">rule 3-700(A)(2).  </w:t>
      </w:r>
    </w:p>
    <w:p w14:paraId="6C06F5AC" w14:textId="470E2095" w:rsidR="002575B3" w:rsidRDefault="00E94FF2" w:rsidP="00912EEA">
      <w:pPr>
        <w:ind w:firstLine="720"/>
      </w:pPr>
      <w:r>
        <w:t xml:space="preserve">The parties </w:t>
      </w:r>
      <w:r w:rsidR="00423588">
        <w:t xml:space="preserve">stipulated to aggravating circumstances </w:t>
      </w:r>
      <w:r w:rsidR="00DA6A37">
        <w:t>including</w:t>
      </w:r>
      <w:r w:rsidR="00423588">
        <w:t xml:space="preserve"> </w:t>
      </w:r>
      <w:r w:rsidR="00DB7558">
        <w:t xml:space="preserve">prior </w:t>
      </w:r>
      <w:r w:rsidR="00DA6A37">
        <w:t xml:space="preserve">record of </w:t>
      </w:r>
      <w:r w:rsidR="00DB7558">
        <w:t>discipline</w:t>
      </w:r>
      <w:r w:rsidR="00C9790D">
        <w:t xml:space="preserve">, </w:t>
      </w:r>
      <w:r w:rsidR="00DB7558">
        <w:t>though reduced</w:t>
      </w:r>
      <w:r w:rsidR="00912EEA">
        <w:t xml:space="preserve"> due to the overlapping misconduct from the </w:t>
      </w:r>
      <w:r w:rsidR="007504CF">
        <w:t>2020</w:t>
      </w:r>
      <w:r w:rsidR="00DB7758">
        <w:t> </w:t>
      </w:r>
      <w:r w:rsidR="007504CF">
        <w:t>S</w:t>
      </w:r>
      <w:r w:rsidR="00DB7558">
        <w:t>tipulation</w:t>
      </w:r>
      <w:r w:rsidR="00DB7758">
        <w:t>;</w:t>
      </w:r>
      <w:r w:rsidR="00DB7558">
        <w:t xml:space="preserve"> multiple acts</w:t>
      </w:r>
      <w:r w:rsidR="00C8197F">
        <w:t>;</w:t>
      </w:r>
      <w:r w:rsidR="00DB7558">
        <w:t xml:space="preserve"> vulnerable victim</w:t>
      </w:r>
      <w:r w:rsidR="00C8197F">
        <w:t>s</w:t>
      </w:r>
      <w:r w:rsidR="009439A6">
        <w:t>;</w:t>
      </w:r>
      <w:r w:rsidR="0090146E">
        <w:t xml:space="preserve"> and pattern of misconduct </w:t>
      </w:r>
      <w:r w:rsidR="000F72BC">
        <w:t>from the 2020 Stipulation</w:t>
      </w:r>
      <w:r w:rsidR="00DB7558">
        <w:t xml:space="preserve">.  </w:t>
      </w:r>
      <w:r w:rsidR="005F7914">
        <w:t>The parties stipulated to m</w:t>
      </w:r>
      <w:r w:rsidR="00DB7558">
        <w:t>itigati</w:t>
      </w:r>
      <w:r w:rsidR="0021028D">
        <w:t xml:space="preserve">ng circumstances </w:t>
      </w:r>
      <w:r w:rsidR="002575B3">
        <w:t>including</w:t>
      </w:r>
      <w:r w:rsidR="00E53BC0">
        <w:t xml:space="preserve"> credit for entering into the</w:t>
      </w:r>
      <w:r w:rsidR="00DB7558">
        <w:t xml:space="preserve"> </w:t>
      </w:r>
      <w:r w:rsidR="00B919D9">
        <w:t>2021 S</w:t>
      </w:r>
      <w:r w:rsidR="00DB7558">
        <w:t>tipulation</w:t>
      </w:r>
      <w:r w:rsidR="002575B3">
        <w:t xml:space="preserve"> and incorporated </w:t>
      </w:r>
      <w:r w:rsidR="00DB7558">
        <w:t xml:space="preserve">the mitigation from the </w:t>
      </w:r>
      <w:r w:rsidR="00D15336">
        <w:t>2020 Stipulation</w:t>
      </w:r>
      <w:r w:rsidR="002575B3">
        <w:t xml:space="preserve"> given the </w:t>
      </w:r>
      <w:r w:rsidR="00257306">
        <w:t xml:space="preserve">overlapping time period.  </w:t>
      </w:r>
    </w:p>
    <w:p w14:paraId="1DB854E7" w14:textId="00CFC72B" w:rsidR="003061CD" w:rsidRDefault="00DB7558" w:rsidP="007F38D4">
      <w:pPr>
        <w:ind w:firstLine="720"/>
      </w:pPr>
      <w:r>
        <w:t xml:space="preserve">As for discipline, the </w:t>
      </w:r>
      <w:r w:rsidR="00617F12">
        <w:t>2021 S</w:t>
      </w:r>
      <w:r>
        <w:t xml:space="preserve">tipulation again </w:t>
      </w:r>
      <w:r w:rsidR="00877342">
        <w:t>referred</w:t>
      </w:r>
      <w:r>
        <w:t xml:space="preserve"> to a “habitual disregard of [</w:t>
      </w:r>
      <w:r w:rsidR="00257306">
        <w:t>respondent’s</w:t>
      </w:r>
      <w:r w:rsidR="00004D64">
        <w:t xml:space="preserve">] </w:t>
      </w:r>
      <w:r>
        <w:t>clients’ interests</w:t>
      </w:r>
      <w:r w:rsidR="00B80B1C">
        <w:t>,</w:t>
      </w:r>
      <w:r>
        <w:t xml:space="preserve">” </w:t>
      </w:r>
      <w:r w:rsidR="00F043EE">
        <w:t>and</w:t>
      </w:r>
      <w:r>
        <w:t xml:space="preserve"> </w:t>
      </w:r>
      <w:r w:rsidR="00563467">
        <w:t>his</w:t>
      </w:r>
      <w:r>
        <w:t xml:space="preserve"> “significant mitigating circumstances</w:t>
      </w:r>
      <w:r w:rsidR="00FD6FEF">
        <w:t>.</w:t>
      </w:r>
      <w:r>
        <w:t xml:space="preserve">” </w:t>
      </w:r>
      <w:r w:rsidR="00EC25C4">
        <w:t xml:space="preserve"> </w:t>
      </w:r>
      <w:r w:rsidR="00FD6FEF">
        <w:t xml:space="preserve">The </w:t>
      </w:r>
      <w:r w:rsidR="00563467">
        <w:t>2021 S</w:t>
      </w:r>
      <w:r w:rsidR="002A7951">
        <w:t xml:space="preserve">tipulation concluded that </w:t>
      </w:r>
      <w:r>
        <w:t xml:space="preserve">disbarment was not </w:t>
      </w:r>
      <w:r w:rsidR="00DE5AE2">
        <w:t>necessary</w:t>
      </w:r>
      <w:r>
        <w:t xml:space="preserve"> or warranted</w:t>
      </w:r>
      <w:r w:rsidR="002A7951">
        <w:t xml:space="preserve">, </w:t>
      </w:r>
      <w:r w:rsidR="00F51469">
        <w:t xml:space="preserve">and </w:t>
      </w:r>
      <w:r>
        <w:t>no progressive discipline was ne</w:t>
      </w:r>
      <w:r w:rsidR="00DE5AE2">
        <w:t>eded</w:t>
      </w:r>
      <w:r w:rsidR="00262AE2">
        <w:t>,</w:t>
      </w:r>
      <w:r w:rsidR="00F51469">
        <w:t xml:space="preserve"> </w:t>
      </w:r>
      <w:r w:rsidR="005D4521">
        <w:t>such that only a stayed suspension was necessary</w:t>
      </w:r>
      <w:r w:rsidR="009F56E8">
        <w:t>.</w:t>
      </w:r>
      <w:r w:rsidR="002273F5">
        <w:t xml:space="preserve">  Consequently, the Supreme Court ordered </w:t>
      </w:r>
      <w:r w:rsidR="00533EA0">
        <w:t>respondent</w:t>
      </w:r>
      <w:r w:rsidR="002273F5">
        <w:t xml:space="preserve"> be placed on a </w:t>
      </w:r>
      <w:r w:rsidR="00E14DCA">
        <w:t>stayed</w:t>
      </w:r>
      <w:r w:rsidR="002273F5">
        <w:t xml:space="preserve"> suspension, effective </w:t>
      </w:r>
      <w:r w:rsidR="009217E7">
        <w:t xml:space="preserve">in </w:t>
      </w:r>
      <w:r w:rsidR="00891380">
        <w:t xml:space="preserve">November </w:t>
      </w:r>
      <w:r w:rsidR="009217E7">
        <w:t>2021</w:t>
      </w:r>
      <w:r w:rsidR="002273F5">
        <w:t xml:space="preserve">, along with a </w:t>
      </w:r>
      <w:r w:rsidR="00891380">
        <w:t>one</w:t>
      </w:r>
      <w:r w:rsidR="002273F5">
        <w:t>-year stayed probation subject to conditions</w:t>
      </w:r>
      <w:r w:rsidR="00FE6609">
        <w:t xml:space="preserve">, including that </w:t>
      </w:r>
      <w:r w:rsidR="0030508C">
        <w:t>respondent</w:t>
      </w:r>
      <w:r w:rsidR="002D4552">
        <w:t xml:space="preserve"> </w:t>
      </w:r>
      <w:r w:rsidR="00570DD6">
        <w:t xml:space="preserve">pay his </w:t>
      </w:r>
      <w:proofErr w:type="spellStart"/>
      <w:r w:rsidR="00570DD6">
        <w:t>clients</w:t>
      </w:r>
      <w:proofErr w:type="spellEnd"/>
      <w:r w:rsidR="00570DD6">
        <w:t xml:space="preserve"> $500 in </w:t>
      </w:r>
      <w:r w:rsidR="00726127">
        <w:t>restitution within the first 30</w:t>
      </w:r>
      <w:r w:rsidR="00EC25C4">
        <w:t> </w:t>
      </w:r>
      <w:r w:rsidR="00726127">
        <w:t>days of his probation.</w:t>
      </w:r>
      <w:r w:rsidR="00CE3AF7">
        <w:t xml:space="preserve"> </w:t>
      </w:r>
    </w:p>
    <w:p w14:paraId="529D2CEE" w14:textId="65858925" w:rsidR="007628DA" w:rsidRDefault="0061764D" w:rsidP="0061764D">
      <w:pPr>
        <w:pStyle w:val="Heading3"/>
        <w:ind w:left="0" w:firstLine="0"/>
        <w:contextualSpacing/>
      </w:pPr>
      <w:r>
        <w:t>C.</w:t>
      </w:r>
      <w:r>
        <w:tab/>
      </w:r>
      <w:r w:rsidR="00280177" w:rsidRPr="00280177">
        <w:rPr>
          <w:i/>
          <w:iCs/>
        </w:rPr>
        <w:t>Respondent CC III</w:t>
      </w:r>
      <w:r w:rsidR="00280177">
        <w:t xml:space="preserve"> (Instant Matter)</w:t>
      </w:r>
    </w:p>
    <w:p w14:paraId="5B579D43" w14:textId="430197C1" w:rsidR="000A229A" w:rsidRDefault="00DA43B0" w:rsidP="00A868C0">
      <w:r>
        <w:tab/>
      </w:r>
      <w:r w:rsidR="00A868C0">
        <w:t xml:space="preserve">In the ADP </w:t>
      </w:r>
      <w:r w:rsidR="00A81A36">
        <w:t>S</w:t>
      </w:r>
      <w:r w:rsidR="00A868C0">
        <w:t xml:space="preserve">tipulation, </w:t>
      </w:r>
      <w:r w:rsidR="00280177">
        <w:t>respondent</w:t>
      </w:r>
      <w:r w:rsidR="00A868C0">
        <w:t xml:space="preserve"> </w:t>
      </w:r>
      <w:r w:rsidR="00B96E04">
        <w:t xml:space="preserve">stipulated to </w:t>
      </w:r>
      <w:r w:rsidR="00B91F39">
        <w:t xml:space="preserve">professional </w:t>
      </w:r>
      <w:r w:rsidR="00A868C0">
        <w:t>misconduct in three immigration matters</w:t>
      </w:r>
      <w:r w:rsidR="002D19A9">
        <w:t xml:space="preserve">, </w:t>
      </w:r>
      <w:r w:rsidR="00A868C0">
        <w:t>two criminal defense matters</w:t>
      </w:r>
      <w:r w:rsidR="000C6A9A">
        <w:t>, and two probation violation matters</w:t>
      </w:r>
      <w:r w:rsidR="00B96E04">
        <w:t xml:space="preserve"> </w:t>
      </w:r>
      <w:r w:rsidR="005940E3">
        <w:t xml:space="preserve">related to </w:t>
      </w:r>
      <w:r w:rsidR="00280177" w:rsidRPr="00280177">
        <w:rPr>
          <w:i/>
          <w:iCs/>
        </w:rPr>
        <w:t>Respondent CC I</w:t>
      </w:r>
      <w:r w:rsidR="00280177">
        <w:t xml:space="preserve"> and </w:t>
      </w:r>
      <w:r w:rsidR="00280177" w:rsidRPr="00280177">
        <w:rPr>
          <w:i/>
          <w:iCs/>
        </w:rPr>
        <w:t>Respondent CC II</w:t>
      </w:r>
      <w:r w:rsidR="005940E3">
        <w:t xml:space="preserve">.  The ADP Stipulation </w:t>
      </w:r>
      <w:r w:rsidR="007E04EC">
        <w:t>covers misconduct</w:t>
      </w:r>
      <w:r w:rsidR="00D23333">
        <w:t xml:space="preserve"> </w:t>
      </w:r>
      <w:r w:rsidR="00B96E04">
        <w:t>from March 2017 through January 2022</w:t>
      </w:r>
      <w:r w:rsidR="00A868C0">
        <w:t>.</w:t>
      </w:r>
    </w:p>
    <w:p w14:paraId="22E17966" w14:textId="1DE3B580" w:rsidR="00D93826" w:rsidRPr="00D93826" w:rsidRDefault="00D93826" w:rsidP="00A868C0">
      <w:pPr>
        <w:rPr>
          <w:b/>
          <w:bCs/>
        </w:rPr>
      </w:pPr>
      <w:r>
        <w:lastRenderedPageBreak/>
        <w:tab/>
      </w:r>
      <w:r w:rsidRPr="00D93826">
        <w:rPr>
          <w:b/>
          <w:bCs/>
        </w:rPr>
        <w:t>1.  Immigration Matters</w:t>
      </w:r>
    </w:p>
    <w:p w14:paraId="78543F0B" w14:textId="4A39CE73" w:rsidR="00A868C0" w:rsidRPr="000339D7" w:rsidRDefault="00535407" w:rsidP="0093023E">
      <w:pPr>
        <w:ind w:firstLine="720"/>
      </w:pPr>
      <w:r>
        <w:t>Respondent stipulated to misconduct related to three immigration client</w:t>
      </w:r>
      <w:r w:rsidR="00E80FFA">
        <w:t>s, all occurring in 2017.</w:t>
      </w:r>
      <w:r w:rsidR="00EF2A31">
        <w:rPr>
          <w:rStyle w:val="FootnoteReference"/>
        </w:rPr>
        <w:footnoteReference w:id="14"/>
      </w:r>
      <w:r w:rsidR="00E80FFA">
        <w:t xml:space="preserve">  </w:t>
      </w:r>
      <w:r w:rsidR="008330DD">
        <w:t>In the first matter, respondent agreed he failed to inform his client about his suspension in violation of section 6068, subdivision (m)</w:t>
      </w:r>
      <w:r w:rsidR="00764CC6">
        <w:t>, and former rule 3-700(A)(2); failed to perform competently in violation of former rule 3-110(A)</w:t>
      </w:r>
      <w:r w:rsidR="007F5BE9">
        <w:t xml:space="preserve"> by failing to file a motion to reopen an immigration matter; </w:t>
      </w:r>
      <w:r w:rsidR="002B6E30">
        <w:t>failed to provide an accounting in violation of former rule 4-100(B)(3); failed to provide a refund of unearned fees in violation of former rule</w:t>
      </w:r>
      <w:r w:rsidR="0093023E">
        <w:t xml:space="preserve"> </w:t>
      </w:r>
      <w:r w:rsidR="005941FF">
        <w:t>3-700(D)(2); and failed to</w:t>
      </w:r>
      <w:r w:rsidR="0066099B">
        <w:t xml:space="preserve"> respond to State Bar communications </w:t>
      </w:r>
      <w:r w:rsidR="00203880">
        <w:t xml:space="preserve">regarding </w:t>
      </w:r>
      <w:r w:rsidR="002342D7">
        <w:t xml:space="preserve">the investigation of this matter </w:t>
      </w:r>
      <w:r w:rsidR="0066099B">
        <w:t>in August 2021 in violation of section 6068, subdivision (</w:t>
      </w:r>
      <w:proofErr w:type="spellStart"/>
      <w:r w:rsidR="0066099B">
        <w:t>i</w:t>
      </w:r>
      <w:proofErr w:type="spellEnd"/>
      <w:r w:rsidR="0066099B">
        <w:t xml:space="preserve">).  In the second matter, </w:t>
      </w:r>
      <w:r w:rsidR="00C057AC">
        <w:t>respondent agreed he again failed to provide an accounting, issue a refund</w:t>
      </w:r>
      <w:r w:rsidR="00203880">
        <w:t xml:space="preserve">, and respond to </w:t>
      </w:r>
      <w:r w:rsidR="002342D7">
        <w:t xml:space="preserve">the </w:t>
      </w:r>
      <w:r w:rsidR="00203880">
        <w:t>State Bar</w:t>
      </w:r>
      <w:r w:rsidR="00103407">
        <w:t xml:space="preserve"> between March 2021 and July 2021</w:t>
      </w:r>
      <w:r w:rsidR="00203880">
        <w:t xml:space="preserve"> </w:t>
      </w:r>
      <w:r w:rsidR="002342D7">
        <w:t>regarding the investigation</w:t>
      </w:r>
      <w:r w:rsidR="00103407">
        <w:t xml:space="preserve">.  In the third matter, respondent </w:t>
      </w:r>
      <w:r w:rsidR="000C575F">
        <w:t xml:space="preserve">accepted </w:t>
      </w:r>
      <w:r w:rsidR="00E3495A">
        <w:t xml:space="preserve">an </w:t>
      </w:r>
      <w:r w:rsidR="000C575F">
        <w:t>attorney’s fee from a third party without informed written consent from his client in violation of former rule 3-310(F)</w:t>
      </w:r>
      <w:r w:rsidR="00D86556">
        <w:t>.  Also, he</w:t>
      </w:r>
      <w:r w:rsidR="00EC7995">
        <w:t xml:space="preserve"> again failed to inform the client about his suspension and other </w:t>
      </w:r>
      <w:r w:rsidR="00770A98">
        <w:t>significant developments in the case</w:t>
      </w:r>
      <w:r w:rsidR="008B5A46">
        <w:t>;</w:t>
      </w:r>
      <w:r w:rsidR="00AC0037">
        <w:rPr>
          <w:rStyle w:val="FootnoteReference"/>
        </w:rPr>
        <w:footnoteReference w:id="15"/>
      </w:r>
      <w:r w:rsidR="00770A98">
        <w:t xml:space="preserve"> failed to perform competently by </w:t>
      </w:r>
      <w:r w:rsidR="001415BB">
        <w:t>failing to substitute a new attorney to his client’s case, reacquire the client’s confiscated property</w:t>
      </w:r>
      <w:r w:rsidR="00D86556">
        <w:t xml:space="preserve">, file an appellate brief in March 2018, and respond to an appellate order; </w:t>
      </w:r>
      <w:r w:rsidR="00DA697D">
        <w:t xml:space="preserve">and failed to </w:t>
      </w:r>
      <w:r w:rsidR="00DA697D" w:rsidRPr="00DA697D">
        <w:t xml:space="preserve">respond to the State Bar </w:t>
      </w:r>
      <w:r w:rsidR="008873F5">
        <w:t>in September 2021 and January 2022</w:t>
      </w:r>
      <w:r w:rsidR="00DA697D" w:rsidRPr="00DA697D">
        <w:t xml:space="preserve"> regarding the investigation</w:t>
      </w:r>
      <w:r w:rsidR="008873F5">
        <w:t xml:space="preserve">.  In addition, he agreed he </w:t>
      </w:r>
      <w:r w:rsidR="008B5A46">
        <w:t xml:space="preserve">violated section 6106 by </w:t>
      </w:r>
      <w:r w:rsidR="001452DA">
        <w:t xml:space="preserve">making false statements to his former employee regarding </w:t>
      </w:r>
      <w:r w:rsidR="00DA697D" w:rsidRPr="00DA697D">
        <w:t>her responsibilities to the client and the status of the client’s case</w:t>
      </w:r>
      <w:r w:rsidR="008873F5">
        <w:t>.</w:t>
      </w:r>
    </w:p>
    <w:p w14:paraId="558DA954" w14:textId="19335F4E" w:rsidR="00D93826" w:rsidRDefault="00D93826" w:rsidP="00146CBF">
      <w:pPr>
        <w:ind w:firstLine="720"/>
        <w:rPr>
          <w:b/>
          <w:bCs/>
        </w:rPr>
      </w:pPr>
      <w:r w:rsidRPr="00D93826">
        <w:rPr>
          <w:b/>
          <w:bCs/>
        </w:rPr>
        <w:lastRenderedPageBreak/>
        <w:t>2.  Criminal Defense Matters</w:t>
      </w:r>
    </w:p>
    <w:p w14:paraId="10C7BE2C" w14:textId="39136F39" w:rsidR="00E44D90" w:rsidRDefault="004A116E" w:rsidP="009F4E48">
      <w:pPr>
        <w:ind w:firstLine="720"/>
      </w:pPr>
      <w:r>
        <w:t xml:space="preserve">Respondent stipulated to misconduct in two criminal defense matters.  </w:t>
      </w:r>
      <w:r w:rsidR="00476A0F">
        <w:t xml:space="preserve">The first matter involved </w:t>
      </w:r>
      <w:r w:rsidR="003E5445">
        <w:t xml:space="preserve">respondent’s </w:t>
      </w:r>
      <w:r w:rsidR="002E02A0">
        <w:t>representation from January 2020 to May 202</w:t>
      </w:r>
      <w:r w:rsidR="003E5445">
        <w:t xml:space="preserve">1, and the second matter involved representation from </w:t>
      </w:r>
      <w:r w:rsidR="00B44B53">
        <w:t xml:space="preserve">June 2020 to May 2021.  </w:t>
      </w:r>
      <w:r w:rsidR="008824B5">
        <w:t>In the first matter, he failed to inform his client of his suspension in violation of section 6068, subdivision (m)</w:t>
      </w:r>
      <w:r w:rsidR="0071507C">
        <w:t>, and</w:t>
      </w:r>
      <w:r w:rsidR="00A868C0">
        <w:t xml:space="preserve"> rule 1.16(d)</w:t>
      </w:r>
      <w:r w:rsidR="002E02A0">
        <w:t>;</w:t>
      </w:r>
      <w:r w:rsidR="004327D0">
        <w:rPr>
          <w:rStyle w:val="FootnoteReference"/>
        </w:rPr>
        <w:footnoteReference w:id="16"/>
      </w:r>
      <w:r w:rsidR="00A868C0">
        <w:t xml:space="preserve"> </w:t>
      </w:r>
      <w:r w:rsidR="002E02A0" w:rsidRPr="002E02A0">
        <w:t>failed to provide an accounting in violation of rule</w:t>
      </w:r>
      <w:r w:rsidR="002E02A0">
        <w:t> </w:t>
      </w:r>
      <w:r w:rsidR="002E02A0" w:rsidRPr="002E02A0">
        <w:t>1.15(d)(4); and failed to respond to State Bar communications regarding the investigation of this matter in July and August 2021 in violation of section 6068, subdivision (</w:t>
      </w:r>
      <w:proofErr w:type="spellStart"/>
      <w:r w:rsidR="002E02A0" w:rsidRPr="002E02A0">
        <w:t>i</w:t>
      </w:r>
      <w:proofErr w:type="spellEnd"/>
      <w:r w:rsidR="002E02A0" w:rsidRPr="002E02A0">
        <w:t>).</w:t>
      </w:r>
      <w:r w:rsidR="00B44B53">
        <w:t xml:space="preserve">  In the second matter, respondent </w:t>
      </w:r>
      <w:r w:rsidR="00CB50C8">
        <w:t xml:space="preserve">failed to perform competently by failing to appear at a hearing in March 2021 to address a bench warrant </w:t>
      </w:r>
      <w:r w:rsidR="00792D31">
        <w:t>issued against his client i</w:t>
      </w:r>
      <w:r w:rsidR="00F017D9">
        <w:t>n violation of rule 1.1(a)</w:t>
      </w:r>
      <w:r w:rsidR="00687428">
        <w:t xml:space="preserve">.  He again </w:t>
      </w:r>
      <w:r w:rsidR="0062388E" w:rsidRPr="0062388E">
        <w:t>failed to inform his client of his suspension</w:t>
      </w:r>
      <w:r w:rsidR="00687428">
        <w:t>, to provide an accounting</w:t>
      </w:r>
      <w:r w:rsidR="0086086A">
        <w:t xml:space="preserve">, and to respond to </w:t>
      </w:r>
      <w:r w:rsidR="009F4E48">
        <w:t>State Bar communications in August 2021 regarding the investigation.</w:t>
      </w:r>
    </w:p>
    <w:p w14:paraId="2B579289" w14:textId="3BB94436" w:rsidR="00D93826" w:rsidRPr="00D93826" w:rsidRDefault="00D93826" w:rsidP="00003F9C">
      <w:pPr>
        <w:ind w:firstLine="720"/>
        <w:rPr>
          <w:b/>
          <w:bCs/>
        </w:rPr>
      </w:pPr>
      <w:r w:rsidRPr="00D93826">
        <w:rPr>
          <w:b/>
          <w:bCs/>
        </w:rPr>
        <w:t>3.  Probation Violations</w:t>
      </w:r>
    </w:p>
    <w:p w14:paraId="60BC994F" w14:textId="2EB238F3" w:rsidR="00F937B3" w:rsidRDefault="00955478" w:rsidP="00F937B3">
      <w:pPr>
        <w:ind w:firstLine="720"/>
      </w:pPr>
      <w:r>
        <w:t>Respondent</w:t>
      </w:r>
      <w:r w:rsidR="00A868C0">
        <w:t xml:space="preserve"> stipulated he did not comply with certain probationary conditions as required from his two prior disciplines</w:t>
      </w:r>
      <w:r w:rsidR="00A33916">
        <w:t>, thus violating section 6068, subdivision (k)</w:t>
      </w:r>
      <w:r w:rsidR="00A868C0">
        <w:t xml:space="preserve">.  </w:t>
      </w:r>
      <w:r w:rsidR="001B2207">
        <w:t xml:space="preserve">Regarding </w:t>
      </w:r>
      <w:r w:rsidRPr="00955478">
        <w:rPr>
          <w:i/>
          <w:iCs/>
        </w:rPr>
        <w:t>Respondent CC I</w:t>
      </w:r>
      <w:r w:rsidR="006C699F">
        <w:t xml:space="preserve">, </w:t>
      </w:r>
      <w:r w:rsidR="00925EEE">
        <w:t>respondent</w:t>
      </w:r>
      <w:r w:rsidR="00A868C0">
        <w:t xml:space="preserve"> did not submit quarterly reports from October 2021 to October</w:t>
      </w:r>
      <w:r w:rsidR="00A71C3B">
        <w:t> </w:t>
      </w:r>
      <w:r w:rsidR="00A868C0">
        <w:t>2022 (</w:t>
      </w:r>
      <w:r w:rsidR="00190CE6">
        <w:t>five</w:t>
      </w:r>
      <w:r w:rsidR="00A868C0">
        <w:t xml:space="preserve"> times) and did not file a rule 9.20 compliance declaration by </w:t>
      </w:r>
      <w:r w:rsidR="00190CE6">
        <w:t xml:space="preserve">the </w:t>
      </w:r>
      <w:r w:rsidR="00A868C0">
        <w:t xml:space="preserve">June 2021 </w:t>
      </w:r>
      <w:r w:rsidR="008C65A0">
        <w:t>deadline</w:t>
      </w:r>
      <w:r w:rsidR="003F22CB">
        <w:t xml:space="preserve">.  </w:t>
      </w:r>
      <w:r w:rsidR="00A868C0">
        <w:t xml:space="preserve">His first attempt to file </w:t>
      </w:r>
      <w:r w:rsidR="00B17BB5">
        <w:t xml:space="preserve">his compliance declaration was </w:t>
      </w:r>
      <w:r w:rsidR="00A868C0" w:rsidRPr="00E749A6">
        <w:t>time</w:t>
      </w:r>
      <w:r w:rsidR="00FD14CA" w:rsidRPr="00E749A6">
        <w:t>ly</w:t>
      </w:r>
      <w:r w:rsidR="00A868C0">
        <w:t xml:space="preserve"> </w:t>
      </w:r>
      <w:r w:rsidR="005D25C5">
        <w:t xml:space="preserve">but </w:t>
      </w:r>
      <w:r w:rsidR="00A868C0">
        <w:t>rejected</w:t>
      </w:r>
      <w:r w:rsidR="00FD14CA">
        <w:t xml:space="preserve">, </w:t>
      </w:r>
      <w:r w:rsidR="005D25C5">
        <w:t>and</w:t>
      </w:r>
      <w:r w:rsidR="00876115">
        <w:t xml:space="preserve"> he </w:t>
      </w:r>
      <w:r w:rsidR="00A868C0">
        <w:t xml:space="preserve">correctly </w:t>
      </w:r>
      <w:r w:rsidR="00876115">
        <w:t xml:space="preserve">submitted it again </w:t>
      </w:r>
      <w:r w:rsidR="00A868C0">
        <w:t>about one month later</w:t>
      </w:r>
      <w:r w:rsidR="00E749A6">
        <w:t>, which was past the deadline</w:t>
      </w:r>
      <w:r w:rsidR="00A868C0">
        <w:t xml:space="preserve">.  </w:t>
      </w:r>
      <w:r w:rsidR="00534853">
        <w:t xml:space="preserve">Regarding </w:t>
      </w:r>
      <w:r w:rsidR="00D93826" w:rsidRPr="00D93826">
        <w:rPr>
          <w:i/>
          <w:iCs/>
        </w:rPr>
        <w:lastRenderedPageBreak/>
        <w:t>Respondent CC II</w:t>
      </w:r>
      <w:r w:rsidR="00175C2B">
        <w:t xml:space="preserve">, </w:t>
      </w:r>
      <w:r w:rsidR="00382C30">
        <w:t>respondent</w:t>
      </w:r>
      <w:r w:rsidR="00A868C0">
        <w:t xml:space="preserve"> did not schedule a meeting with his probation case specialist by November 2021, </w:t>
      </w:r>
      <w:r w:rsidR="00F912CF">
        <w:t xml:space="preserve">and </w:t>
      </w:r>
      <w:r w:rsidR="00E9160C">
        <w:t xml:space="preserve">he </w:t>
      </w:r>
      <w:r w:rsidR="00A868C0">
        <w:t>failed to provide proof of restitution by December 2021.</w:t>
      </w:r>
      <w:r w:rsidR="00E9160C">
        <w:rPr>
          <w:rStyle w:val="FootnoteReference"/>
        </w:rPr>
        <w:footnoteReference w:id="17"/>
      </w:r>
      <w:r w:rsidR="00A868C0">
        <w:t xml:space="preserve">  </w:t>
      </w:r>
    </w:p>
    <w:p w14:paraId="77EA55E2" w14:textId="29A64DD3" w:rsidR="00AA0313" w:rsidRPr="00516D68" w:rsidRDefault="00AA0313" w:rsidP="00F937B3">
      <w:pPr>
        <w:ind w:firstLine="720"/>
        <w:rPr>
          <w:b/>
          <w:bCs/>
        </w:rPr>
      </w:pPr>
      <w:r w:rsidRPr="00516D68">
        <w:rPr>
          <w:b/>
          <w:bCs/>
        </w:rPr>
        <w:t>4.  Aggravation and Mitigation in the ADP</w:t>
      </w:r>
      <w:r w:rsidR="00516D68" w:rsidRPr="00516D68">
        <w:rPr>
          <w:b/>
          <w:bCs/>
        </w:rPr>
        <w:t xml:space="preserve"> Stipulation</w:t>
      </w:r>
    </w:p>
    <w:p w14:paraId="5EC3F88A" w14:textId="134BA599" w:rsidR="00081374" w:rsidRDefault="00A868C0" w:rsidP="000158F1">
      <w:pPr>
        <w:ind w:firstLine="720"/>
      </w:pPr>
      <w:r>
        <w:t xml:space="preserve">Regarding aggravation, the parties stipulated that </w:t>
      </w:r>
      <w:r w:rsidR="00382C30">
        <w:t>respondent</w:t>
      </w:r>
      <w:r>
        <w:t xml:space="preserve">’s two prior records </w:t>
      </w:r>
      <w:r w:rsidR="00B14581">
        <w:t>were</w:t>
      </w:r>
      <w:r>
        <w:t xml:space="preserve"> of significant weight because he was on notice to his misconduct following the filing of charges in July 2020.  The parties </w:t>
      </w:r>
      <w:r w:rsidR="00B14581">
        <w:t xml:space="preserve">also </w:t>
      </w:r>
      <w:r>
        <w:t>stipulated that these acts indicate</w:t>
      </w:r>
      <w:r w:rsidR="00B14581">
        <w:t>d</w:t>
      </w:r>
      <w:r>
        <w:t xml:space="preserve"> a common pattern spanning across </w:t>
      </w:r>
      <w:r w:rsidR="001509E2">
        <w:t>all three stipulations</w:t>
      </w:r>
      <w:r w:rsidR="005954EF">
        <w:t xml:space="preserve">, </w:t>
      </w:r>
      <w:r w:rsidR="001C47A4">
        <w:t xml:space="preserve">along with </w:t>
      </w:r>
      <w:r w:rsidR="003B15AC">
        <w:t>agg</w:t>
      </w:r>
      <w:r w:rsidR="00273FEB">
        <w:t xml:space="preserve">ravation for </w:t>
      </w:r>
      <w:r>
        <w:t xml:space="preserve">multiple acts, significant harm, failure to make </w:t>
      </w:r>
      <w:r w:rsidR="001C47A4">
        <w:t>restitution</w:t>
      </w:r>
      <w:r>
        <w:t>, and vulnerable victim</w:t>
      </w:r>
      <w:r w:rsidR="00A83035">
        <w:t>s</w:t>
      </w:r>
      <w:r>
        <w:t xml:space="preserve">.  As for mitigation, the parties stipulated that the </w:t>
      </w:r>
      <w:r w:rsidR="00CB37BC">
        <w:t>ADP Stipulation entitled</w:t>
      </w:r>
      <w:r>
        <w:t xml:space="preserve"> </w:t>
      </w:r>
      <w:r w:rsidR="00C94F49">
        <w:t>respondent</w:t>
      </w:r>
      <w:r>
        <w:t xml:space="preserve"> to mitigation.</w:t>
      </w:r>
      <w:r w:rsidR="00CB37BC">
        <w:t xml:space="preserve">  While the pa</w:t>
      </w:r>
      <w:r w:rsidR="00313D9B">
        <w:t xml:space="preserve">rties </w:t>
      </w:r>
      <w:r>
        <w:t xml:space="preserve">also </w:t>
      </w:r>
      <w:r w:rsidR="00313D9B">
        <w:t>stipulated</w:t>
      </w:r>
      <w:r>
        <w:t xml:space="preserve"> that other mitigating factors</w:t>
      </w:r>
      <w:r w:rsidR="00313D9B">
        <w:t xml:space="preserve"> applied</w:t>
      </w:r>
      <w:r>
        <w:t xml:space="preserve"> (evidence of extraordinary good character, remorse and recognition of wrongdoing, and severe family and financial stress)</w:t>
      </w:r>
      <w:r w:rsidR="00A140E0">
        <w:t xml:space="preserve">, the mitigation </w:t>
      </w:r>
      <w:r w:rsidR="007823BA">
        <w:t xml:space="preserve">applied to </w:t>
      </w:r>
      <w:r>
        <w:t xml:space="preserve">only the immigration matters because they overlapped with the prior </w:t>
      </w:r>
      <w:r w:rsidR="007823BA">
        <w:t>discipline</w:t>
      </w:r>
      <w:r w:rsidR="009B4886">
        <w:t xml:space="preserve">, and did not apply to the </w:t>
      </w:r>
      <w:r>
        <w:t xml:space="preserve">criminal </w:t>
      </w:r>
      <w:r w:rsidR="009B4886">
        <w:t xml:space="preserve">defense </w:t>
      </w:r>
      <w:r>
        <w:t>and probationary matters.</w:t>
      </w:r>
    </w:p>
    <w:p w14:paraId="5DA416C1" w14:textId="4694884C" w:rsidR="006F069A" w:rsidRPr="0061764D" w:rsidRDefault="0061764D" w:rsidP="0061764D">
      <w:pPr>
        <w:jc w:val="center"/>
        <w:rPr>
          <w:b/>
          <w:bCs/>
        </w:rPr>
      </w:pPr>
      <w:r>
        <w:rPr>
          <w:b/>
          <w:bCs/>
        </w:rPr>
        <w:t xml:space="preserve">II.  </w:t>
      </w:r>
      <w:r w:rsidR="00516D68">
        <w:rPr>
          <w:b/>
          <w:bCs/>
        </w:rPr>
        <w:t>RESPONDENT’S</w:t>
      </w:r>
      <w:r w:rsidR="00BE5714" w:rsidRPr="0061764D">
        <w:rPr>
          <w:b/>
          <w:bCs/>
        </w:rPr>
        <w:t xml:space="preserve"> MISCONDUCT DOES NOT WARRANT DISBARMENT</w:t>
      </w:r>
    </w:p>
    <w:p w14:paraId="1E0F4E83" w14:textId="7156A48B" w:rsidR="00617172" w:rsidRDefault="006E7D44" w:rsidP="002767B4">
      <w:pPr>
        <w:ind w:firstLine="720"/>
      </w:pPr>
      <w:r>
        <w:t xml:space="preserve">We have not previously decided </w:t>
      </w:r>
      <w:r w:rsidR="009D652D">
        <w:t xml:space="preserve">a matter that applies </w:t>
      </w:r>
      <w:r w:rsidR="0043184B">
        <w:t>rule 5.382(C)(1)</w:t>
      </w:r>
      <w:r w:rsidR="00081374">
        <w:t xml:space="preserve"> of the Rules of Procedure of the State Bar</w:t>
      </w:r>
      <w:r w:rsidR="007413C1">
        <w:t>.</w:t>
      </w:r>
      <w:r w:rsidR="00564350">
        <w:rPr>
          <w:rStyle w:val="FootnoteReference"/>
        </w:rPr>
        <w:footnoteReference w:id="18"/>
      </w:r>
      <w:r w:rsidR="007413C1">
        <w:t xml:space="preserve">  </w:t>
      </w:r>
      <w:r w:rsidR="00AD390D">
        <w:t xml:space="preserve">Therefore, we begin </w:t>
      </w:r>
      <w:r w:rsidR="00B13784">
        <w:t xml:space="preserve">with the pertinent language </w:t>
      </w:r>
      <w:r w:rsidR="00C222DF">
        <w:t xml:space="preserve">from </w:t>
      </w:r>
      <w:r w:rsidR="00740890">
        <w:t xml:space="preserve">that </w:t>
      </w:r>
      <w:r w:rsidR="00836135">
        <w:t>rule</w:t>
      </w:r>
      <w:r w:rsidR="00C222DF">
        <w:t xml:space="preserve">: </w:t>
      </w:r>
      <w:r w:rsidR="000A020F">
        <w:t xml:space="preserve">“An attorney will not be accepted </w:t>
      </w:r>
      <w:r w:rsidR="004B22CF">
        <w:t>to participate in</w:t>
      </w:r>
      <w:r w:rsidR="000A020F">
        <w:t xml:space="preserve"> </w:t>
      </w:r>
      <w:r w:rsidR="009B2BF1">
        <w:t xml:space="preserve">the </w:t>
      </w:r>
      <w:r w:rsidR="00F2482C">
        <w:t xml:space="preserve">[ADP] </w:t>
      </w:r>
      <w:r w:rsidR="007D2D6A">
        <w:t xml:space="preserve">if (1) </w:t>
      </w:r>
      <w:r w:rsidR="00997CFF">
        <w:t>the stipulation of facts and conclusions of law, including aggravating factors</w:t>
      </w:r>
      <w:r w:rsidR="005F64E2">
        <w:t xml:space="preserve"> . . . </w:t>
      </w:r>
      <w:r w:rsidR="00997CFF">
        <w:t>shows that the attorney’s disbarment is warranted, despite mitigating circumstances.”</w:t>
      </w:r>
      <w:r w:rsidR="0045500C">
        <w:t xml:space="preserve">  </w:t>
      </w:r>
      <w:r w:rsidR="00A65BCA">
        <w:t>In interpreting this rule, w</w:t>
      </w:r>
      <w:r w:rsidR="0045500C">
        <w:t xml:space="preserve">e look to </w:t>
      </w:r>
      <w:r w:rsidR="00C0439B">
        <w:t>its</w:t>
      </w:r>
      <w:r w:rsidR="0045500C">
        <w:t xml:space="preserve"> “plain, commonsense meaning” </w:t>
      </w:r>
      <w:r w:rsidR="002767B4">
        <w:t>in its application.</w:t>
      </w:r>
      <w:r w:rsidR="003752AE">
        <w:t xml:space="preserve"> </w:t>
      </w:r>
      <w:r w:rsidR="002767B4">
        <w:t xml:space="preserve"> </w:t>
      </w:r>
      <w:r w:rsidR="003752AE">
        <w:t>(</w:t>
      </w:r>
      <w:bookmarkStart w:id="8" w:name="_Hlk146525017"/>
      <w:r w:rsidR="003752AE">
        <w:rPr>
          <w:i/>
          <w:iCs/>
        </w:rPr>
        <w:t xml:space="preserve">Berkeley Hills Watershed Coalition v. City of </w:t>
      </w:r>
      <w:r w:rsidR="003752AE">
        <w:rPr>
          <w:i/>
          <w:iCs/>
        </w:rPr>
        <w:lastRenderedPageBreak/>
        <w:t xml:space="preserve">Berkeley </w:t>
      </w:r>
      <w:r w:rsidR="002D70FC">
        <w:t>(2019) 31 Cal.App.</w:t>
      </w:r>
      <w:r w:rsidR="00EE5839">
        <w:t>5th</w:t>
      </w:r>
      <w:r w:rsidR="002D70FC">
        <w:t xml:space="preserve"> </w:t>
      </w:r>
      <w:r w:rsidR="008357AA">
        <w:t>880, 890</w:t>
      </w:r>
      <w:bookmarkEnd w:id="8"/>
      <w:r w:rsidR="000C2024">
        <w:t xml:space="preserve"> </w:t>
      </w:r>
      <w:r w:rsidR="002364EA">
        <w:t>[administrative regulations interpreted like statutes]</w:t>
      </w:r>
      <w:r w:rsidR="008357AA">
        <w:t>.)</w:t>
      </w:r>
      <w:r w:rsidR="00FE4F81">
        <w:t xml:space="preserve">  </w:t>
      </w:r>
      <w:r w:rsidR="00DF7329">
        <w:t xml:space="preserve">Employing this principle, </w:t>
      </w:r>
      <w:r w:rsidR="003E7FB4">
        <w:t xml:space="preserve">we focus on the operative </w:t>
      </w:r>
      <w:r w:rsidR="00115799">
        <w:t>phrase</w:t>
      </w:r>
      <w:r w:rsidR="0051660A">
        <w:t>, “</w:t>
      </w:r>
      <w:r w:rsidR="00115799">
        <w:t xml:space="preserve">is </w:t>
      </w:r>
      <w:r w:rsidR="00270FC4">
        <w:t xml:space="preserve">warranted,” and conclude that </w:t>
      </w:r>
      <w:r w:rsidR="001E3654">
        <w:t>this phrase d</w:t>
      </w:r>
      <w:r w:rsidR="00BA12FF">
        <w:t xml:space="preserve">oes not </w:t>
      </w:r>
      <w:r w:rsidR="008E1028">
        <w:t xml:space="preserve">have a </w:t>
      </w:r>
      <w:r w:rsidR="00270FC4">
        <w:t xml:space="preserve">plain </w:t>
      </w:r>
      <w:r w:rsidR="008E1028">
        <w:t xml:space="preserve">meaning </w:t>
      </w:r>
      <w:r w:rsidR="00F13E8F">
        <w:t>as it has a wide range of meaning</w:t>
      </w:r>
      <w:r w:rsidR="007F17E4">
        <w:t>s</w:t>
      </w:r>
      <w:r w:rsidR="00F13E8F">
        <w:t xml:space="preserve"> when used as a verb.</w:t>
      </w:r>
      <w:r w:rsidR="00F364F2">
        <w:rPr>
          <w:rStyle w:val="FootnoteReference"/>
        </w:rPr>
        <w:footnoteReference w:id="19"/>
      </w:r>
      <w:r w:rsidR="00B07A83">
        <w:t xml:space="preserve">  </w:t>
      </w:r>
    </w:p>
    <w:p w14:paraId="04B8B098" w14:textId="088328CD" w:rsidR="006B5264" w:rsidRDefault="003B46F1" w:rsidP="005D5F21">
      <w:pPr>
        <w:ind w:firstLine="720"/>
      </w:pPr>
      <w:r>
        <w:t xml:space="preserve">When a plain meaning </w:t>
      </w:r>
      <w:r w:rsidR="00676424">
        <w:t xml:space="preserve">or intent </w:t>
      </w:r>
      <w:r w:rsidR="00226064">
        <w:t>“</w:t>
      </w:r>
      <w:r w:rsidR="00346DB0" w:rsidRPr="00346DB0">
        <w:t xml:space="preserve">‘cannot be discerned directly from the language of the regulation, we may look to a variety of extrinsic aids, including the purpose of the regulation, the legislative history, public policy, and the regulatory scheme of which the regulation is a part.’ </w:t>
      </w:r>
      <w:r w:rsidR="00FC01E7">
        <w:t>[Citation.]</w:t>
      </w:r>
      <w:r w:rsidR="00346DB0" w:rsidRPr="00346DB0">
        <w:t>”</w:t>
      </w:r>
      <w:r w:rsidR="00F63E12">
        <w:t xml:space="preserve">  (</w:t>
      </w:r>
      <w:r w:rsidR="00F63E12">
        <w:rPr>
          <w:i/>
          <w:iCs/>
        </w:rPr>
        <w:t>Berkeley Hills Watershed Coalition v. City of Berkeley</w:t>
      </w:r>
      <w:r w:rsidR="00F63E12">
        <w:t xml:space="preserve">, </w:t>
      </w:r>
      <w:r w:rsidR="00F63E12" w:rsidRPr="00F63E12">
        <w:rPr>
          <w:i/>
          <w:iCs/>
        </w:rPr>
        <w:t>supra</w:t>
      </w:r>
      <w:r w:rsidR="00F63E12">
        <w:t>,</w:t>
      </w:r>
      <w:r w:rsidR="00F63E12">
        <w:rPr>
          <w:i/>
          <w:iCs/>
        </w:rPr>
        <w:t xml:space="preserve"> </w:t>
      </w:r>
      <w:r w:rsidR="00F63E12">
        <w:t>31 Cal.App.5th at p.</w:t>
      </w:r>
      <w:r w:rsidR="00EB57FA">
        <w:t> </w:t>
      </w:r>
      <w:r w:rsidR="00F63E12">
        <w:t>89</w:t>
      </w:r>
      <w:r w:rsidR="000A4C75">
        <w:t>1</w:t>
      </w:r>
      <w:r w:rsidR="00EB57FA">
        <w:t>.)</w:t>
      </w:r>
      <w:r w:rsidR="00346DB0" w:rsidRPr="00346DB0">
        <w:t xml:space="preserve"> </w:t>
      </w:r>
      <w:r w:rsidR="00957FE7">
        <w:t xml:space="preserve"> </w:t>
      </w:r>
      <w:r w:rsidR="001C2F65">
        <w:t>While we have limited</w:t>
      </w:r>
      <w:r w:rsidR="00355AC7">
        <w:t xml:space="preserve"> extrinsic aids to guide us</w:t>
      </w:r>
      <w:r w:rsidR="006103B0">
        <w:t xml:space="preserve"> here</w:t>
      </w:r>
      <w:r w:rsidR="00355AC7">
        <w:t>,</w:t>
      </w:r>
      <w:r w:rsidR="00D87BF1">
        <w:rPr>
          <w:rStyle w:val="FootnoteReference"/>
        </w:rPr>
        <w:footnoteReference w:id="20"/>
      </w:r>
      <w:r w:rsidR="00355AC7">
        <w:t xml:space="preserve"> </w:t>
      </w:r>
      <w:r w:rsidR="0043268C">
        <w:t xml:space="preserve">we can </w:t>
      </w:r>
      <w:r w:rsidR="004734E3">
        <w:t xml:space="preserve">also </w:t>
      </w:r>
      <w:r w:rsidR="0043268C">
        <w:t xml:space="preserve">turn to </w:t>
      </w:r>
      <w:r w:rsidR="004B7FFC">
        <w:t>case law</w:t>
      </w:r>
      <w:r w:rsidR="008B3613">
        <w:t xml:space="preserve">.  </w:t>
      </w:r>
      <w:r w:rsidR="00C77F4A">
        <w:t xml:space="preserve">In </w:t>
      </w:r>
      <w:r w:rsidR="00C77F4A">
        <w:rPr>
          <w:i/>
          <w:iCs/>
        </w:rPr>
        <w:t>Natural Resources Defense Council v. Fish &amp; Game Com.</w:t>
      </w:r>
      <w:r w:rsidR="00C77F4A">
        <w:t>,</w:t>
      </w:r>
      <w:r w:rsidR="00C77F4A">
        <w:rPr>
          <w:i/>
          <w:iCs/>
        </w:rPr>
        <w:t xml:space="preserve"> </w:t>
      </w:r>
      <w:r w:rsidR="00C77F4A">
        <w:t>28 Cal.App.4th 1104</w:t>
      </w:r>
      <w:r w:rsidR="0022602D">
        <w:t xml:space="preserve">, </w:t>
      </w:r>
      <w:r w:rsidR="0002740D">
        <w:t>the definition of</w:t>
      </w:r>
      <w:r w:rsidR="00C77F4A">
        <w:t xml:space="preserve"> the phrase “may be warranted” </w:t>
      </w:r>
      <w:r w:rsidR="0002740D">
        <w:t xml:space="preserve">is discussed </w:t>
      </w:r>
      <w:r w:rsidR="00C77F4A">
        <w:t xml:space="preserve">as part of an evidentiary standard under </w:t>
      </w:r>
      <w:r w:rsidR="0022602D">
        <w:t xml:space="preserve">the </w:t>
      </w:r>
      <w:r w:rsidR="00C77F4A">
        <w:t>California Endangered Species Act.</w:t>
      </w:r>
      <w:r w:rsidR="00D6437A">
        <w:t xml:space="preserve">  The court found that</w:t>
      </w:r>
      <w:r w:rsidR="00787DEC">
        <w:t xml:space="preserve"> </w:t>
      </w:r>
      <w:r w:rsidR="00C77F4A">
        <w:t>the word “may” in that phrase</w:t>
      </w:r>
      <w:r w:rsidR="009A19BA">
        <w:t xml:space="preserve"> </w:t>
      </w:r>
      <w:r w:rsidR="00787DEC">
        <w:t>describes</w:t>
      </w:r>
      <w:r w:rsidR="00C77F4A">
        <w:t xml:space="preserve"> a “substantial possibility” </w:t>
      </w:r>
      <w:r w:rsidR="00DB1FCE">
        <w:t xml:space="preserve">because </w:t>
      </w:r>
      <w:r w:rsidR="00C77F4A">
        <w:t xml:space="preserve">“may” is “an auxiliary verb qualifying the meaning of another verb by expressing ability, competency, liberty, permission, possibility, probability or contingency.” </w:t>
      </w:r>
      <w:r w:rsidR="00B7505E">
        <w:t xml:space="preserve"> </w:t>
      </w:r>
      <w:r w:rsidR="00C77F4A">
        <w:t>(</w:t>
      </w:r>
      <w:r w:rsidR="006A5A93">
        <w:rPr>
          <w:i/>
          <w:iCs/>
        </w:rPr>
        <w:t>Id</w:t>
      </w:r>
      <w:r w:rsidR="006A5A93">
        <w:t>. at</w:t>
      </w:r>
      <w:r w:rsidR="00C77F4A">
        <w:t xml:space="preserve"> p. 11</w:t>
      </w:r>
      <w:r w:rsidR="00AF5AEA">
        <w:t>19</w:t>
      </w:r>
      <w:r w:rsidR="006A5A93">
        <w:t>.</w:t>
      </w:r>
      <w:r w:rsidR="00C77F4A">
        <w:t>)  From that</w:t>
      </w:r>
      <w:r w:rsidR="00504D3D">
        <w:t xml:space="preserve"> discussion</w:t>
      </w:r>
      <w:r w:rsidR="00960E15">
        <w:t>,</w:t>
      </w:r>
      <w:r w:rsidR="00504D3D">
        <w:t xml:space="preserve"> we discern </w:t>
      </w:r>
      <w:r w:rsidR="00C77F4A">
        <w:t>that</w:t>
      </w:r>
      <w:r w:rsidR="006B5264">
        <w:t xml:space="preserve"> the phrase “disbarment is warranted” </w:t>
      </w:r>
      <w:r w:rsidR="00960E15">
        <w:t>would require more than a “substantial possibility”</w:t>
      </w:r>
      <w:r w:rsidR="008437E3">
        <w:t xml:space="preserve"> of disbarment</w:t>
      </w:r>
      <w:r w:rsidR="00960E15">
        <w:t xml:space="preserve"> because our rule </w:t>
      </w:r>
      <w:r w:rsidR="00CE65D0">
        <w:t>does not use</w:t>
      </w:r>
      <w:r w:rsidR="00195121">
        <w:t xml:space="preserve"> </w:t>
      </w:r>
      <w:r w:rsidR="004C6618">
        <w:t>“may</w:t>
      </w:r>
      <w:r w:rsidR="008437E3">
        <w:t>.</w:t>
      </w:r>
      <w:r w:rsidR="004C6618">
        <w:t>”</w:t>
      </w:r>
      <w:r w:rsidR="00B514D7">
        <w:t xml:space="preserve">  </w:t>
      </w:r>
      <w:r w:rsidR="00126AE8">
        <w:t xml:space="preserve">Using that definition, </w:t>
      </w:r>
      <w:r w:rsidR="003B574B">
        <w:t>we interpret r</w:t>
      </w:r>
      <w:r w:rsidR="00B514D7">
        <w:t>ule</w:t>
      </w:r>
      <w:r w:rsidR="00126AE8">
        <w:t xml:space="preserve"> 5.382(C)</w:t>
      </w:r>
      <w:r w:rsidR="004A178E">
        <w:t>(1)</w:t>
      </w:r>
      <w:r w:rsidR="00B514D7">
        <w:t xml:space="preserve"> </w:t>
      </w:r>
      <w:r w:rsidR="000A4A55">
        <w:t xml:space="preserve">of the Rules of Procedure of the State Bar </w:t>
      </w:r>
      <w:r w:rsidR="003B574B">
        <w:t>to convey</w:t>
      </w:r>
      <w:r w:rsidR="00AC5675">
        <w:t xml:space="preserve"> </w:t>
      </w:r>
      <w:r w:rsidR="00B514D7">
        <w:t xml:space="preserve">that disbarment </w:t>
      </w:r>
      <w:r w:rsidR="008B60BA">
        <w:t>i</w:t>
      </w:r>
      <w:r w:rsidR="005D5F21">
        <w:t xml:space="preserve">s </w:t>
      </w:r>
      <w:r w:rsidR="008B60BA">
        <w:t>conclusive</w:t>
      </w:r>
      <w:r w:rsidR="0099126E">
        <w:t xml:space="preserve"> or guaranteed</w:t>
      </w:r>
      <w:r w:rsidR="005D5F21">
        <w:t xml:space="preserve">, which is </w:t>
      </w:r>
      <w:r w:rsidR="000776AA">
        <w:t xml:space="preserve">also </w:t>
      </w:r>
      <w:r w:rsidR="00937549">
        <w:t xml:space="preserve">consistent with the way “warrant” is defined </w:t>
      </w:r>
      <w:r w:rsidR="000776AA">
        <w:t>in Black’s Law Dictionary.</w:t>
      </w:r>
      <w:r w:rsidR="003B574B">
        <w:t xml:space="preserve">  In other words, under </w:t>
      </w:r>
      <w:r w:rsidR="003B574B">
        <w:lastRenderedPageBreak/>
        <w:t>rule</w:t>
      </w:r>
      <w:r w:rsidR="00AA2948">
        <w:t> </w:t>
      </w:r>
      <w:r w:rsidR="003B574B">
        <w:t>5.382(C)</w:t>
      </w:r>
      <w:r w:rsidR="00AD2109">
        <w:t>(1)</w:t>
      </w:r>
      <w:r w:rsidR="007D076A">
        <w:t xml:space="preserve">, </w:t>
      </w:r>
      <w:r w:rsidR="00062A37">
        <w:t xml:space="preserve">we conclude that </w:t>
      </w:r>
      <w:r w:rsidR="007D076A">
        <w:t>an attorney is ineligible for ADP when</w:t>
      </w:r>
      <w:r w:rsidR="003B574B">
        <w:t xml:space="preserve"> disbarment </w:t>
      </w:r>
      <w:r w:rsidR="007D076A">
        <w:t xml:space="preserve">is required by </w:t>
      </w:r>
      <w:r w:rsidR="00F117E4">
        <w:t>his misconduct</w:t>
      </w:r>
      <w:r w:rsidR="0033319A">
        <w:t xml:space="preserve"> and the aggravating circumstances</w:t>
      </w:r>
      <w:r w:rsidR="00F117E4">
        <w:t xml:space="preserve">.  </w:t>
      </w:r>
    </w:p>
    <w:p w14:paraId="0AAF88A5" w14:textId="5AC609BA" w:rsidR="00EB3955" w:rsidRDefault="008D5A0C" w:rsidP="00697302">
      <w:pPr>
        <w:ind w:firstLine="720"/>
      </w:pPr>
      <w:r>
        <w:t>The</w:t>
      </w:r>
      <w:r w:rsidR="00386701">
        <w:t xml:space="preserve"> narrowing of ADP eligibility under the Rules of Procedure</w:t>
      </w:r>
      <w:r w:rsidR="00760E78">
        <w:t xml:space="preserve"> of the State Bar</w:t>
      </w:r>
      <w:r w:rsidR="00386701">
        <w:t xml:space="preserve"> </w:t>
      </w:r>
      <w:r w:rsidR="00697302">
        <w:t>also support</w:t>
      </w:r>
      <w:r w:rsidR="00EB1FF9">
        <w:t>s</w:t>
      </w:r>
      <w:r w:rsidR="00697302">
        <w:t xml:space="preserve"> such an interpretation</w:t>
      </w:r>
      <w:r w:rsidR="005469B7">
        <w:t xml:space="preserve">. </w:t>
      </w:r>
      <w:r w:rsidR="008F17DE">
        <w:t xml:space="preserve"> In 2004, there were no limitations on eligibility; in 2007, attorneys who were subject to summary disbarment were ineligible; and</w:t>
      </w:r>
      <w:r w:rsidR="00BF4332">
        <w:t>,</w:t>
      </w:r>
      <w:r w:rsidR="00932383">
        <w:t xml:space="preserve"> since 2009, </w:t>
      </w:r>
      <w:r w:rsidR="00A03523">
        <w:t xml:space="preserve">attorneys are ineligible if </w:t>
      </w:r>
      <w:r w:rsidR="00891380">
        <w:t xml:space="preserve"> </w:t>
      </w:r>
      <w:r w:rsidR="00A03523">
        <w:t>“disbarment is warranted</w:t>
      </w:r>
      <w:r w:rsidR="00CC3F8D">
        <w:t xml:space="preserve">,” which we interpret as disbarment is </w:t>
      </w:r>
      <w:r w:rsidR="00CC3F8D" w:rsidRPr="00CC3F8D">
        <w:rPr>
          <w:i/>
          <w:iCs/>
        </w:rPr>
        <w:t>required</w:t>
      </w:r>
      <w:r w:rsidR="00CC3F8D">
        <w:t>.  OCTC’s arguments in the petition also support this interpretation</w:t>
      </w:r>
      <w:r w:rsidR="000301FF">
        <w:t xml:space="preserve"> at times:</w:t>
      </w:r>
      <w:r w:rsidR="00E04FDD">
        <w:t xml:space="preserve"> “</w:t>
      </w:r>
      <w:r w:rsidR="00EC122E">
        <w:t xml:space="preserve">Attorneys who have committed serious misconduct warranting </w:t>
      </w:r>
      <w:r w:rsidR="00DB7F60">
        <w:t>disbarment should in fact be disbarred and required to submit to a full reinstatement proceeding</w:t>
      </w:r>
      <w:r w:rsidR="00647919">
        <w:t xml:space="preserve"> to show rehabilitation from their substance o</w:t>
      </w:r>
      <w:r w:rsidR="00172469">
        <w:t>r</w:t>
      </w:r>
      <w:r w:rsidR="00647919">
        <w:t xml:space="preserve"> mental health issues, and not through an </w:t>
      </w:r>
      <w:r w:rsidR="006218A5">
        <w:t>abbreviated ADP proceeding.”</w:t>
      </w:r>
      <w:r w:rsidR="002E36BD">
        <w:rPr>
          <w:rStyle w:val="FootnoteReference"/>
        </w:rPr>
        <w:footnoteReference w:id="21"/>
      </w:r>
      <w:r w:rsidR="005D72C3">
        <w:t xml:space="preserve">  Such a statement supports the conclusion that</w:t>
      </w:r>
      <w:r w:rsidR="0009747E">
        <w:t xml:space="preserve"> only those attorneys who would otherwise </w:t>
      </w:r>
      <w:r w:rsidR="003376AB" w:rsidRPr="005C3245">
        <w:rPr>
          <w:i/>
        </w:rPr>
        <w:t>necessarily</w:t>
      </w:r>
      <w:r w:rsidR="003376AB">
        <w:rPr>
          <w:i/>
          <w:iCs/>
        </w:rPr>
        <w:t xml:space="preserve"> </w:t>
      </w:r>
      <w:r w:rsidR="005504B2">
        <w:t xml:space="preserve">be </w:t>
      </w:r>
      <w:r w:rsidR="0009747E">
        <w:t xml:space="preserve">disbarred should be </w:t>
      </w:r>
      <w:r w:rsidR="000669D6">
        <w:t>prohibited</w:t>
      </w:r>
      <w:r w:rsidR="0009747E">
        <w:t xml:space="preserve"> </w:t>
      </w:r>
      <w:r w:rsidR="000669D6">
        <w:t xml:space="preserve">from acceptance into ADP, </w:t>
      </w:r>
      <w:r w:rsidR="0009747E">
        <w:t xml:space="preserve">not just those attorneys who have a </w:t>
      </w:r>
      <w:r w:rsidR="008C35F6" w:rsidRPr="000803A7">
        <w:t>substantial</w:t>
      </w:r>
      <w:r w:rsidR="008C35F6">
        <w:t xml:space="preserve"> </w:t>
      </w:r>
      <w:r w:rsidR="0009747E">
        <w:t xml:space="preserve">possibility </w:t>
      </w:r>
      <w:r w:rsidR="008C35F6">
        <w:t>of disbarment.</w:t>
      </w:r>
      <w:r w:rsidR="00592051">
        <w:rPr>
          <w:rStyle w:val="FootnoteReference"/>
        </w:rPr>
        <w:footnoteReference w:id="22"/>
      </w:r>
    </w:p>
    <w:p w14:paraId="2917081D" w14:textId="3DBD88B0" w:rsidR="00075AF5" w:rsidRDefault="00075AF5" w:rsidP="00607A72">
      <w:pPr>
        <w:ind w:firstLine="720"/>
      </w:pPr>
      <w:r>
        <w:t>In its appeal, OCTC</w:t>
      </w:r>
      <w:r w:rsidR="00E454D8">
        <w:t xml:space="preserve"> main</w:t>
      </w:r>
      <w:r w:rsidR="00B468AE">
        <w:t xml:space="preserve">ly argues </w:t>
      </w:r>
      <w:r w:rsidR="00E454D8">
        <w:t xml:space="preserve">that </w:t>
      </w:r>
      <w:r w:rsidR="00CE3FC6">
        <w:t>the</w:t>
      </w:r>
      <w:r w:rsidR="00FB2A72">
        <w:t xml:space="preserve"> disciplinary standards,</w:t>
      </w:r>
      <w:r w:rsidR="001F7F20">
        <w:rPr>
          <w:rStyle w:val="CommentReference"/>
        </w:rPr>
        <w:t xml:space="preserve"> </w:t>
      </w:r>
      <w:r w:rsidR="00FB2A72">
        <w:t>particularly st</w:t>
      </w:r>
      <w:r w:rsidR="008569BD">
        <w:t>andards</w:t>
      </w:r>
      <w:r w:rsidR="00B468AE">
        <w:t> </w:t>
      </w:r>
      <w:r w:rsidR="008569BD">
        <w:t>1.8(a) and 2.7(a), along with relevant case law and section 6001.1</w:t>
      </w:r>
      <w:r w:rsidR="00053EFA">
        <w:t>,</w:t>
      </w:r>
      <w:r w:rsidR="008569BD">
        <w:t xml:space="preserve"> “compel” </w:t>
      </w:r>
      <w:r w:rsidR="005661E1">
        <w:t>respondent’s</w:t>
      </w:r>
      <w:r w:rsidR="00FF41E9">
        <w:t xml:space="preserve"> disbarment</w:t>
      </w:r>
      <w:r w:rsidR="003D5290">
        <w:t xml:space="preserve">.  First, we conclude that </w:t>
      </w:r>
      <w:r w:rsidR="004A5851">
        <w:t>u</w:t>
      </w:r>
      <w:r w:rsidR="00346308">
        <w:t>tiliz</w:t>
      </w:r>
      <w:r w:rsidR="004A5851">
        <w:t>ing</w:t>
      </w:r>
      <w:r w:rsidR="00346308">
        <w:t xml:space="preserve"> the disciplinary standards in evaluating ineligibi</w:t>
      </w:r>
      <w:r w:rsidR="00D6737D">
        <w:t>li</w:t>
      </w:r>
      <w:r w:rsidR="00346308">
        <w:t>ty under rule 5.382</w:t>
      </w:r>
      <w:r w:rsidR="00B468AE">
        <w:t xml:space="preserve"> of the Rules of Procedure of the State Bar</w:t>
      </w:r>
      <w:r w:rsidR="00CB5268">
        <w:t xml:space="preserve"> </w:t>
      </w:r>
      <w:r w:rsidR="004A5851">
        <w:t xml:space="preserve">is inappropriate </w:t>
      </w:r>
      <w:r w:rsidR="00F31AA4">
        <w:t>because standard 1.1</w:t>
      </w:r>
      <w:r w:rsidR="00B91FDE">
        <w:t xml:space="preserve"> </w:t>
      </w:r>
      <w:r w:rsidR="00A42852">
        <w:t xml:space="preserve">states that the disciplinary standards </w:t>
      </w:r>
      <w:r w:rsidR="007F47E9">
        <w:t xml:space="preserve">are “a means </w:t>
      </w:r>
      <w:r w:rsidR="009C005D">
        <w:t xml:space="preserve">for determining the appropriate </w:t>
      </w:r>
      <w:r w:rsidR="003C17C6">
        <w:t>disciplinary sanction in a particular case</w:t>
      </w:r>
      <w:r w:rsidR="00E27347">
        <w:t>.”</w:t>
      </w:r>
      <w:r w:rsidR="00D22356">
        <w:t xml:space="preserve">  While using the standards </w:t>
      </w:r>
      <w:r w:rsidR="00D22356">
        <w:lastRenderedPageBreak/>
        <w:t xml:space="preserve">would be appropriate in </w:t>
      </w:r>
      <w:r w:rsidR="008917D9">
        <w:t xml:space="preserve">determining </w:t>
      </w:r>
      <w:r w:rsidR="00DE58CD">
        <w:t xml:space="preserve">potential dispositions </w:t>
      </w:r>
      <w:r w:rsidR="007A19B4">
        <w:t xml:space="preserve">for discipline </w:t>
      </w:r>
      <w:r w:rsidR="00022024">
        <w:t xml:space="preserve">by the Program Judge </w:t>
      </w:r>
      <w:r w:rsidR="007A19B4">
        <w:t xml:space="preserve">pursuant to rule </w:t>
      </w:r>
      <w:r w:rsidR="00A94CE8">
        <w:t xml:space="preserve">5.384, an evaluation by the Program Judge </w:t>
      </w:r>
      <w:r w:rsidR="006F5271">
        <w:t xml:space="preserve">does </w:t>
      </w:r>
      <w:r w:rsidR="00A94CE8">
        <w:t>no</w:t>
      </w:r>
      <w:r w:rsidR="009E3306">
        <w:t xml:space="preserve">t, in itself, </w:t>
      </w:r>
      <w:r w:rsidR="00F4269C">
        <w:t xml:space="preserve">result in a disciplinary sanction.  </w:t>
      </w:r>
      <w:r w:rsidR="00E20C20">
        <w:t>Second</w:t>
      </w:r>
      <w:r w:rsidR="00F4269C">
        <w:t xml:space="preserve">, while we </w:t>
      </w:r>
      <w:r w:rsidR="00C17353">
        <w:t xml:space="preserve">agree that </w:t>
      </w:r>
      <w:r w:rsidR="008A6449">
        <w:t>“protection of the publ</w:t>
      </w:r>
      <w:r w:rsidR="00F613D7">
        <w:t>ic shall be paramoun</w:t>
      </w:r>
      <w:r w:rsidR="00670768">
        <w:t xml:space="preserve">t” concerning the disciplinary functions of the State Bar as stated in section 6001.1, we are also reminded </w:t>
      </w:r>
      <w:r w:rsidR="00F50BEE">
        <w:t>that section 6230</w:t>
      </w:r>
      <w:r w:rsidR="00D9764B">
        <w:t xml:space="preserve"> </w:t>
      </w:r>
      <w:r w:rsidR="00EC2484">
        <w:t>declares</w:t>
      </w:r>
      <w:r w:rsidR="00D9764B">
        <w:t xml:space="preserve"> the Legislature</w:t>
      </w:r>
      <w:r w:rsidR="008E0631">
        <w:t>’s</w:t>
      </w:r>
      <w:r w:rsidR="00D9764B">
        <w:t xml:space="preserve"> intent </w:t>
      </w:r>
      <w:r w:rsidR="00F226F8">
        <w:t xml:space="preserve">to have the </w:t>
      </w:r>
      <w:r w:rsidR="005D25FD">
        <w:t>State Bar establish</w:t>
      </w:r>
      <w:r w:rsidR="008E0631">
        <w:t xml:space="preserve"> </w:t>
      </w:r>
      <w:r w:rsidR="007B3981">
        <w:t>“ways and means to identify and rehabilitate attorneys with impairments</w:t>
      </w:r>
      <w:r w:rsidR="006B4926">
        <w:t xml:space="preserve"> </w:t>
      </w:r>
      <w:r w:rsidR="006B4926" w:rsidRPr="006B4926">
        <w:t>due to substance use or a mental health disorder affecting competency so that attorneys so afflicted may be treated and returned to the practice of law in a manner that will not endanger the public health and safety.</w:t>
      </w:r>
      <w:r w:rsidR="005A6D35">
        <w:t>”</w:t>
      </w:r>
      <w:r w:rsidR="00115612">
        <w:rPr>
          <w:rStyle w:val="FootnoteReference"/>
        </w:rPr>
        <w:footnoteReference w:id="23"/>
      </w:r>
      <w:r w:rsidR="00736DDC">
        <w:t xml:space="preserve">  The State Bar has </w:t>
      </w:r>
      <w:r w:rsidR="00E42A4C">
        <w:t xml:space="preserve">specifically </w:t>
      </w:r>
      <w:r w:rsidR="00736DDC">
        <w:t xml:space="preserve">established </w:t>
      </w:r>
      <w:r w:rsidR="00507DE9">
        <w:t xml:space="preserve">the </w:t>
      </w:r>
      <w:r w:rsidR="005129F0">
        <w:t>ADP to accomplish this goal</w:t>
      </w:r>
      <w:r w:rsidR="00210386">
        <w:t>, which includes</w:t>
      </w:r>
      <w:r w:rsidR="007B647D">
        <w:t xml:space="preserve"> </w:t>
      </w:r>
      <w:r w:rsidR="00542F41">
        <w:t>giving</w:t>
      </w:r>
      <w:r w:rsidR="00210386">
        <w:t xml:space="preserve"> </w:t>
      </w:r>
      <w:r w:rsidR="00F600A5">
        <w:t>attorneys</w:t>
      </w:r>
      <w:r w:rsidR="00573DD5">
        <w:t>,</w:t>
      </w:r>
      <w:r w:rsidR="00F600A5">
        <w:t xml:space="preserve"> like respondent</w:t>
      </w:r>
      <w:r w:rsidR="002F38BB">
        <w:t xml:space="preserve"> </w:t>
      </w:r>
      <w:r w:rsidR="00295067">
        <w:t>with s</w:t>
      </w:r>
      <w:r w:rsidR="00AB1103">
        <w:t>ubstance abuse problem</w:t>
      </w:r>
      <w:r w:rsidR="00D5729C">
        <w:t>s</w:t>
      </w:r>
      <w:r w:rsidR="00542F41">
        <w:t xml:space="preserve"> </w:t>
      </w:r>
      <w:r w:rsidR="00573DD5">
        <w:t>w</w:t>
      </w:r>
      <w:r w:rsidR="00F600A5">
        <w:t xml:space="preserve">ho </w:t>
      </w:r>
      <w:r w:rsidR="005264B9">
        <w:t xml:space="preserve">have become </w:t>
      </w:r>
      <w:r w:rsidR="000377A9">
        <w:t>unable to practice law competently</w:t>
      </w:r>
      <w:r w:rsidR="00542F41">
        <w:t>,</w:t>
      </w:r>
      <w:r w:rsidR="000377A9">
        <w:t xml:space="preserve"> </w:t>
      </w:r>
      <w:r w:rsidR="00F14DC4">
        <w:t xml:space="preserve">the opportunity to rehabilitate </w:t>
      </w:r>
      <w:r w:rsidR="006F16C3">
        <w:t>and return to the practice of law.</w:t>
      </w:r>
    </w:p>
    <w:p w14:paraId="7E924A46" w14:textId="025128C3" w:rsidR="00224D6E" w:rsidRDefault="005B563E" w:rsidP="00607A72">
      <w:pPr>
        <w:ind w:firstLine="720"/>
        <w:rPr>
          <w:szCs w:val="24"/>
        </w:rPr>
      </w:pPr>
      <w:r w:rsidRPr="001F4D14">
        <w:rPr>
          <w:szCs w:val="24"/>
        </w:rPr>
        <w:t xml:space="preserve">As to OCTC’s </w:t>
      </w:r>
      <w:r w:rsidR="0002023D" w:rsidRPr="001F4D14">
        <w:rPr>
          <w:szCs w:val="24"/>
        </w:rPr>
        <w:t xml:space="preserve">argument that relevant </w:t>
      </w:r>
      <w:r w:rsidR="00DE1121" w:rsidRPr="001F4D14">
        <w:rPr>
          <w:szCs w:val="24"/>
        </w:rPr>
        <w:t>case law</w:t>
      </w:r>
      <w:r w:rsidR="0002023D" w:rsidRPr="001F4D14">
        <w:rPr>
          <w:szCs w:val="24"/>
        </w:rPr>
        <w:t xml:space="preserve"> </w:t>
      </w:r>
      <w:r w:rsidR="004B0849" w:rsidRPr="001F4D14">
        <w:rPr>
          <w:szCs w:val="24"/>
        </w:rPr>
        <w:t>compels respondent’s disbarment</w:t>
      </w:r>
      <w:r w:rsidR="000F38AE" w:rsidRPr="001F4D14">
        <w:rPr>
          <w:szCs w:val="24"/>
        </w:rPr>
        <w:t xml:space="preserve">, </w:t>
      </w:r>
      <w:r w:rsidR="00BF7170" w:rsidRPr="001F4D14">
        <w:rPr>
          <w:szCs w:val="24"/>
        </w:rPr>
        <w:t xml:space="preserve">it </w:t>
      </w:r>
      <w:r w:rsidR="000F38AE" w:rsidRPr="001F4D14">
        <w:rPr>
          <w:szCs w:val="24"/>
        </w:rPr>
        <w:t xml:space="preserve">cites to </w:t>
      </w:r>
      <w:r w:rsidR="00C72DA5" w:rsidRPr="001F4D14">
        <w:rPr>
          <w:szCs w:val="24"/>
        </w:rPr>
        <w:t xml:space="preserve">a number of disbarment cases </w:t>
      </w:r>
      <w:r w:rsidR="00677EB7" w:rsidRPr="001F4D14">
        <w:rPr>
          <w:szCs w:val="24"/>
        </w:rPr>
        <w:t xml:space="preserve">to support its conclusion that </w:t>
      </w:r>
      <w:r w:rsidR="009713D1" w:rsidRPr="001F4D14">
        <w:rPr>
          <w:szCs w:val="24"/>
        </w:rPr>
        <w:t xml:space="preserve">respondent is ineligible for </w:t>
      </w:r>
      <w:r w:rsidR="009C0916">
        <w:rPr>
          <w:szCs w:val="24"/>
        </w:rPr>
        <w:t xml:space="preserve">the </w:t>
      </w:r>
      <w:r w:rsidR="009713D1" w:rsidRPr="001F4D14">
        <w:rPr>
          <w:szCs w:val="24"/>
        </w:rPr>
        <w:t>ADP under rule 5.382(C)(1)</w:t>
      </w:r>
      <w:r w:rsidR="00940E42">
        <w:rPr>
          <w:szCs w:val="24"/>
        </w:rPr>
        <w:t xml:space="preserve"> of the Rules of Procedure of the State Bar</w:t>
      </w:r>
      <w:r w:rsidR="00186BD0" w:rsidRPr="001F4D14">
        <w:rPr>
          <w:szCs w:val="24"/>
        </w:rPr>
        <w:t>:</w:t>
      </w:r>
      <w:r w:rsidR="0081712B">
        <w:rPr>
          <w:rStyle w:val="FootnoteReference"/>
          <w:szCs w:val="24"/>
        </w:rPr>
        <w:footnoteReference w:id="24"/>
      </w:r>
      <w:r w:rsidR="00186BD0" w:rsidRPr="001F4D14">
        <w:rPr>
          <w:szCs w:val="24"/>
        </w:rPr>
        <w:t xml:space="preserve"> </w:t>
      </w:r>
      <w:proofErr w:type="spellStart"/>
      <w:r w:rsidR="004C6597" w:rsidRPr="001F4D14">
        <w:rPr>
          <w:i/>
          <w:iCs/>
          <w:szCs w:val="24"/>
        </w:rPr>
        <w:t>Twohy</w:t>
      </w:r>
      <w:proofErr w:type="spellEnd"/>
      <w:r w:rsidR="004C6597" w:rsidRPr="001F4D14">
        <w:rPr>
          <w:i/>
          <w:iCs/>
          <w:szCs w:val="24"/>
        </w:rPr>
        <w:t xml:space="preserve"> v. State Bar </w:t>
      </w:r>
      <w:r w:rsidR="004C6597" w:rsidRPr="001F4D14">
        <w:rPr>
          <w:szCs w:val="24"/>
        </w:rPr>
        <w:t>(198</w:t>
      </w:r>
      <w:r w:rsidR="00934201">
        <w:rPr>
          <w:szCs w:val="24"/>
        </w:rPr>
        <w:t>9</w:t>
      </w:r>
      <w:r w:rsidR="004C6597" w:rsidRPr="001F4D14">
        <w:rPr>
          <w:szCs w:val="24"/>
        </w:rPr>
        <w:t>) 48 Cal.3d 502</w:t>
      </w:r>
      <w:r w:rsidR="00AC410E" w:rsidRPr="001F4D14">
        <w:rPr>
          <w:szCs w:val="24"/>
        </w:rPr>
        <w:t>;</w:t>
      </w:r>
      <w:r w:rsidR="004C6597" w:rsidRPr="001F4D14">
        <w:rPr>
          <w:szCs w:val="24"/>
        </w:rPr>
        <w:t xml:space="preserve"> </w:t>
      </w:r>
      <w:r w:rsidR="004C6597" w:rsidRPr="001F4D14">
        <w:rPr>
          <w:i/>
          <w:iCs/>
          <w:szCs w:val="24"/>
        </w:rPr>
        <w:t xml:space="preserve">In the Matter of Kaplan </w:t>
      </w:r>
      <w:r w:rsidR="004C6597" w:rsidRPr="001F4D14">
        <w:rPr>
          <w:szCs w:val="24"/>
        </w:rPr>
        <w:t xml:space="preserve">(Review Dept. 1996) 3 Cal. State Bar Ct. </w:t>
      </w:r>
      <w:proofErr w:type="spellStart"/>
      <w:r w:rsidR="004C6597" w:rsidRPr="001F4D14">
        <w:rPr>
          <w:szCs w:val="24"/>
        </w:rPr>
        <w:t>Rptr</w:t>
      </w:r>
      <w:proofErr w:type="spellEnd"/>
      <w:r w:rsidR="004C6597" w:rsidRPr="001F4D14">
        <w:rPr>
          <w:szCs w:val="24"/>
        </w:rPr>
        <w:t>. 547</w:t>
      </w:r>
      <w:r w:rsidR="00AC410E" w:rsidRPr="001F4D14">
        <w:rPr>
          <w:szCs w:val="24"/>
        </w:rPr>
        <w:t xml:space="preserve">; </w:t>
      </w:r>
      <w:r w:rsidR="004C6597" w:rsidRPr="001F4D14">
        <w:rPr>
          <w:i/>
          <w:iCs/>
          <w:szCs w:val="24"/>
        </w:rPr>
        <w:t>In</w:t>
      </w:r>
      <w:r w:rsidR="003537A1">
        <w:rPr>
          <w:i/>
          <w:iCs/>
          <w:szCs w:val="24"/>
        </w:rPr>
        <w:t> </w:t>
      </w:r>
      <w:r w:rsidR="004C6597" w:rsidRPr="001F4D14">
        <w:rPr>
          <w:i/>
          <w:iCs/>
          <w:szCs w:val="24"/>
        </w:rPr>
        <w:t xml:space="preserve">the Matter of Lenard </w:t>
      </w:r>
      <w:r w:rsidR="004C6597" w:rsidRPr="001F4D14">
        <w:rPr>
          <w:szCs w:val="24"/>
        </w:rPr>
        <w:t xml:space="preserve">(Review Dept. 2013) 5 Cal. State Bar Ct. </w:t>
      </w:r>
      <w:proofErr w:type="spellStart"/>
      <w:r w:rsidR="004C6597" w:rsidRPr="001F4D14">
        <w:rPr>
          <w:szCs w:val="24"/>
        </w:rPr>
        <w:t>Rptr</w:t>
      </w:r>
      <w:proofErr w:type="spellEnd"/>
      <w:r w:rsidR="004C6597" w:rsidRPr="001F4D14">
        <w:rPr>
          <w:szCs w:val="24"/>
        </w:rPr>
        <w:t>. 250</w:t>
      </w:r>
      <w:r w:rsidR="00AC410E" w:rsidRPr="001F4D14">
        <w:rPr>
          <w:szCs w:val="24"/>
        </w:rPr>
        <w:t>;</w:t>
      </w:r>
      <w:r w:rsidR="004C6597" w:rsidRPr="001F4D14">
        <w:rPr>
          <w:szCs w:val="24"/>
        </w:rPr>
        <w:t xml:space="preserve"> </w:t>
      </w:r>
      <w:r w:rsidR="004C6597" w:rsidRPr="001F4D14">
        <w:rPr>
          <w:i/>
          <w:iCs/>
          <w:szCs w:val="24"/>
        </w:rPr>
        <w:t xml:space="preserve">In the Matter of Dixon </w:t>
      </w:r>
      <w:r w:rsidR="004C6597" w:rsidRPr="001F4D14">
        <w:rPr>
          <w:szCs w:val="24"/>
        </w:rPr>
        <w:t xml:space="preserve">(Review Dept 1999) 4 Cal. State Bar Ct. </w:t>
      </w:r>
      <w:proofErr w:type="spellStart"/>
      <w:r w:rsidR="004C6597" w:rsidRPr="001F4D14">
        <w:rPr>
          <w:szCs w:val="24"/>
        </w:rPr>
        <w:t>Rptr</w:t>
      </w:r>
      <w:proofErr w:type="spellEnd"/>
      <w:r w:rsidR="004C6597" w:rsidRPr="001F4D14">
        <w:rPr>
          <w:szCs w:val="24"/>
        </w:rPr>
        <w:t>. 23</w:t>
      </w:r>
      <w:r w:rsidR="00EC77C1" w:rsidRPr="001F4D14">
        <w:rPr>
          <w:szCs w:val="24"/>
        </w:rPr>
        <w:t xml:space="preserve">; </w:t>
      </w:r>
      <w:r w:rsidR="004C6597" w:rsidRPr="001F4D14">
        <w:rPr>
          <w:szCs w:val="24"/>
        </w:rPr>
        <w:t xml:space="preserve">and </w:t>
      </w:r>
      <w:r w:rsidR="004C6597" w:rsidRPr="001F4D14">
        <w:rPr>
          <w:i/>
          <w:iCs/>
          <w:szCs w:val="24"/>
        </w:rPr>
        <w:t xml:space="preserve">In the Matter of Berg </w:t>
      </w:r>
      <w:r w:rsidR="004C6597" w:rsidRPr="001F4D14">
        <w:rPr>
          <w:szCs w:val="24"/>
        </w:rPr>
        <w:t xml:space="preserve">(Review </w:t>
      </w:r>
      <w:r w:rsidR="004C6597" w:rsidRPr="001F4D14">
        <w:rPr>
          <w:szCs w:val="24"/>
        </w:rPr>
        <w:lastRenderedPageBreak/>
        <w:t xml:space="preserve">Dept. 1997) 3 Cal. State Bar Ct. </w:t>
      </w:r>
      <w:proofErr w:type="spellStart"/>
      <w:r w:rsidR="004C6597" w:rsidRPr="001F4D14">
        <w:rPr>
          <w:szCs w:val="24"/>
        </w:rPr>
        <w:t>Rptr</w:t>
      </w:r>
      <w:proofErr w:type="spellEnd"/>
      <w:r w:rsidR="004C6597" w:rsidRPr="001F4D14">
        <w:rPr>
          <w:szCs w:val="24"/>
        </w:rPr>
        <w:t>. 725</w:t>
      </w:r>
      <w:r w:rsidR="00EC77C1" w:rsidRPr="001F4D14">
        <w:rPr>
          <w:szCs w:val="24"/>
        </w:rPr>
        <w:t>.</w:t>
      </w:r>
      <w:r w:rsidR="009D45F5" w:rsidRPr="001F4D14">
        <w:rPr>
          <w:szCs w:val="24"/>
        </w:rPr>
        <w:t xml:space="preserve">  </w:t>
      </w:r>
      <w:r w:rsidR="005350D5">
        <w:rPr>
          <w:szCs w:val="24"/>
        </w:rPr>
        <w:t xml:space="preserve">Upon review, </w:t>
      </w:r>
      <w:r w:rsidR="00B35F4B">
        <w:rPr>
          <w:szCs w:val="24"/>
        </w:rPr>
        <w:t>we conclude that t</w:t>
      </w:r>
      <w:r w:rsidR="009D45F5" w:rsidRPr="001F4D14">
        <w:rPr>
          <w:szCs w:val="24"/>
        </w:rPr>
        <w:t>he miscon</w:t>
      </w:r>
      <w:r w:rsidR="00DA2A4B" w:rsidRPr="001F4D14">
        <w:rPr>
          <w:szCs w:val="24"/>
        </w:rPr>
        <w:t>duct in th</w:t>
      </w:r>
      <w:r w:rsidR="00F23B9E">
        <w:rPr>
          <w:szCs w:val="24"/>
        </w:rPr>
        <w:t>ese</w:t>
      </w:r>
      <w:r w:rsidR="00DA2A4B" w:rsidRPr="001F4D14">
        <w:rPr>
          <w:szCs w:val="24"/>
        </w:rPr>
        <w:t xml:space="preserve"> cases exceed</w:t>
      </w:r>
      <w:r w:rsidR="003C7A09">
        <w:rPr>
          <w:szCs w:val="24"/>
        </w:rPr>
        <w:t>s</w:t>
      </w:r>
      <w:r w:rsidR="00DA2A4B" w:rsidRPr="001F4D14">
        <w:rPr>
          <w:szCs w:val="24"/>
        </w:rPr>
        <w:t xml:space="preserve"> that of respondent’s</w:t>
      </w:r>
      <w:r w:rsidR="00A06676">
        <w:rPr>
          <w:szCs w:val="24"/>
        </w:rPr>
        <w:t xml:space="preserve"> and does not support a conclusion that </w:t>
      </w:r>
      <w:r w:rsidR="0034655C">
        <w:rPr>
          <w:szCs w:val="24"/>
        </w:rPr>
        <w:t>respondent’s conduct would necessitate or require disbarment</w:t>
      </w:r>
      <w:r w:rsidR="0087316E" w:rsidRPr="001F4D14">
        <w:rPr>
          <w:szCs w:val="24"/>
        </w:rPr>
        <w:t xml:space="preserve">.  </w:t>
      </w:r>
    </w:p>
    <w:p w14:paraId="00FC1952" w14:textId="221706A4" w:rsidR="00947A94" w:rsidRDefault="003D1FAB" w:rsidP="001D7694">
      <w:pPr>
        <w:ind w:firstLine="720"/>
      </w:pPr>
      <w:r w:rsidRPr="7BF5BD44">
        <w:t>F</w:t>
      </w:r>
      <w:r w:rsidR="00077784" w:rsidRPr="7BF5BD44">
        <w:t xml:space="preserve">or instance, in </w:t>
      </w:r>
      <w:proofErr w:type="spellStart"/>
      <w:r w:rsidR="00077784" w:rsidRPr="7BF5BD44">
        <w:rPr>
          <w:i/>
          <w:iCs/>
        </w:rPr>
        <w:t>Twohy</w:t>
      </w:r>
      <w:proofErr w:type="spellEnd"/>
      <w:r w:rsidR="00077784">
        <w:rPr>
          <w:szCs w:val="24"/>
        </w:rPr>
        <w:t xml:space="preserve">, </w:t>
      </w:r>
      <w:r w:rsidR="00FC58B3" w:rsidRPr="7BF5BD44">
        <w:t>the Supreme Court disbarred an attorney</w:t>
      </w:r>
      <w:r w:rsidR="00F760D1" w:rsidRPr="7BF5BD44">
        <w:t xml:space="preserve"> who had been </w:t>
      </w:r>
      <w:r w:rsidR="002B3907" w:rsidRPr="7BF5BD44">
        <w:t xml:space="preserve">already </w:t>
      </w:r>
      <w:r w:rsidR="00F760D1" w:rsidRPr="7BF5BD44">
        <w:t>disciplined twice</w:t>
      </w:r>
      <w:r w:rsidR="002B3907" w:rsidRPr="7BF5BD44">
        <w:t xml:space="preserve"> and</w:t>
      </w:r>
      <w:r w:rsidR="00B06AF7" w:rsidRPr="7BF5BD44">
        <w:t xml:space="preserve"> additionally</w:t>
      </w:r>
      <w:r w:rsidR="002B3907" w:rsidRPr="7BF5BD44">
        <w:t xml:space="preserve"> had probation revoked</w:t>
      </w:r>
      <w:r w:rsidR="0034488C" w:rsidRPr="7BF5BD44">
        <w:t xml:space="preserve"> in those matters</w:t>
      </w:r>
      <w:r w:rsidR="002B3907" w:rsidRPr="7BF5BD44">
        <w:t xml:space="preserve"> for failing to comply with the terms of </w:t>
      </w:r>
      <w:r w:rsidR="0034488C" w:rsidRPr="7BF5BD44">
        <w:t>probation</w:t>
      </w:r>
      <w:r w:rsidR="00AB2460">
        <w:rPr>
          <w:szCs w:val="24"/>
        </w:rPr>
        <w:t>.</w:t>
      </w:r>
      <w:r w:rsidR="00877BE6" w:rsidRPr="7BF5BD44">
        <w:rPr>
          <w:rStyle w:val="FootnoteReference"/>
        </w:rPr>
        <w:footnoteReference w:id="25"/>
      </w:r>
      <w:r w:rsidR="00484DFB">
        <w:rPr>
          <w:szCs w:val="24"/>
        </w:rPr>
        <w:t xml:space="preserve">  </w:t>
      </w:r>
      <w:r w:rsidR="004F13B6">
        <w:rPr>
          <w:szCs w:val="24"/>
        </w:rPr>
        <w:t xml:space="preserve"> </w:t>
      </w:r>
      <w:proofErr w:type="spellStart"/>
      <w:r w:rsidR="00E35510" w:rsidRPr="7BF5BD44">
        <w:t>Twohy</w:t>
      </w:r>
      <w:proofErr w:type="spellEnd"/>
      <w:r w:rsidR="00E35510" w:rsidRPr="7BF5BD44">
        <w:t xml:space="preserve"> committed additional misconduct </w:t>
      </w:r>
      <w:r w:rsidR="00F17AFC" w:rsidRPr="7BF5BD44">
        <w:t>that occurred after the misconduct that was the subject of his earlier disciplines.</w:t>
      </w:r>
      <w:r w:rsidR="00E22620" w:rsidRPr="7BF5BD44">
        <w:t xml:space="preserve">  The misconduct included</w:t>
      </w:r>
      <w:r w:rsidR="00A95781" w:rsidRPr="7BF5BD44">
        <w:t xml:space="preserve"> moral turpitude and</w:t>
      </w:r>
      <w:r w:rsidR="00251A3C" w:rsidRPr="7BF5BD44">
        <w:t xml:space="preserve"> failure to communicate</w:t>
      </w:r>
      <w:r w:rsidR="008A497F" w:rsidRPr="7BF5BD44">
        <w:t xml:space="preserve"> with another client</w:t>
      </w:r>
      <w:r w:rsidR="00E76A74">
        <w:rPr>
          <w:szCs w:val="24"/>
        </w:rPr>
        <w:t xml:space="preserve">, </w:t>
      </w:r>
      <w:r w:rsidR="00935032" w:rsidRPr="7BF5BD44">
        <w:t>fail</w:t>
      </w:r>
      <w:r w:rsidR="00C0517C" w:rsidRPr="7BF5BD44">
        <w:t>ure</w:t>
      </w:r>
      <w:r w:rsidR="00935032" w:rsidRPr="7BF5BD44">
        <w:t xml:space="preserve"> to take timely action and to appear at scheduled court appearances on </w:t>
      </w:r>
      <w:r w:rsidR="00D87EBA" w:rsidRPr="7BF5BD44">
        <w:t>his client’</w:t>
      </w:r>
      <w:r w:rsidR="00935032" w:rsidRPr="7BF5BD44">
        <w:t>s behalf</w:t>
      </w:r>
      <w:r w:rsidR="00F83236">
        <w:rPr>
          <w:szCs w:val="24"/>
        </w:rPr>
        <w:t>,</w:t>
      </w:r>
      <w:r w:rsidR="00935032" w:rsidRPr="00935032">
        <w:rPr>
          <w:szCs w:val="24"/>
        </w:rPr>
        <w:t xml:space="preserve"> </w:t>
      </w:r>
      <w:r w:rsidR="008267D3" w:rsidRPr="7BF5BD44">
        <w:t xml:space="preserve">a </w:t>
      </w:r>
      <w:r w:rsidR="00935032" w:rsidRPr="7BF5BD44">
        <w:t>fail</w:t>
      </w:r>
      <w:r w:rsidR="00F2223B" w:rsidRPr="7BF5BD44">
        <w:t>ure</w:t>
      </w:r>
      <w:r w:rsidR="00311299" w:rsidRPr="7BF5BD44">
        <w:t xml:space="preserve"> to return an advance fee</w:t>
      </w:r>
      <w:r w:rsidR="00B263EB" w:rsidRPr="7BF5BD44">
        <w:t>, and failure to cooperate with the State Bar investigation.</w:t>
      </w:r>
      <w:r w:rsidR="00ED74FE">
        <w:t xml:space="preserve">  (</w:t>
      </w:r>
      <w:proofErr w:type="spellStart"/>
      <w:r w:rsidR="00ED74FE" w:rsidRPr="000E0640">
        <w:rPr>
          <w:i/>
          <w:iCs/>
        </w:rPr>
        <w:t>Twohy</w:t>
      </w:r>
      <w:proofErr w:type="spellEnd"/>
      <w:r w:rsidR="00ED74FE" w:rsidRPr="000E0640">
        <w:rPr>
          <w:i/>
          <w:iCs/>
        </w:rPr>
        <w:t xml:space="preserve"> v. State Bar</w:t>
      </w:r>
      <w:r w:rsidR="00ED74FE">
        <w:t xml:space="preserve">, </w:t>
      </w:r>
      <w:r w:rsidR="00ED74FE">
        <w:rPr>
          <w:i/>
          <w:iCs/>
        </w:rPr>
        <w:t>supra</w:t>
      </w:r>
      <w:r w:rsidR="00ED74FE">
        <w:t xml:space="preserve">, </w:t>
      </w:r>
      <w:r w:rsidR="00ED74FE" w:rsidRPr="000E0640">
        <w:t xml:space="preserve">48 Cal.3d </w:t>
      </w:r>
      <w:r w:rsidR="00ED74FE">
        <w:t>at p. 510.)</w:t>
      </w:r>
      <w:r w:rsidR="00035B59">
        <w:rPr>
          <w:szCs w:val="24"/>
        </w:rPr>
        <w:t xml:space="preserve">  </w:t>
      </w:r>
      <w:proofErr w:type="spellStart"/>
      <w:r w:rsidR="008434E5" w:rsidRPr="7BF5BD44">
        <w:t>Twohy’s</w:t>
      </w:r>
      <w:proofErr w:type="spellEnd"/>
      <w:r w:rsidR="008434E5" w:rsidRPr="7BF5BD44">
        <w:t xml:space="preserve"> misconduct resulted in a habitual disregard of his clients’ interests, but the Supreme Court did not </w:t>
      </w:r>
      <w:r w:rsidR="00630C43" w:rsidRPr="7BF5BD44">
        <w:t>base disbarment solely on that determination</w:t>
      </w:r>
      <w:r w:rsidR="00305355">
        <w:rPr>
          <w:szCs w:val="24"/>
        </w:rPr>
        <w:t xml:space="preserve">.  </w:t>
      </w:r>
      <w:r w:rsidR="006A7F1D" w:rsidRPr="7BF5BD44">
        <w:t>Important to</w:t>
      </w:r>
      <w:r w:rsidR="00305355">
        <w:rPr>
          <w:szCs w:val="24"/>
        </w:rPr>
        <w:t xml:space="preserve"> </w:t>
      </w:r>
      <w:r w:rsidR="002B51D7" w:rsidRPr="7BF5BD44">
        <w:t xml:space="preserve">the recommendation </w:t>
      </w:r>
      <w:r w:rsidR="006A7F1D" w:rsidRPr="7BF5BD44">
        <w:t xml:space="preserve">was that </w:t>
      </w:r>
      <w:proofErr w:type="spellStart"/>
      <w:r w:rsidR="006A7F1D" w:rsidRPr="7BF5BD44">
        <w:t>Twohy’s</w:t>
      </w:r>
      <w:proofErr w:type="spellEnd"/>
      <w:r w:rsidR="006A7F1D" w:rsidRPr="7BF5BD44">
        <w:t xml:space="preserve"> actions constituted several acts of moral turpitude, occurring over two to three years, </w:t>
      </w:r>
      <w:r w:rsidR="00905D95" w:rsidRPr="7BF5BD44">
        <w:t xml:space="preserve">resulting in </w:t>
      </w:r>
      <w:r w:rsidR="00584D62" w:rsidRPr="7BF5BD44">
        <w:t xml:space="preserve">significant detriments to his client including having a bench warrant issued against him and having no ability to contact </w:t>
      </w:r>
      <w:proofErr w:type="spellStart"/>
      <w:r w:rsidR="00584D62" w:rsidRPr="7BF5BD44">
        <w:t>Twohy</w:t>
      </w:r>
      <w:proofErr w:type="spellEnd"/>
      <w:r w:rsidR="00584D62" w:rsidRPr="7BF5BD44">
        <w:t xml:space="preserve"> to obtain a refund of </w:t>
      </w:r>
      <w:r w:rsidR="00B66A81" w:rsidRPr="7BF5BD44">
        <w:t xml:space="preserve">unearned </w:t>
      </w:r>
      <w:r w:rsidR="00584D62" w:rsidRPr="7BF5BD44">
        <w:t>fees</w:t>
      </w:r>
      <w:r w:rsidR="00B66A81">
        <w:rPr>
          <w:szCs w:val="24"/>
        </w:rPr>
        <w:t>.</w:t>
      </w:r>
      <w:r w:rsidR="00617A9E">
        <w:rPr>
          <w:szCs w:val="24"/>
        </w:rPr>
        <w:t xml:space="preserve">  </w:t>
      </w:r>
      <w:r w:rsidR="00565F06">
        <w:t>(</w:t>
      </w:r>
      <w:r w:rsidR="00940FF2">
        <w:t xml:space="preserve">See </w:t>
      </w:r>
      <w:r w:rsidR="00983269">
        <w:rPr>
          <w:i/>
          <w:iCs/>
        </w:rPr>
        <w:t>i</w:t>
      </w:r>
      <w:r w:rsidR="00D30EE4">
        <w:rPr>
          <w:i/>
          <w:iCs/>
        </w:rPr>
        <w:t>d</w:t>
      </w:r>
      <w:r w:rsidR="0034292E">
        <w:t>.</w:t>
      </w:r>
      <w:r w:rsidR="00D30EE4">
        <w:t xml:space="preserve"> </w:t>
      </w:r>
      <w:r w:rsidR="00565F06">
        <w:t>at p. 512</w:t>
      </w:r>
      <w:r w:rsidR="00FC16E5">
        <w:t>.</w:t>
      </w:r>
      <w:r w:rsidR="00A543E2">
        <w:t>)</w:t>
      </w:r>
    </w:p>
    <w:p w14:paraId="7575C3C8" w14:textId="42067952" w:rsidR="00E91EA6" w:rsidRDefault="00617A9E" w:rsidP="00253188">
      <w:pPr>
        <w:ind w:firstLine="720"/>
      </w:pPr>
      <w:r w:rsidRPr="7BF5BD44">
        <w:t>In the instant matter, respondent</w:t>
      </w:r>
      <w:r w:rsidR="006711DA">
        <w:rPr>
          <w:szCs w:val="24"/>
        </w:rPr>
        <w:t xml:space="preserve"> </w:t>
      </w:r>
      <w:r w:rsidR="002E2723" w:rsidRPr="7BF5BD44">
        <w:t xml:space="preserve">also </w:t>
      </w:r>
      <w:r w:rsidR="006711DA" w:rsidRPr="7BF5BD44">
        <w:t>stipulated to a habitual disregard of his clients’ interest</w:t>
      </w:r>
      <w:r w:rsidR="005551D6" w:rsidRPr="7BF5BD44">
        <w:t xml:space="preserve">s and misconduct involving moral turpitude.  However, the moral turpitude </w:t>
      </w:r>
      <w:r w:rsidR="00E56747">
        <w:t xml:space="preserve">to which </w:t>
      </w:r>
      <w:r w:rsidR="00E56747">
        <w:lastRenderedPageBreak/>
        <w:t xml:space="preserve">respondent </w:t>
      </w:r>
      <w:r w:rsidR="005551D6" w:rsidRPr="7BF5BD44">
        <w:t xml:space="preserve">stipulated is less serious than the misconduct in </w:t>
      </w:r>
      <w:proofErr w:type="spellStart"/>
      <w:r w:rsidR="005551D6" w:rsidRPr="7BF5BD44">
        <w:rPr>
          <w:i/>
          <w:iCs/>
        </w:rPr>
        <w:t>Twohy</w:t>
      </w:r>
      <w:proofErr w:type="spellEnd"/>
      <w:r w:rsidR="005551D6">
        <w:rPr>
          <w:szCs w:val="24"/>
        </w:rPr>
        <w:t>.</w:t>
      </w:r>
      <w:r w:rsidR="00D3467C" w:rsidRPr="7BF5BD44">
        <w:rPr>
          <w:rStyle w:val="FootnoteReference"/>
        </w:rPr>
        <w:footnoteReference w:id="26"/>
      </w:r>
      <w:r w:rsidR="00DF4ED5" w:rsidRPr="7BF5BD44">
        <w:t xml:space="preserve">  OCTC’s argument </w:t>
      </w:r>
      <w:r w:rsidR="001358AC" w:rsidRPr="7BF5BD44">
        <w:t xml:space="preserve">that respondent should be ineligible for </w:t>
      </w:r>
      <w:r w:rsidR="004C0DF2">
        <w:t xml:space="preserve">the </w:t>
      </w:r>
      <w:r w:rsidR="001358AC" w:rsidRPr="7BF5BD44">
        <w:t>ADP</w:t>
      </w:r>
      <w:r w:rsidR="00A978B1" w:rsidRPr="7BF5BD44">
        <w:t xml:space="preserve"> due to a pattern or habitual disregard of client interest</w:t>
      </w:r>
      <w:r w:rsidR="00B36BB5" w:rsidRPr="7BF5BD44">
        <w:t xml:space="preserve"> overlooks the </w:t>
      </w:r>
      <w:r w:rsidR="009848FE" w:rsidRPr="7BF5BD44">
        <w:t>role of moral turpitude in the disbarment cases it cites</w:t>
      </w:r>
      <w:r w:rsidR="00136BC7" w:rsidRPr="7BF5BD44">
        <w:t xml:space="preserve"> and the moral turpitude stated in the ADP Stipulation.</w:t>
      </w:r>
      <w:r w:rsidR="00382D99" w:rsidRPr="7BF5BD44">
        <w:rPr>
          <w:rStyle w:val="FootnoteReference"/>
        </w:rPr>
        <w:footnoteReference w:id="27"/>
      </w:r>
      <w:r w:rsidR="00051E18">
        <w:rPr>
          <w:szCs w:val="24"/>
        </w:rPr>
        <w:t xml:space="preserve">  </w:t>
      </w:r>
      <w:r w:rsidR="00DD6A39" w:rsidRPr="7BF5BD44">
        <w:t xml:space="preserve">We find </w:t>
      </w:r>
      <w:r w:rsidR="00324C3A">
        <w:t xml:space="preserve">it </w:t>
      </w:r>
      <w:r w:rsidR="00DD6A39" w:rsidRPr="7BF5BD44">
        <w:t xml:space="preserve">relevant that </w:t>
      </w:r>
      <w:r w:rsidR="00A453E2" w:rsidRPr="7BF5BD44">
        <w:t xml:space="preserve">OCTC agreed in </w:t>
      </w:r>
      <w:r w:rsidR="00DD6A39" w:rsidRPr="7BF5BD44">
        <w:rPr>
          <w:i/>
          <w:iCs/>
        </w:rPr>
        <w:t>Respondent</w:t>
      </w:r>
      <w:r w:rsidR="00983269">
        <w:rPr>
          <w:i/>
          <w:iCs/>
        </w:rPr>
        <w:t> </w:t>
      </w:r>
      <w:r w:rsidR="00DD6A39" w:rsidRPr="7BF5BD44">
        <w:rPr>
          <w:i/>
          <w:iCs/>
        </w:rPr>
        <w:t xml:space="preserve">CC I </w:t>
      </w:r>
      <w:r w:rsidR="00DD6A39">
        <w:t xml:space="preserve">and </w:t>
      </w:r>
      <w:r w:rsidR="00DD6A39" w:rsidRPr="7BF5BD44">
        <w:rPr>
          <w:i/>
          <w:iCs/>
        </w:rPr>
        <w:t>Respondent CC II</w:t>
      </w:r>
      <w:r w:rsidR="00DD6A39">
        <w:t xml:space="preserve"> </w:t>
      </w:r>
      <w:r w:rsidR="00A453E2">
        <w:t>that disbar</w:t>
      </w:r>
      <w:r w:rsidR="006D2B9F">
        <w:t xml:space="preserve">ment was not “necessary or warranted” despite </w:t>
      </w:r>
      <w:r w:rsidR="00B91048">
        <w:t>involving 3</w:t>
      </w:r>
      <w:r w:rsidR="00253188">
        <w:t>2</w:t>
      </w:r>
      <w:r w:rsidR="00B91048">
        <w:t xml:space="preserve"> client matters </w:t>
      </w:r>
      <w:r w:rsidR="005762D7">
        <w:t xml:space="preserve">that </w:t>
      </w:r>
      <w:r w:rsidR="000A73C6">
        <w:t>demonstrated</w:t>
      </w:r>
      <w:r w:rsidR="005F6515">
        <w:t xml:space="preserve"> a</w:t>
      </w:r>
      <w:r w:rsidR="00253188">
        <w:t xml:space="preserve"> </w:t>
      </w:r>
      <w:r w:rsidR="005F6515">
        <w:t>habitual disregard of client interest</w:t>
      </w:r>
      <w:r w:rsidR="000A73C6">
        <w:t>s</w:t>
      </w:r>
      <w:r w:rsidR="005F6515">
        <w:t>.</w:t>
      </w:r>
      <w:r w:rsidR="00F55AF8" w:rsidRPr="7BF5BD44">
        <w:rPr>
          <w:rStyle w:val="FootnoteReference"/>
        </w:rPr>
        <w:footnoteReference w:id="28"/>
      </w:r>
      <w:r w:rsidR="00F72FF1">
        <w:rPr>
          <w:szCs w:val="24"/>
        </w:rPr>
        <w:t xml:space="preserve">  </w:t>
      </w:r>
      <w:r w:rsidR="009A2540" w:rsidRPr="7BF5BD44">
        <w:t xml:space="preserve">However, </w:t>
      </w:r>
      <w:r w:rsidR="009C3CC4" w:rsidRPr="7BF5BD44">
        <w:t xml:space="preserve">OCTC </w:t>
      </w:r>
      <w:r w:rsidR="00287714" w:rsidRPr="7BF5BD44">
        <w:t>now argues</w:t>
      </w:r>
      <w:r w:rsidR="009C3CC4" w:rsidRPr="7BF5BD44">
        <w:t xml:space="preserve"> that </w:t>
      </w:r>
      <w:r w:rsidR="00722599" w:rsidRPr="7BF5BD44">
        <w:t>the misrepresentations in March and April</w:t>
      </w:r>
      <w:r w:rsidR="00186EFD">
        <w:rPr>
          <w:szCs w:val="24"/>
        </w:rPr>
        <w:t> </w:t>
      </w:r>
      <w:r w:rsidR="00722599" w:rsidRPr="7BF5BD44">
        <w:t>2018</w:t>
      </w:r>
      <w:r w:rsidR="00634506">
        <w:t xml:space="preserve"> </w:t>
      </w:r>
      <w:r w:rsidR="009E231D" w:rsidRPr="7BF5BD44">
        <w:t xml:space="preserve">require respondent’s disbarment.  </w:t>
      </w:r>
      <w:proofErr w:type="spellStart"/>
      <w:r w:rsidR="00E904E6" w:rsidRPr="7BF5BD44">
        <w:rPr>
          <w:i/>
          <w:iCs/>
        </w:rPr>
        <w:t>Twohy</w:t>
      </w:r>
      <w:proofErr w:type="spellEnd"/>
      <w:r w:rsidR="00E904E6">
        <w:rPr>
          <w:szCs w:val="24"/>
        </w:rPr>
        <w:t xml:space="preserve"> </w:t>
      </w:r>
      <w:r w:rsidR="00C731DD" w:rsidRPr="7BF5BD44">
        <w:t xml:space="preserve">is not sufficiently analogous to the instant matter to come to </w:t>
      </w:r>
      <w:r w:rsidR="00C731DD" w:rsidRPr="7BF5BD44">
        <w:lastRenderedPageBreak/>
        <w:t>such a conclusion</w:t>
      </w:r>
      <w:r w:rsidR="00E904E6">
        <w:rPr>
          <w:szCs w:val="24"/>
        </w:rPr>
        <w:t>.</w:t>
      </w:r>
      <w:r w:rsidR="00575858" w:rsidRPr="7BF5BD44">
        <w:rPr>
          <w:rStyle w:val="FootnoteReference"/>
        </w:rPr>
        <w:footnoteReference w:id="29"/>
      </w:r>
      <w:r w:rsidR="008C66E7" w:rsidRPr="7BF5BD44">
        <w:t xml:space="preserve">  Likewise, our reading of </w:t>
      </w:r>
      <w:r w:rsidR="00E62334" w:rsidRPr="7BF5BD44">
        <w:t xml:space="preserve">the </w:t>
      </w:r>
      <w:r w:rsidR="006250D5" w:rsidRPr="7BF5BD44">
        <w:t>remainder of the disbarment cases cited by OCTC</w:t>
      </w:r>
      <w:r w:rsidR="00664B26">
        <w:rPr>
          <w:szCs w:val="24"/>
        </w:rPr>
        <w:t xml:space="preserve"> </w:t>
      </w:r>
      <w:r w:rsidR="005308EC" w:rsidRPr="7BF5BD44">
        <w:t>reveal</w:t>
      </w:r>
      <w:r w:rsidR="00F32BDE" w:rsidRPr="7BF5BD44">
        <w:t>s</w:t>
      </w:r>
      <w:r w:rsidR="005308EC">
        <w:rPr>
          <w:szCs w:val="24"/>
        </w:rPr>
        <w:t xml:space="preserve"> </w:t>
      </w:r>
      <w:r w:rsidR="005C0894" w:rsidRPr="7BF5BD44">
        <w:t xml:space="preserve">acts </w:t>
      </w:r>
      <w:r w:rsidR="00C62B92" w:rsidRPr="7BF5BD44">
        <w:t xml:space="preserve">that </w:t>
      </w:r>
      <w:r w:rsidR="00702BC3" w:rsidRPr="7BF5BD44">
        <w:t xml:space="preserve">are or </w:t>
      </w:r>
      <w:r w:rsidR="00C62B92" w:rsidRPr="7BF5BD44">
        <w:t xml:space="preserve">equate to </w:t>
      </w:r>
      <w:r w:rsidR="005C0894" w:rsidRPr="7BF5BD44">
        <w:t xml:space="preserve">moral turpitude </w:t>
      </w:r>
      <w:r w:rsidR="0039163D" w:rsidRPr="7BF5BD44">
        <w:t xml:space="preserve">and </w:t>
      </w:r>
      <w:r w:rsidR="0011768B" w:rsidRPr="7BF5BD44">
        <w:t>appear to be far more serious than respondent’s</w:t>
      </w:r>
      <w:r w:rsidR="00702BC3">
        <w:rPr>
          <w:szCs w:val="24"/>
        </w:rPr>
        <w:t>:</w:t>
      </w:r>
      <w:r w:rsidR="003214A1" w:rsidRPr="7BF5BD44">
        <w:t xml:space="preserve"> bad faith</w:t>
      </w:r>
      <w:r w:rsidR="00DA51D7">
        <w:rPr>
          <w:szCs w:val="24"/>
        </w:rPr>
        <w:t xml:space="preserve">, </w:t>
      </w:r>
      <w:r w:rsidR="003214A1" w:rsidRPr="7BF5BD44">
        <w:t xml:space="preserve">dishonesty, </w:t>
      </w:r>
      <w:r w:rsidR="00DA51D7" w:rsidRPr="7BF5BD44">
        <w:t>and breach of fiduciary duties (</w:t>
      </w:r>
      <w:r w:rsidR="001C33F1" w:rsidRPr="7BF5BD44">
        <w:rPr>
          <w:i/>
          <w:iCs/>
        </w:rPr>
        <w:t>Lenard</w:t>
      </w:r>
      <w:r w:rsidR="005308EC">
        <w:rPr>
          <w:szCs w:val="24"/>
        </w:rPr>
        <w:t>)</w:t>
      </w:r>
      <w:r w:rsidR="007059BA">
        <w:rPr>
          <w:szCs w:val="24"/>
        </w:rPr>
        <w:t>;</w:t>
      </w:r>
      <w:r w:rsidR="008D3051">
        <w:rPr>
          <w:szCs w:val="24"/>
        </w:rPr>
        <w:t xml:space="preserve"> </w:t>
      </w:r>
      <w:r w:rsidR="00350B45" w:rsidRPr="7BF5BD44">
        <w:t xml:space="preserve">misrepresentations to </w:t>
      </w:r>
      <w:r w:rsidR="008A1477" w:rsidRPr="7BF5BD44">
        <w:t>courts</w:t>
      </w:r>
      <w:r w:rsidR="007059BA">
        <w:rPr>
          <w:szCs w:val="24"/>
        </w:rPr>
        <w:t xml:space="preserve"> (</w:t>
      </w:r>
      <w:r w:rsidR="007059BA" w:rsidRPr="7BF5BD44">
        <w:rPr>
          <w:i/>
          <w:iCs/>
        </w:rPr>
        <w:t>Dixon</w:t>
      </w:r>
      <w:r w:rsidR="007059BA">
        <w:rPr>
          <w:szCs w:val="24"/>
        </w:rPr>
        <w:t>)</w:t>
      </w:r>
      <w:r w:rsidR="008A1477">
        <w:rPr>
          <w:szCs w:val="24"/>
        </w:rPr>
        <w:t xml:space="preserve">; </w:t>
      </w:r>
      <w:r w:rsidR="00557474" w:rsidRPr="7BF5BD44">
        <w:t>fraudulent billing of client (</w:t>
      </w:r>
      <w:r w:rsidR="00CC1F4A" w:rsidRPr="7BF5BD44">
        <w:rPr>
          <w:i/>
          <w:iCs/>
        </w:rPr>
        <w:t>Berg</w:t>
      </w:r>
      <w:r w:rsidR="00CC1F4A" w:rsidRPr="7BF5BD44">
        <w:t xml:space="preserve">); or </w:t>
      </w:r>
      <w:r w:rsidR="003A7A0D" w:rsidRPr="7BF5BD44">
        <w:t xml:space="preserve">the pattern of misconduct itself is moral turpitude </w:t>
      </w:r>
      <w:r w:rsidR="000016DB">
        <w:rPr>
          <w:szCs w:val="24"/>
        </w:rPr>
        <w:t>(</w:t>
      </w:r>
      <w:r w:rsidR="000016DB" w:rsidRPr="7BF5BD44">
        <w:rPr>
          <w:i/>
          <w:iCs/>
        </w:rPr>
        <w:t>Kaplan</w:t>
      </w:r>
      <w:r w:rsidR="000016DB">
        <w:rPr>
          <w:szCs w:val="24"/>
        </w:rPr>
        <w:t>)</w:t>
      </w:r>
      <w:r w:rsidR="008E1E1C">
        <w:rPr>
          <w:szCs w:val="24"/>
        </w:rPr>
        <w:t>.</w:t>
      </w:r>
    </w:p>
    <w:p w14:paraId="02C1329F" w14:textId="77777777" w:rsidR="00CC6E9C" w:rsidRDefault="004D25D9" w:rsidP="006E08F6">
      <w:pPr>
        <w:ind w:firstLine="720"/>
      </w:pPr>
      <w:r w:rsidRPr="7BF5BD44">
        <w:t xml:space="preserve">We have also found </w:t>
      </w:r>
      <w:r w:rsidR="0047098B" w:rsidRPr="7BF5BD44">
        <w:t>case</w:t>
      </w:r>
      <w:r w:rsidR="009A0B73" w:rsidRPr="7BF5BD44">
        <w:t>s</w:t>
      </w:r>
      <w:r w:rsidR="0047098B" w:rsidRPr="7BF5BD44">
        <w:t xml:space="preserve"> where the </w:t>
      </w:r>
      <w:r w:rsidRPr="7BF5BD44">
        <w:t xml:space="preserve">Supreme Court </w:t>
      </w:r>
      <w:r w:rsidR="0047098B" w:rsidRPr="7BF5BD44">
        <w:t xml:space="preserve">ordered </w:t>
      </w:r>
      <w:r w:rsidR="00C61B92" w:rsidRPr="7BF5BD44">
        <w:t>discipline less than disbarment</w:t>
      </w:r>
      <w:r w:rsidR="00953DA5" w:rsidRPr="7BF5BD44">
        <w:t>, even</w:t>
      </w:r>
      <w:r w:rsidR="00C61B92" w:rsidRPr="7BF5BD44">
        <w:t xml:space="preserve"> where </w:t>
      </w:r>
      <w:r w:rsidR="009D1C78" w:rsidRPr="7BF5BD44">
        <w:t xml:space="preserve">that attorney’s </w:t>
      </w:r>
      <w:r w:rsidR="00987464" w:rsidRPr="7BF5BD44">
        <w:t xml:space="preserve">acts demonstrated a </w:t>
      </w:r>
      <w:r w:rsidR="004E165D" w:rsidRPr="7BF5BD44">
        <w:t>pattern</w:t>
      </w:r>
      <w:r w:rsidR="00987464" w:rsidRPr="7BF5BD44">
        <w:t xml:space="preserve"> of </w:t>
      </w:r>
      <w:r w:rsidR="000C72E6" w:rsidRPr="7BF5BD44">
        <w:t>willfully disregarding professional obligations</w:t>
      </w:r>
      <w:r w:rsidR="00EF2218" w:rsidRPr="7BF5BD44">
        <w:t xml:space="preserve"> or </w:t>
      </w:r>
      <w:r w:rsidR="00E43E42" w:rsidRPr="7BF5BD44">
        <w:t xml:space="preserve">where the attorney </w:t>
      </w:r>
      <w:r w:rsidR="00EF2218" w:rsidRPr="7BF5BD44">
        <w:t xml:space="preserve">had </w:t>
      </w:r>
      <w:r w:rsidR="00E43E42" w:rsidRPr="7BF5BD44">
        <w:t>abandoned clients</w:t>
      </w:r>
      <w:r w:rsidR="004E165D">
        <w:rPr>
          <w:szCs w:val="24"/>
        </w:rPr>
        <w:t>.</w:t>
      </w:r>
      <w:r w:rsidR="00724D33">
        <w:rPr>
          <w:szCs w:val="24"/>
        </w:rPr>
        <w:t xml:space="preserve">  </w:t>
      </w:r>
      <w:r w:rsidR="00B23AF4" w:rsidRPr="7BF5BD44">
        <w:t xml:space="preserve">First, in </w:t>
      </w:r>
      <w:r w:rsidR="00C4072F" w:rsidRPr="7BF5BD44">
        <w:rPr>
          <w:i/>
          <w:iCs/>
        </w:rPr>
        <w:t>Hawes v. State Bar</w:t>
      </w:r>
      <w:r w:rsidR="00C4072F" w:rsidRPr="7BF5BD44">
        <w:t xml:space="preserve"> (1990) 51 Cal.3d 587</w:t>
      </w:r>
      <w:r w:rsidR="00BE2D41" w:rsidRPr="7BF5BD44">
        <w:t>, th</w:t>
      </w:r>
      <w:r w:rsidR="002B5194">
        <w:t>e</w:t>
      </w:r>
      <w:r w:rsidR="00BE2D41" w:rsidRPr="7BF5BD44">
        <w:t xml:space="preserve"> attorney</w:t>
      </w:r>
      <w:r w:rsidR="00C92FEB" w:rsidRPr="7BF5BD44">
        <w:t xml:space="preserve"> failed</w:t>
      </w:r>
      <w:r w:rsidR="00BE2D41" w:rsidRPr="7BF5BD44">
        <w:t xml:space="preserve"> in multiple matter</w:t>
      </w:r>
      <w:r w:rsidR="00A045B4" w:rsidRPr="7BF5BD44">
        <w:t>s</w:t>
      </w:r>
      <w:r w:rsidR="00BE2D41">
        <w:rPr>
          <w:szCs w:val="24"/>
        </w:rPr>
        <w:t>,</w:t>
      </w:r>
      <w:r w:rsidR="00C92FEB" w:rsidRPr="7BF5BD44">
        <w:t xml:space="preserve"> to act competently</w:t>
      </w:r>
      <w:r w:rsidR="00233B4B">
        <w:rPr>
          <w:szCs w:val="24"/>
        </w:rPr>
        <w:t>,</w:t>
      </w:r>
      <w:r w:rsidR="00C92FEB">
        <w:rPr>
          <w:szCs w:val="24"/>
        </w:rPr>
        <w:t xml:space="preserve"> </w:t>
      </w:r>
      <w:r w:rsidR="00CF2D26" w:rsidRPr="7BF5BD44">
        <w:t xml:space="preserve">improperly </w:t>
      </w:r>
      <w:r w:rsidR="00C92FEB" w:rsidRPr="7BF5BD44">
        <w:t>withdrew from employment</w:t>
      </w:r>
      <w:r w:rsidR="00233B4B">
        <w:rPr>
          <w:szCs w:val="24"/>
        </w:rPr>
        <w:t>,</w:t>
      </w:r>
      <w:r w:rsidR="007C7A89" w:rsidRPr="7BF5BD44">
        <w:t xml:space="preserve"> failed to return unearned fees, </w:t>
      </w:r>
      <w:r w:rsidR="00F3078E" w:rsidRPr="7BF5BD44">
        <w:t>demonstrated a lack of support of state law</w:t>
      </w:r>
      <w:r w:rsidR="00233B4B">
        <w:rPr>
          <w:szCs w:val="24"/>
        </w:rPr>
        <w:t xml:space="preserve">, </w:t>
      </w:r>
      <w:r w:rsidR="00756076" w:rsidRPr="7BF5BD44">
        <w:t>showed disrespect to the courts</w:t>
      </w:r>
      <w:r w:rsidR="00233B4B" w:rsidRPr="7BF5BD44">
        <w:t>, and failed to cooperate in a State Bar investigation.</w:t>
      </w:r>
      <w:r w:rsidR="00F23F45">
        <w:rPr>
          <w:szCs w:val="24"/>
        </w:rPr>
        <w:t xml:space="preserve">  </w:t>
      </w:r>
      <w:r w:rsidR="00FF5AEF" w:rsidRPr="7BF5BD44">
        <w:t xml:space="preserve">While we acknowledge that respondent’s misconduct is more extensive than the misconduct in </w:t>
      </w:r>
      <w:r w:rsidR="00FF5AEF" w:rsidRPr="7BF5BD44">
        <w:rPr>
          <w:i/>
          <w:iCs/>
        </w:rPr>
        <w:t>Hawes</w:t>
      </w:r>
      <w:r w:rsidR="00FF5AEF">
        <w:rPr>
          <w:szCs w:val="24"/>
        </w:rPr>
        <w:t xml:space="preserve">, </w:t>
      </w:r>
      <w:r w:rsidR="00D46231" w:rsidRPr="7BF5BD44">
        <w:t xml:space="preserve">we also observe that the Supreme Court’s discipline order </w:t>
      </w:r>
      <w:r w:rsidR="00972724" w:rsidRPr="7BF5BD44">
        <w:t xml:space="preserve">was </w:t>
      </w:r>
      <w:r w:rsidR="002E1B0E" w:rsidRPr="7BF5BD44">
        <w:t xml:space="preserve">only </w:t>
      </w:r>
      <w:r w:rsidR="00972724" w:rsidRPr="7BF5BD44">
        <w:t>one year of actual</w:t>
      </w:r>
    </w:p>
    <w:p w14:paraId="7B0DF934" w14:textId="77777777" w:rsidR="00CC6E9C" w:rsidRDefault="00CC6E9C">
      <w:pPr>
        <w:spacing w:line="240" w:lineRule="auto"/>
      </w:pPr>
      <w:r>
        <w:br w:type="page"/>
      </w:r>
    </w:p>
    <w:p w14:paraId="48358082" w14:textId="621E46AF" w:rsidR="00E6569C" w:rsidRDefault="00972724" w:rsidP="00CC6E9C">
      <w:r w:rsidRPr="7BF5BD44">
        <w:lastRenderedPageBreak/>
        <w:t>discipline, far less than disbarment.</w:t>
      </w:r>
      <w:r w:rsidR="002A0174" w:rsidRPr="7BF5BD44">
        <w:rPr>
          <w:rStyle w:val="FootnoteReference"/>
        </w:rPr>
        <w:footnoteReference w:id="30"/>
      </w:r>
      <w:r w:rsidR="009A0B73">
        <w:rPr>
          <w:szCs w:val="24"/>
        </w:rPr>
        <w:t xml:space="preserve">  </w:t>
      </w:r>
      <w:r w:rsidR="00373CD2" w:rsidRPr="7BF5BD44">
        <w:t>T</w:t>
      </w:r>
      <w:r w:rsidR="00525BB0" w:rsidRPr="7BF5BD44">
        <w:t>he</w:t>
      </w:r>
      <w:r w:rsidR="002E1B0E">
        <w:rPr>
          <w:szCs w:val="24"/>
        </w:rPr>
        <w:t xml:space="preserve"> </w:t>
      </w:r>
      <w:proofErr w:type="spellStart"/>
      <w:r w:rsidR="00525BB0" w:rsidRPr="7BF5BD44">
        <w:rPr>
          <w:i/>
          <w:iCs/>
        </w:rPr>
        <w:t>Val</w:t>
      </w:r>
      <w:r w:rsidR="00BF2C14" w:rsidRPr="7BF5BD44">
        <w:rPr>
          <w:i/>
          <w:iCs/>
        </w:rPr>
        <w:t>i</w:t>
      </w:r>
      <w:r w:rsidR="00525BB0" w:rsidRPr="7BF5BD44">
        <w:rPr>
          <w:i/>
          <w:iCs/>
        </w:rPr>
        <w:t>noti</w:t>
      </w:r>
      <w:proofErr w:type="spellEnd"/>
      <w:r w:rsidR="00D3238B" w:rsidRPr="7BF5BD44">
        <w:t xml:space="preserve"> case, discussed </w:t>
      </w:r>
      <w:r w:rsidR="00D3238B" w:rsidRPr="7BF5BD44">
        <w:rPr>
          <w:i/>
          <w:iCs/>
        </w:rPr>
        <w:t>ante</w:t>
      </w:r>
      <w:r w:rsidR="00D3238B">
        <w:rPr>
          <w:szCs w:val="24"/>
        </w:rPr>
        <w:t xml:space="preserve">, </w:t>
      </w:r>
      <w:r w:rsidR="00373CD2" w:rsidRPr="7BF5BD44">
        <w:t xml:space="preserve">is another </w:t>
      </w:r>
      <w:r w:rsidR="00D3238B" w:rsidRPr="7BF5BD44">
        <w:t xml:space="preserve">case </w:t>
      </w:r>
      <w:r w:rsidR="00421A28" w:rsidRPr="7BF5BD44">
        <w:t>where a habitual disregard was found</w:t>
      </w:r>
      <w:r w:rsidR="00562C40" w:rsidRPr="7BF5BD44">
        <w:t xml:space="preserve"> but the</w:t>
      </w:r>
      <w:r w:rsidR="00D3238B">
        <w:rPr>
          <w:szCs w:val="24"/>
        </w:rPr>
        <w:t xml:space="preserve"> </w:t>
      </w:r>
      <w:r w:rsidR="003E2331" w:rsidRPr="7BF5BD44">
        <w:t xml:space="preserve">discipline </w:t>
      </w:r>
      <w:r w:rsidR="00562C40" w:rsidRPr="7BF5BD44">
        <w:t xml:space="preserve">ordered was </w:t>
      </w:r>
      <w:r w:rsidR="003E2331" w:rsidRPr="7BF5BD44">
        <w:t>less than disbarment</w:t>
      </w:r>
      <w:r w:rsidR="00A12853">
        <w:rPr>
          <w:szCs w:val="24"/>
        </w:rPr>
        <w:t>,</w:t>
      </w:r>
      <w:r w:rsidR="00B4011C" w:rsidRPr="7BF5BD44">
        <w:t xml:space="preserve"> even though</w:t>
      </w:r>
      <w:r w:rsidR="00EC78DE" w:rsidRPr="7BF5BD44">
        <w:t xml:space="preserve"> serious acts of moral turpitude </w:t>
      </w:r>
      <w:r w:rsidR="00382ADD" w:rsidRPr="7BF5BD44">
        <w:t xml:space="preserve">greater than respondent’s </w:t>
      </w:r>
      <w:r w:rsidR="00EC78DE" w:rsidRPr="7BF5BD44">
        <w:t>were established.</w:t>
      </w:r>
      <w:r w:rsidR="00FA53D1">
        <w:rPr>
          <w:szCs w:val="24"/>
        </w:rPr>
        <w:t xml:space="preserve">  </w:t>
      </w:r>
      <w:r w:rsidR="00FA53D1" w:rsidRPr="00945B40">
        <w:t xml:space="preserve">Finally, </w:t>
      </w:r>
      <w:r w:rsidR="00FA53D1" w:rsidRPr="7BF5BD44">
        <w:rPr>
          <w:i/>
          <w:iCs/>
        </w:rPr>
        <w:t>In the Matter of Brockway</w:t>
      </w:r>
      <w:r w:rsidR="00FA53D1" w:rsidRPr="00945B40">
        <w:t xml:space="preserve"> (Review Dept. 2006) 4 Cal. State Bar Ct. </w:t>
      </w:r>
      <w:proofErr w:type="spellStart"/>
      <w:r w:rsidR="00FA53D1" w:rsidRPr="00945B40">
        <w:t>Rptr</w:t>
      </w:r>
      <w:proofErr w:type="spellEnd"/>
      <w:r w:rsidR="00FA53D1" w:rsidRPr="00945B40">
        <w:t xml:space="preserve">. 944 [two years’ actual suspension for abandonment of clients and overreaching] and </w:t>
      </w:r>
      <w:r w:rsidR="00FA53D1" w:rsidRPr="7BF5BD44">
        <w:rPr>
          <w:i/>
          <w:iCs/>
        </w:rPr>
        <w:t>In the Matter of Wolff</w:t>
      </w:r>
      <w:r w:rsidR="00FA53D1" w:rsidRPr="00945B40">
        <w:t xml:space="preserve"> (Review Dept. 2006) 5</w:t>
      </w:r>
      <w:r w:rsidR="00E65A8D">
        <w:t> </w:t>
      </w:r>
      <w:r w:rsidR="00FA53D1" w:rsidRPr="00945B40">
        <w:t xml:space="preserve">Cal. State Bar Ct. </w:t>
      </w:r>
      <w:proofErr w:type="spellStart"/>
      <w:r w:rsidR="00FA53D1" w:rsidRPr="00945B40">
        <w:t>Rptr</w:t>
      </w:r>
      <w:proofErr w:type="spellEnd"/>
      <w:r w:rsidR="00FA53D1" w:rsidRPr="00945B40">
        <w:t xml:space="preserve">. 1 [18-month actual suspension for abandoning over 300 indigent dependency clients and failing to appear in 39 matters] demonstrate that respondent’s misconduct resulting </w:t>
      </w:r>
      <w:r w:rsidR="00FA53D1">
        <w:t>in client abandonment</w:t>
      </w:r>
      <w:r w:rsidR="00FA53D1" w:rsidRPr="00945B40">
        <w:t>, while serious, does not require disbarment.</w:t>
      </w:r>
    </w:p>
    <w:p w14:paraId="3E13FFBE" w14:textId="441120A2" w:rsidR="00AA0402" w:rsidRPr="006B6A5F" w:rsidRDefault="006B6A5F" w:rsidP="00E65A8D">
      <w:pPr>
        <w:jc w:val="center"/>
        <w:rPr>
          <w:b/>
          <w:szCs w:val="24"/>
        </w:rPr>
      </w:pPr>
      <w:r>
        <w:rPr>
          <w:b/>
          <w:bCs/>
          <w:szCs w:val="24"/>
        </w:rPr>
        <w:t>III.  CONCLUSION</w:t>
      </w:r>
    </w:p>
    <w:p w14:paraId="48844E06" w14:textId="04472404" w:rsidR="00CC6E9C" w:rsidRDefault="00E449D2" w:rsidP="00674209">
      <w:pPr>
        <w:ind w:firstLine="720"/>
        <w:rPr>
          <w:szCs w:val="24"/>
        </w:rPr>
      </w:pPr>
      <w:r>
        <w:rPr>
          <w:szCs w:val="24"/>
        </w:rPr>
        <w:t xml:space="preserve">We acknowledge that </w:t>
      </w:r>
      <w:r w:rsidR="00E65A8D">
        <w:rPr>
          <w:szCs w:val="24"/>
        </w:rPr>
        <w:t>r</w:t>
      </w:r>
      <w:r w:rsidR="00DD358C">
        <w:rPr>
          <w:szCs w:val="24"/>
        </w:rPr>
        <w:t xml:space="preserve">espondent’s professional misconduct for the approximately seven years that lead to his request to participate in </w:t>
      </w:r>
      <w:r w:rsidR="00F01110">
        <w:rPr>
          <w:szCs w:val="24"/>
        </w:rPr>
        <w:t xml:space="preserve">the </w:t>
      </w:r>
      <w:r w:rsidR="00DD358C">
        <w:rPr>
          <w:szCs w:val="24"/>
        </w:rPr>
        <w:t xml:space="preserve">ADP is considerable.  </w:t>
      </w:r>
      <w:r w:rsidR="00A25360">
        <w:rPr>
          <w:szCs w:val="24"/>
        </w:rPr>
        <w:t xml:space="preserve">However, </w:t>
      </w:r>
      <w:r w:rsidR="007B016A">
        <w:rPr>
          <w:szCs w:val="24"/>
        </w:rPr>
        <w:t xml:space="preserve">we believe that </w:t>
      </w:r>
      <w:r w:rsidR="00E15DD7">
        <w:rPr>
          <w:szCs w:val="24"/>
        </w:rPr>
        <w:t xml:space="preserve">the </w:t>
      </w:r>
      <w:r w:rsidR="007B016A">
        <w:rPr>
          <w:szCs w:val="24"/>
        </w:rPr>
        <w:t xml:space="preserve">ADP </w:t>
      </w:r>
      <w:r w:rsidR="000F414B">
        <w:rPr>
          <w:szCs w:val="24"/>
        </w:rPr>
        <w:t xml:space="preserve">should be provided </w:t>
      </w:r>
      <w:r w:rsidR="00891C3D">
        <w:rPr>
          <w:szCs w:val="24"/>
        </w:rPr>
        <w:t xml:space="preserve">to attorneys such as respondent, even when </w:t>
      </w:r>
      <w:r w:rsidR="00152108">
        <w:rPr>
          <w:szCs w:val="24"/>
        </w:rPr>
        <w:t>the</w:t>
      </w:r>
      <w:r w:rsidR="008912CD">
        <w:rPr>
          <w:szCs w:val="24"/>
        </w:rPr>
        <w:t>ir</w:t>
      </w:r>
      <w:r w:rsidR="00152108">
        <w:rPr>
          <w:szCs w:val="24"/>
        </w:rPr>
        <w:t xml:space="preserve"> misconduct is considerable.  </w:t>
      </w:r>
      <w:r w:rsidR="00B4796C" w:rsidRPr="00E46382">
        <w:rPr>
          <w:szCs w:val="24"/>
        </w:rPr>
        <w:t>In accordance with rule 5.384(B) of the Rules of Procedure of the State Bar,</w:t>
      </w:r>
      <w:r w:rsidR="00F03528" w:rsidRPr="00E46382">
        <w:rPr>
          <w:szCs w:val="24"/>
        </w:rPr>
        <w:t xml:space="preserve"> </w:t>
      </w:r>
      <w:r w:rsidR="00E15DD7">
        <w:rPr>
          <w:szCs w:val="24"/>
        </w:rPr>
        <w:t xml:space="preserve">the </w:t>
      </w:r>
      <w:r w:rsidR="00F03528" w:rsidRPr="00E46382">
        <w:rPr>
          <w:szCs w:val="24"/>
        </w:rPr>
        <w:t xml:space="preserve">ADP </w:t>
      </w:r>
      <w:r w:rsidR="003B1E05" w:rsidRPr="00E46382">
        <w:rPr>
          <w:szCs w:val="24"/>
        </w:rPr>
        <w:t xml:space="preserve">provides </w:t>
      </w:r>
      <w:r w:rsidR="00AF6235" w:rsidRPr="00E46382">
        <w:rPr>
          <w:szCs w:val="24"/>
        </w:rPr>
        <w:t>incentives</w:t>
      </w:r>
      <w:r w:rsidR="003B1E05" w:rsidRPr="00E46382">
        <w:rPr>
          <w:szCs w:val="24"/>
        </w:rPr>
        <w:t xml:space="preserve"> </w:t>
      </w:r>
      <w:r w:rsidR="00AE2604" w:rsidRPr="00E46382">
        <w:rPr>
          <w:szCs w:val="24"/>
        </w:rPr>
        <w:t>for attorney</w:t>
      </w:r>
      <w:r w:rsidR="003C63D1" w:rsidRPr="00E46382">
        <w:rPr>
          <w:szCs w:val="24"/>
        </w:rPr>
        <w:t>s</w:t>
      </w:r>
      <w:r w:rsidR="00AE2604" w:rsidRPr="00E46382">
        <w:rPr>
          <w:szCs w:val="24"/>
        </w:rPr>
        <w:t xml:space="preserve"> to overcome substance abuse or mental issues</w:t>
      </w:r>
      <w:r w:rsidR="0060122F">
        <w:rPr>
          <w:szCs w:val="24"/>
        </w:rPr>
        <w:t>.  I</w:t>
      </w:r>
      <w:r w:rsidR="008649CE" w:rsidRPr="00E46382">
        <w:rPr>
          <w:szCs w:val="24"/>
        </w:rPr>
        <w:t>f they successfully complete the program, the</w:t>
      </w:r>
      <w:r w:rsidR="002365E6" w:rsidRPr="00E46382">
        <w:rPr>
          <w:szCs w:val="24"/>
        </w:rPr>
        <w:t>y receive a</w:t>
      </w:r>
      <w:r w:rsidR="0064378E" w:rsidRPr="00E46382">
        <w:rPr>
          <w:szCs w:val="24"/>
        </w:rPr>
        <w:t xml:space="preserve"> lesser disposition than if </w:t>
      </w:r>
      <w:r w:rsidR="003538F6" w:rsidRPr="00E46382">
        <w:rPr>
          <w:szCs w:val="24"/>
        </w:rPr>
        <w:t>they d</w:t>
      </w:r>
      <w:r w:rsidR="004021C0" w:rsidRPr="00E46382">
        <w:rPr>
          <w:szCs w:val="24"/>
        </w:rPr>
        <w:t>id</w:t>
      </w:r>
      <w:r w:rsidR="003538F6" w:rsidRPr="00E46382">
        <w:rPr>
          <w:szCs w:val="24"/>
        </w:rPr>
        <w:t xml:space="preserve"> not complete the program</w:t>
      </w:r>
      <w:r w:rsidR="00ED794A" w:rsidRPr="00E46382">
        <w:rPr>
          <w:szCs w:val="24"/>
        </w:rPr>
        <w:t>.</w:t>
      </w:r>
      <w:r w:rsidR="007E024E" w:rsidRPr="00E46382">
        <w:rPr>
          <w:szCs w:val="24"/>
        </w:rPr>
        <w:t xml:space="preserve">  </w:t>
      </w:r>
      <w:r w:rsidR="003854D8" w:rsidRPr="00E46382">
        <w:rPr>
          <w:szCs w:val="24"/>
        </w:rPr>
        <w:t>Failure to complete ADP may result in disbarment</w:t>
      </w:r>
      <w:r w:rsidR="00F34A48" w:rsidRPr="00E46382">
        <w:rPr>
          <w:szCs w:val="24"/>
        </w:rPr>
        <w:t>, which</w:t>
      </w:r>
      <w:r w:rsidR="009E2709" w:rsidRPr="00E46382">
        <w:rPr>
          <w:szCs w:val="24"/>
        </w:rPr>
        <w:t xml:space="preserve"> is </w:t>
      </w:r>
      <w:r w:rsidR="00570544" w:rsidRPr="00E46382">
        <w:rPr>
          <w:szCs w:val="24"/>
        </w:rPr>
        <w:t>a potential risk respondent faces</w:t>
      </w:r>
      <w:r w:rsidR="00674209" w:rsidRPr="00E46382">
        <w:rPr>
          <w:szCs w:val="24"/>
        </w:rPr>
        <w:t>, and one that he has acknowledged would be appropriate if he does not complete the program.</w:t>
      </w:r>
    </w:p>
    <w:p w14:paraId="0066A2F8" w14:textId="77777777" w:rsidR="00CC6E9C" w:rsidRDefault="00CC6E9C">
      <w:pPr>
        <w:spacing w:line="240" w:lineRule="auto"/>
        <w:rPr>
          <w:szCs w:val="24"/>
        </w:rPr>
      </w:pPr>
      <w:r>
        <w:rPr>
          <w:szCs w:val="24"/>
        </w:rPr>
        <w:br w:type="page"/>
      </w:r>
    </w:p>
    <w:p w14:paraId="26C146F4" w14:textId="6289A73E" w:rsidR="00D951DB" w:rsidRPr="007A3093" w:rsidRDefault="000537C6" w:rsidP="00C863A5">
      <w:pPr>
        <w:ind w:firstLine="720"/>
        <w:rPr>
          <w:szCs w:val="24"/>
        </w:rPr>
      </w:pPr>
      <w:r>
        <w:rPr>
          <w:szCs w:val="24"/>
        </w:rPr>
        <w:lastRenderedPageBreak/>
        <w:t>Therefore, u</w:t>
      </w:r>
      <w:r w:rsidR="00B4039C">
        <w:rPr>
          <w:szCs w:val="24"/>
        </w:rPr>
        <w:t xml:space="preserve">pon consideration of the evidence provided in the record, </w:t>
      </w:r>
      <w:r w:rsidR="00733465">
        <w:rPr>
          <w:szCs w:val="24"/>
        </w:rPr>
        <w:t xml:space="preserve">along with </w:t>
      </w:r>
      <w:r w:rsidR="00B4039C">
        <w:rPr>
          <w:szCs w:val="24"/>
        </w:rPr>
        <w:t xml:space="preserve">the applicable case law, </w:t>
      </w:r>
      <w:r w:rsidR="00733465">
        <w:rPr>
          <w:szCs w:val="24"/>
        </w:rPr>
        <w:t xml:space="preserve">we conclude that </w:t>
      </w:r>
      <w:r w:rsidR="001047D3">
        <w:rPr>
          <w:szCs w:val="24"/>
        </w:rPr>
        <w:t xml:space="preserve">the </w:t>
      </w:r>
      <w:r w:rsidR="00E37719">
        <w:rPr>
          <w:szCs w:val="24"/>
        </w:rPr>
        <w:t>ADP Stipu</w:t>
      </w:r>
      <w:r w:rsidR="00566157">
        <w:rPr>
          <w:szCs w:val="24"/>
        </w:rPr>
        <w:t>lation</w:t>
      </w:r>
      <w:r w:rsidR="00733465">
        <w:rPr>
          <w:szCs w:val="24"/>
        </w:rPr>
        <w:t xml:space="preserve">, including aggravating </w:t>
      </w:r>
      <w:r w:rsidR="006008A5">
        <w:rPr>
          <w:szCs w:val="24"/>
        </w:rPr>
        <w:t xml:space="preserve">circumstances, </w:t>
      </w:r>
      <w:r w:rsidR="002C32A7">
        <w:rPr>
          <w:szCs w:val="24"/>
        </w:rPr>
        <w:t xml:space="preserve">does not </w:t>
      </w:r>
      <w:r w:rsidR="006008A5">
        <w:rPr>
          <w:szCs w:val="24"/>
        </w:rPr>
        <w:t>require</w:t>
      </w:r>
      <w:r w:rsidR="002C32A7">
        <w:rPr>
          <w:szCs w:val="24"/>
        </w:rPr>
        <w:t xml:space="preserve"> </w:t>
      </w:r>
      <w:r w:rsidR="002F40D1">
        <w:rPr>
          <w:szCs w:val="24"/>
        </w:rPr>
        <w:t xml:space="preserve">respondent’s </w:t>
      </w:r>
      <w:r w:rsidR="002C32A7">
        <w:rPr>
          <w:szCs w:val="24"/>
        </w:rPr>
        <w:t>disbarment</w:t>
      </w:r>
      <w:r w:rsidR="00A31DE1">
        <w:rPr>
          <w:szCs w:val="24"/>
        </w:rPr>
        <w:t>, despite mitigating circumstances</w:t>
      </w:r>
      <w:r w:rsidR="00CB772C">
        <w:rPr>
          <w:szCs w:val="24"/>
        </w:rPr>
        <w:t>.</w:t>
      </w:r>
      <w:r w:rsidR="00A95D96">
        <w:rPr>
          <w:szCs w:val="24"/>
        </w:rPr>
        <w:t xml:space="preserve">  </w:t>
      </w:r>
      <w:r w:rsidR="00A31DE1">
        <w:rPr>
          <w:szCs w:val="24"/>
        </w:rPr>
        <w:t xml:space="preserve">We do not find that </w:t>
      </w:r>
      <w:r w:rsidR="0005121B">
        <w:rPr>
          <w:szCs w:val="24"/>
        </w:rPr>
        <w:t xml:space="preserve">respondent is ineligible to participate in </w:t>
      </w:r>
      <w:r w:rsidR="00545B9C">
        <w:rPr>
          <w:szCs w:val="24"/>
        </w:rPr>
        <w:t xml:space="preserve">the </w:t>
      </w:r>
      <w:r w:rsidR="0005121B">
        <w:rPr>
          <w:szCs w:val="24"/>
        </w:rPr>
        <w:t>ADP</w:t>
      </w:r>
      <w:r w:rsidR="009126E4">
        <w:rPr>
          <w:szCs w:val="24"/>
        </w:rPr>
        <w:t xml:space="preserve"> </w:t>
      </w:r>
      <w:r w:rsidR="001D2387">
        <w:rPr>
          <w:szCs w:val="24"/>
        </w:rPr>
        <w:t>under rule 5.382</w:t>
      </w:r>
      <w:r w:rsidR="008A7160">
        <w:rPr>
          <w:szCs w:val="24"/>
        </w:rPr>
        <w:t>(C)</w:t>
      </w:r>
      <w:r w:rsidR="005418E8">
        <w:rPr>
          <w:szCs w:val="24"/>
        </w:rPr>
        <w:t>(1) or</w:t>
      </w:r>
      <w:r w:rsidR="007A1412">
        <w:rPr>
          <w:szCs w:val="24"/>
        </w:rPr>
        <w:t xml:space="preserve"> (C)(3)</w:t>
      </w:r>
      <w:r w:rsidR="0005121B">
        <w:rPr>
          <w:szCs w:val="24"/>
        </w:rPr>
        <w:t>.</w:t>
      </w:r>
      <w:r w:rsidR="00D20021">
        <w:rPr>
          <w:szCs w:val="24"/>
        </w:rPr>
        <w:t xml:space="preserve">  </w:t>
      </w:r>
      <w:r w:rsidR="002C32A7">
        <w:rPr>
          <w:szCs w:val="24"/>
        </w:rPr>
        <w:t xml:space="preserve">Consequently, we affirm the </w:t>
      </w:r>
      <w:r w:rsidR="00832154">
        <w:rPr>
          <w:szCs w:val="24"/>
        </w:rPr>
        <w:t>Hearing Department’s</w:t>
      </w:r>
      <w:r w:rsidR="0039701F">
        <w:rPr>
          <w:szCs w:val="24"/>
        </w:rPr>
        <w:t xml:space="preserve"> </w:t>
      </w:r>
      <w:r w:rsidR="00107F69">
        <w:rPr>
          <w:szCs w:val="24"/>
        </w:rPr>
        <w:t xml:space="preserve">order accepting respondent into </w:t>
      </w:r>
      <w:r w:rsidR="00EF0797">
        <w:rPr>
          <w:szCs w:val="24"/>
        </w:rPr>
        <w:t xml:space="preserve">the </w:t>
      </w:r>
      <w:r w:rsidR="00107F69">
        <w:rPr>
          <w:szCs w:val="24"/>
        </w:rPr>
        <w:t>ADP</w:t>
      </w:r>
      <w:r w:rsidR="001D674E">
        <w:rPr>
          <w:szCs w:val="24"/>
        </w:rPr>
        <w:t xml:space="preserve"> and deny the relief requested in OCTC’s petition</w:t>
      </w:r>
      <w:r w:rsidR="00107F69">
        <w:rPr>
          <w:szCs w:val="24"/>
        </w:rPr>
        <w:t>.</w:t>
      </w:r>
    </w:p>
    <w:p w14:paraId="732800BF" w14:textId="0A6E4643" w:rsidR="00D951DB" w:rsidRPr="00645A4E" w:rsidRDefault="00D951DB" w:rsidP="007A3093">
      <w:r w:rsidRPr="00645A4E">
        <w:tab/>
      </w:r>
      <w:r w:rsidRPr="00645A4E">
        <w:tab/>
      </w:r>
      <w:r w:rsidRPr="00645A4E">
        <w:tab/>
      </w:r>
      <w:r w:rsidRPr="00645A4E">
        <w:tab/>
      </w:r>
      <w:r w:rsidRPr="00645A4E">
        <w:tab/>
      </w:r>
      <w:r w:rsidRPr="00645A4E">
        <w:tab/>
      </w:r>
      <w:r w:rsidRPr="00645A4E">
        <w:tab/>
      </w:r>
      <w:r w:rsidRPr="00645A4E">
        <w:tab/>
      </w:r>
      <w:bookmarkStart w:id="9" w:name="judge"/>
      <w:bookmarkEnd w:id="9"/>
      <w:sdt>
        <w:sdtPr>
          <w:alias w:val="Select Judge"/>
          <w:tag w:val="Select Judge"/>
          <w:id w:val="110014445"/>
          <w:placeholder>
            <w:docPart w:val="883C35225DEB4043B3B56870B7DB36EE"/>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7A3093">
            <w:t>McGILL, J.</w:t>
          </w:r>
        </w:sdtContent>
      </w:sdt>
    </w:p>
    <w:p w14:paraId="60B18AAF" w14:textId="77777777" w:rsidR="00D951DB" w:rsidRPr="00645A4E" w:rsidRDefault="00D951DB" w:rsidP="007A3093">
      <w:r w:rsidRPr="00645A4E">
        <w:t>WE CONCUR:</w:t>
      </w:r>
    </w:p>
    <w:bookmarkStart w:id="10" w:name="multinames"/>
    <w:bookmarkEnd w:id="10"/>
    <w:p w14:paraId="1622399D" w14:textId="7AEEB7E5" w:rsidR="00D951DB" w:rsidRPr="00645A4E" w:rsidRDefault="0054004C" w:rsidP="007A3093">
      <w:sdt>
        <w:sdtPr>
          <w:alias w:val="Select Concurring Judges"/>
          <w:tag w:val="Select Concurring Judges"/>
          <w:id w:val="1727411610"/>
          <w:placeholder>
            <w:docPart w:val="38557283FF0F408C82910C936C9294E6"/>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7A3093">
            <w:t>HONN, P. J.</w:t>
          </w:r>
        </w:sdtContent>
      </w:sdt>
    </w:p>
    <w:p w14:paraId="3A08EDF0" w14:textId="4DD24551" w:rsidR="00D951DB" w:rsidRPr="00E26B8A" w:rsidRDefault="0054004C" w:rsidP="007A3093">
      <w:sdt>
        <w:sdtPr>
          <w:alias w:val="Select Concurring Judges"/>
          <w:tag w:val="Select Concurring Judges"/>
          <w:id w:val="505484268"/>
          <w:placeholder>
            <w:docPart w:val="4F49F753534B4869A7D599EB341A37C9"/>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7A3093">
            <w:t>RIBAS, J.</w:t>
          </w:r>
        </w:sdtContent>
      </w:sdt>
    </w:p>
    <w:p w14:paraId="21D29595" w14:textId="39287D99" w:rsidR="00E34F21" w:rsidRDefault="00E34F21" w:rsidP="00C37134">
      <w:pPr>
        <w:ind w:firstLine="720"/>
        <w:rPr>
          <w:szCs w:val="24"/>
        </w:rPr>
      </w:pPr>
      <w:r>
        <w:rPr>
          <w:szCs w:val="24"/>
        </w:rPr>
        <w:br/>
      </w:r>
    </w:p>
    <w:p w14:paraId="61673870" w14:textId="77777777" w:rsidR="00E34F21" w:rsidRDefault="00E34F21">
      <w:pPr>
        <w:spacing w:line="240" w:lineRule="auto"/>
        <w:rPr>
          <w:szCs w:val="24"/>
        </w:rPr>
      </w:pPr>
      <w:r>
        <w:rPr>
          <w:szCs w:val="24"/>
        </w:rPr>
        <w:br w:type="page"/>
      </w:r>
    </w:p>
    <w:p w14:paraId="56569332" w14:textId="77777777" w:rsidR="00E34F21" w:rsidRDefault="00E34F21" w:rsidP="00E34F21">
      <w:pPr>
        <w:jc w:val="center"/>
        <w:outlineLvl w:val="0"/>
        <w:rPr>
          <w:b/>
          <w:bCs/>
          <w:szCs w:val="34"/>
        </w:rPr>
      </w:pPr>
    </w:p>
    <w:p w14:paraId="2661A692" w14:textId="5BBBFFF0" w:rsidR="00E34F21" w:rsidRDefault="00E34F21" w:rsidP="00E34F21">
      <w:pPr>
        <w:jc w:val="center"/>
        <w:outlineLvl w:val="0"/>
        <w:rPr>
          <w:b/>
          <w:bCs/>
          <w:szCs w:val="34"/>
        </w:rPr>
      </w:pPr>
      <w:r>
        <w:rPr>
          <w:b/>
          <w:bCs/>
          <w:szCs w:val="34"/>
        </w:rPr>
        <w:t xml:space="preserve">No. </w:t>
      </w:r>
      <w:sdt>
        <w:sdtPr>
          <w:rPr>
            <w:b/>
            <w:bCs/>
            <w:szCs w:val="34"/>
          </w:rPr>
          <w:id w:val="1857532092"/>
          <w:placeholder>
            <w:docPart w:val="AE9A9118208644CD9D3CD57AC23F6DC0"/>
          </w:placeholder>
          <w:text/>
        </w:sdtPr>
        <w:sdtEndPr/>
        <w:sdtContent>
          <w:r w:rsidRPr="00E34F21">
            <w:rPr>
              <w:b/>
              <w:bCs/>
              <w:szCs w:val="34"/>
            </w:rPr>
            <w:t>SBC-22-O-XXXXX</w:t>
          </w:r>
        </w:sdtContent>
      </w:sdt>
    </w:p>
    <w:p w14:paraId="0B3FEB6F" w14:textId="77777777" w:rsidR="00E34F21" w:rsidRDefault="00E34F21" w:rsidP="00E34F21">
      <w:pPr>
        <w:jc w:val="center"/>
        <w:outlineLvl w:val="0"/>
        <w:rPr>
          <w:szCs w:val="34"/>
        </w:rPr>
      </w:pPr>
    </w:p>
    <w:p w14:paraId="2C701381" w14:textId="77777777" w:rsidR="00E34F21" w:rsidRDefault="00E34F21" w:rsidP="00E34F21">
      <w:pPr>
        <w:jc w:val="center"/>
        <w:rPr>
          <w:b/>
          <w:bCs/>
          <w:i/>
          <w:iCs/>
          <w:szCs w:val="34"/>
        </w:rPr>
      </w:pPr>
      <w:r>
        <w:rPr>
          <w:b/>
          <w:bCs/>
          <w:i/>
          <w:iCs/>
          <w:szCs w:val="34"/>
        </w:rPr>
        <w:br/>
      </w:r>
    </w:p>
    <w:p w14:paraId="62A9104E" w14:textId="77777777" w:rsidR="00E34F21" w:rsidRDefault="00E34F21" w:rsidP="00E34F21">
      <w:pPr>
        <w:spacing w:line="360" w:lineRule="auto"/>
        <w:jc w:val="center"/>
        <w:outlineLvl w:val="0"/>
        <w:rPr>
          <w:b/>
          <w:bCs/>
          <w:i/>
          <w:iCs/>
          <w:szCs w:val="34"/>
        </w:rPr>
      </w:pPr>
      <w:r>
        <w:rPr>
          <w:b/>
          <w:bCs/>
          <w:i/>
          <w:iCs/>
          <w:szCs w:val="34"/>
        </w:rPr>
        <w:t xml:space="preserve">In the Matter of </w:t>
      </w:r>
    </w:p>
    <w:sdt>
      <w:sdtPr>
        <w:rPr>
          <w:szCs w:val="28"/>
        </w:rPr>
        <w:id w:val="-1673560664"/>
        <w:placeholder>
          <w:docPart w:val="AE9A9118208644CD9D3CD57AC23F6DC0"/>
        </w:placeholder>
        <w:text/>
      </w:sdtPr>
      <w:sdtEndPr/>
      <w:sdtContent>
        <w:p w14:paraId="0AE37561" w14:textId="45EFD661" w:rsidR="00E34F21" w:rsidRDefault="00E34F21" w:rsidP="00E34F21">
          <w:pPr>
            <w:spacing w:line="360" w:lineRule="auto"/>
            <w:jc w:val="center"/>
            <w:outlineLvl w:val="0"/>
            <w:rPr>
              <w:szCs w:val="28"/>
            </w:rPr>
          </w:pPr>
          <w:r>
            <w:rPr>
              <w:szCs w:val="28"/>
            </w:rPr>
            <w:t>RESPONDENT CC</w:t>
          </w:r>
        </w:p>
      </w:sdtContent>
    </w:sdt>
    <w:p w14:paraId="531AB313" w14:textId="77777777" w:rsidR="00E34F21" w:rsidRDefault="00E34F21" w:rsidP="00E34F21">
      <w:pPr>
        <w:spacing w:line="360" w:lineRule="auto"/>
        <w:jc w:val="center"/>
        <w:rPr>
          <w:szCs w:val="28"/>
        </w:rPr>
      </w:pPr>
    </w:p>
    <w:p w14:paraId="4254B984" w14:textId="77777777" w:rsidR="00E34F21" w:rsidRDefault="00E34F21" w:rsidP="00E34F21">
      <w:pPr>
        <w:spacing w:line="360" w:lineRule="auto"/>
        <w:jc w:val="center"/>
        <w:rPr>
          <w:szCs w:val="28"/>
        </w:rPr>
      </w:pPr>
    </w:p>
    <w:p w14:paraId="475DE015" w14:textId="77777777" w:rsidR="00E34F21" w:rsidRDefault="00E34F21" w:rsidP="00E34F21">
      <w:pPr>
        <w:spacing w:line="360" w:lineRule="auto"/>
        <w:jc w:val="center"/>
        <w:rPr>
          <w:szCs w:val="28"/>
        </w:rPr>
      </w:pPr>
    </w:p>
    <w:p w14:paraId="776A6B61" w14:textId="77777777" w:rsidR="00E34F21" w:rsidRDefault="00E34F21" w:rsidP="00E34F21">
      <w:pPr>
        <w:spacing w:line="360" w:lineRule="auto"/>
        <w:jc w:val="center"/>
        <w:rPr>
          <w:szCs w:val="28"/>
        </w:rPr>
      </w:pPr>
    </w:p>
    <w:p w14:paraId="48A65BB4" w14:textId="77777777" w:rsidR="00E34F21" w:rsidRDefault="00E34F21" w:rsidP="00E34F21">
      <w:pPr>
        <w:spacing w:line="360" w:lineRule="auto"/>
        <w:jc w:val="center"/>
        <w:rPr>
          <w:szCs w:val="28"/>
        </w:rPr>
      </w:pPr>
    </w:p>
    <w:p w14:paraId="3118DEC9" w14:textId="77777777" w:rsidR="00E34F21" w:rsidRDefault="00E34F21" w:rsidP="00E34F21">
      <w:pPr>
        <w:jc w:val="center"/>
        <w:outlineLvl w:val="0"/>
        <w:rPr>
          <w:i/>
          <w:iCs/>
          <w:szCs w:val="28"/>
        </w:rPr>
      </w:pPr>
      <w:r>
        <w:rPr>
          <w:i/>
          <w:iCs/>
          <w:szCs w:val="28"/>
        </w:rPr>
        <w:t>Hearing Judge</w:t>
      </w:r>
    </w:p>
    <w:p w14:paraId="2227890E" w14:textId="07FC6F46" w:rsidR="00E34F21" w:rsidRDefault="00E34F21" w:rsidP="00E34F21">
      <w:pPr>
        <w:jc w:val="center"/>
        <w:outlineLvl w:val="0"/>
        <w:rPr>
          <w:szCs w:val="28"/>
        </w:rPr>
      </w:pPr>
      <w:r>
        <w:rPr>
          <w:b/>
          <w:bCs/>
          <w:szCs w:val="32"/>
        </w:rPr>
        <w:t xml:space="preserve">Hon. </w:t>
      </w:r>
      <w:sdt>
        <w:sdtPr>
          <w:rPr>
            <w:b/>
            <w:bCs/>
            <w:szCs w:val="32"/>
          </w:rPr>
          <w:id w:val="-2064322851"/>
          <w:placeholder>
            <w:docPart w:val="AE9A9118208644CD9D3CD57AC23F6DC0"/>
          </w:placeholder>
          <w:text/>
        </w:sdtPr>
        <w:sdtEndPr/>
        <w:sdtContent>
          <w:r>
            <w:rPr>
              <w:b/>
              <w:bCs/>
              <w:szCs w:val="32"/>
            </w:rPr>
            <w:t>Yvette D. Roland</w:t>
          </w:r>
        </w:sdtContent>
      </w:sdt>
    </w:p>
    <w:p w14:paraId="61C1B53A" w14:textId="77777777" w:rsidR="00E34F21" w:rsidRDefault="00E34F21" w:rsidP="00E34F21">
      <w:pPr>
        <w:jc w:val="center"/>
        <w:rPr>
          <w:szCs w:val="28"/>
        </w:rPr>
      </w:pPr>
    </w:p>
    <w:p w14:paraId="5F52556C" w14:textId="77777777" w:rsidR="00E34F21" w:rsidRDefault="00E34F21" w:rsidP="00E34F21">
      <w:pPr>
        <w:jc w:val="center"/>
        <w:rPr>
          <w:szCs w:val="28"/>
        </w:rPr>
      </w:pPr>
    </w:p>
    <w:p w14:paraId="2279DEC9" w14:textId="77777777" w:rsidR="00E34F21" w:rsidRDefault="00E34F21" w:rsidP="00E34F21">
      <w:pPr>
        <w:spacing w:line="240" w:lineRule="auto"/>
        <w:jc w:val="center"/>
        <w:rPr>
          <w:szCs w:val="28"/>
        </w:rPr>
      </w:pPr>
    </w:p>
    <w:p w14:paraId="386488D5" w14:textId="77777777" w:rsidR="00E34F21" w:rsidRDefault="00E34F21" w:rsidP="00E34F21">
      <w:pPr>
        <w:spacing w:line="240" w:lineRule="auto"/>
        <w:rPr>
          <w:szCs w:val="28"/>
        </w:rPr>
      </w:pPr>
    </w:p>
    <w:p w14:paraId="03E2159F" w14:textId="77777777" w:rsidR="00E34F21" w:rsidRDefault="00E34F21" w:rsidP="00E34F21">
      <w:pPr>
        <w:spacing w:line="240" w:lineRule="auto"/>
        <w:jc w:val="center"/>
        <w:outlineLvl w:val="0"/>
        <w:rPr>
          <w:b/>
          <w:bCs/>
          <w:i/>
          <w:iCs/>
          <w:szCs w:val="28"/>
        </w:rPr>
      </w:pPr>
      <w:r>
        <w:rPr>
          <w:i/>
          <w:iCs/>
          <w:szCs w:val="28"/>
        </w:rPr>
        <w:t>Counsel for the Parties</w:t>
      </w:r>
    </w:p>
    <w:p w14:paraId="136417C2" w14:textId="77777777" w:rsidR="00E34F21" w:rsidRDefault="00E34F21" w:rsidP="00E34F21">
      <w:pPr>
        <w:spacing w:line="240" w:lineRule="auto"/>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E34F21" w14:paraId="686B0C29" w14:textId="77777777" w:rsidTr="00734469">
        <w:trPr>
          <w:cantSplit/>
        </w:trPr>
        <w:tc>
          <w:tcPr>
            <w:tcW w:w="5310" w:type="dxa"/>
          </w:tcPr>
          <w:p w14:paraId="01F01A4A" w14:textId="77777777" w:rsidR="00E34F21" w:rsidRDefault="00E34F21" w:rsidP="00E34F21">
            <w:pPr>
              <w:spacing w:before="100" w:after="48" w:line="240" w:lineRule="auto"/>
              <w:rPr>
                <w:szCs w:val="28"/>
              </w:rPr>
            </w:pPr>
            <w:r>
              <w:rPr>
                <w:b/>
                <w:bCs/>
                <w:szCs w:val="28"/>
              </w:rPr>
              <w:tab/>
            </w:r>
            <w:r>
              <w:rPr>
                <w:szCs w:val="28"/>
              </w:rPr>
              <w:t>For Office of Chief Trial Counsel:</w:t>
            </w:r>
          </w:p>
        </w:tc>
        <w:tc>
          <w:tcPr>
            <w:tcW w:w="4140" w:type="dxa"/>
          </w:tcPr>
          <w:sdt>
            <w:sdtPr>
              <w:rPr>
                <w:szCs w:val="28"/>
              </w:rPr>
              <w:alias w:val="DTC Name"/>
              <w:tag w:val="DTC Name"/>
              <w:id w:val="2129961319"/>
              <w:placeholder>
                <w:docPart w:val="AE9A9118208644CD9D3CD57AC23F6DC0"/>
              </w:placeholder>
              <w:text/>
            </w:sdtPr>
            <w:sdtEndPr/>
            <w:sdtContent>
              <w:p w14:paraId="732D2DD2" w14:textId="12904C80" w:rsidR="00E34F21" w:rsidRDefault="006A40B8" w:rsidP="00E34F21">
                <w:pPr>
                  <w:spacing w:before="100" w:line="240" w:lineRule="auto"/>
                  <w:rPr>
                    <w:szCs w:val="28"/>
                  </w:rPr>
                </w:pPr>
                <w:r>
                  <w:rPr>
                    <w:szCs w:val="28"/>
                  </w:rPr>
                  <w:t xml:space="preserve">Danielle </w:t>
                </w:r>
                <w:proofErr w:type="spellStart"/>
                <w:r>
                  <w:rPr>
                    <w:szCs w:val="28"/>
                  </w:rPr>
                  <w:t>Adoracion</w:t>
                </w:r>
                <w:proofErr w:type="spellEnd"/>
                <w:r>
                  <w:rPr>
                    <w:szCs w:val="28"/>
                  </w:rPr>
                  <w:t xml:space="preserve"> Lee</w:t>
                </w:r>
              </w:p>
            </w:sdtContent>
          </w:sdt>
          <w:p w14:paraId="2743C030" w14:textId="77777777" w:rsidR="00E34F21" w:rsidRDefault="00E34F21" w:rsidP="00E34F21">
            <w:pPr>
              <w:spacing w:line="240" w:lineRule="auto"/>
              <w:rPr>
                <w:szCs w:val="28"/>
              </w:rPr>
            </w:pPr>
            <w:r>
              <w:rPr>
                <w:szCs w:val="28"/>
              </w:rPr>
              <w:t>Office of Chief Trial Counsel</w:t>
            </w:r>
          </w:p>
          <w:p w14:paraId="6D30B565" w14:textId="44D39461" w:rsidR="00E34F21" w:rsidRDefault="00E34F21" w:rsidP="00E34F21">
            <w:pPr>
              <w:spacing w:line="240" w:lineRule="auto"/>
              <w:rPr>
                <w:szCs w:val="28"/>
              </w:rPr>
            </w:pPr>
            <w:r>
              <w:rPr>
                <w:szCs w:val="28"/>
              </w:rPr>
              <w:t>The State Bar of California</w:t>
            </w:r>
          </w:p>
          <w:p w14:paraId="03F02AD4" w14:textId="266206EF" w:rsidR="006A40B8" w:rsidRDefault="006A40B8" w:rsidP="00E34F21">
            <w:pPr>
              <w:spacing w:line="240" w:lineRule="auto"/>
              <w:rPr>
                <w:szCs w:val="28"/>
              </w:rPr>
            </w:pPr>
            <w:r>
              <w:rPr>
                <w:szCs w:val="28"/>
              </w:rPr>
              <w:t>180 Howard Street</w:t>
            </w:r>
          </w:p>
          <w:p w14:paraId="13AD14CB" w14:textId="77777777" w:rsidR="00E34F21" w:rsidRDefault="006A40B8" w:rsidP="00E34F21">
            <w:pPr>
              <w:spacing w:after="48" w:line="240" w:lineRule="auto"/>
              <w:rPr>
                <w:szCs w:val="28"/>
              </w:rPr>
            </w:pPr>
            <w:r>
              <w:rPr>
                <w:szCs w:val="28"/>
              </w:rPr>
              <w:t>San Francisco, CA  94105</w:t>
            </w:r>
          </w:p>
          <w:p w14:paraId="336FF086" w14:textId="1778E31A" w:rsidR="006A40B8" w:rsidRDefault="006A40B8" w:rsidP="00E34F21">
            <w:pPr>
              <w:spacing w:after="48" w:line="240" w:lineRule="auto"/>
              <w:rPr>
                <w:szCs w:val="28"/>
              </w:rPr>
            </w:pPr>
          </w:p>
        </w:tc>
      </w:tr>
      <w:tr w:rsidR="00E34F21" w14:paraId="32A43B28" w14:textId="77777777" w:rsidTr="00734469">
        <w:trPr>
          <w:cantSplit/>
          <w:trHeight w:val="1458"/>
        </w:trPr>
        <w:tc>
          <w:tcPr>
            <w:tcW w:w="5310" w:type="dxa"/>
          </w:tcPr>
          <w:p w14:paraId="6DBE65AC" w14:textId="3228C2B9" w:rsidR="00E34F21" w:rsidRDefault="00E34F21" w:rsidP="00E34F21">
            <w:pPr>
              <w:spacing w:before="100" w:after="48" w:line="240" w:lineRule="auto"/>
              <w:rPr>
                <w:szCs w:val="28"/>
              </w:rPr>
            </w:pPr>
            <w:r>
              <w:rPr>
                <w:b/>
                <w:bCs/>
                <w:szCs w:val="28"/>
              </w:rPr>
              <w:tab/>
            </w:r>
            <w:r>
              <w:rPr>
                <w:szCs w:val="28"/>
              </w:rPr>
              <w:t xml:space="preserve">For </w:t>
            </w:r>
            <w:sdt>
              <w:sdtPr>
                <w:rPr>
                  <w:szCs w:val="28"/>
                </w:rPr>
                <w:id w:val="1280833705"/>
                <w:placeholder>
                  <w:docPart w:val="AE9A9118208644CD9D3CD57AC23F6DC0"/>
                </w:placeholder>
                <w:text/>
              </w:sdtPr>
              <w:sdtEndPr/>
              <w:sdtContent>
                <w:r w:rsidR="006A40B8">
                  <w:rPr>
                    <w:szCs w:val="28"/>
                  </w:rPr>
                  <w:t>Respondent:</w:t>
                </w:r>
              </w:sdtContent>
            </w:sdt>
          </w:p>
        </w:tc>
        <w:tc>
          <w:tcPr>
            <w:tcW w:w="4140" w:type="dxa"/>
          </w:tcPr>
          <w:sdt>
            <w:sdtPr>
              <w:rPr>
                <w:szCs w:val="28"/>
              </w:rPr>
              <w:id w:val="1627428901"/>
              <w:placeholder>
                <w:docPart w:val="AE9A9118208644CD9D3CD57AC23F6DC0"/>
              </w:placeholder>
              <w:text/>
            </w:sdtPr>
            <w:sdtEndPr/>
            <w:sdtContent>
              <w:p w14:paraId="3C4F5D16" w14:textId="409E6926" w:rsidR="00E34F21" w:rsidRDefault="006A40B8" w:rsidP="00E34F21">
                <w:pPr>
                  <w:spacing w:line="240" w:lineRule="auto"/>
                  <w:rPr>
                    <w:szCs w:val="28"/>
                  </w:rPr>
                </w:pPr>
                <w:r>
                  <w:rPr>
                    <w:szCs w:val="28"/>
                  </w:rPr>
                  <w:t xml:space="preserve">Anthony Patrick </w:t>
                </w:r>
                <w:proofErr w:type="spellStart"/>
                <w:r>
                  <w:rPr>
                    <w:szCs w:val="28"/>
                  </w:rPr>
                  <w:t>Radogna</w:t>
                </w:r>
                <w:proofErr w:type="spellEnd"/>
              </w:p>
            </w:sdtContent>
          </w:sdt>
          <w:sdt>
            <w:sdtPr>
              <w:rPr>
                <w:szCs w:val="28"/>
              </w:rPr>
              <w:id w:val="784239175"/>
              <w:placeholder>
                <w:docPart w:val="AE9A9118208644CD9D3CD57AC23F6DC0"/>
              </w:placeholder>
              <w:text/>
            </w:sdtPr>
            <w:sdtEndPr/>
            <w:sdtContent>
              <w:p w14:paraId="4BB2FA85" w14:textId="2E773F5D" w:rsidR="00E34F21" w:rsidRDefault="006A40B8" w:rsidP="00E34F21">
                <w:pPr>
                  <w:spacing w:line="240" w:lineRule="auto"/>
                  <w:rPr>
                    <w:szCs w:val="28"/>
                  </w:rPr>
                </w:pPr>
                <w:r>
                  <w:rPr>
                    <w:szCs w:val="28"/>
                  </w:rPr>
                  <w:t xml:space="preserve">Law Offices of Anthony </w:t>
                </w:r>
                <w:proofErr w:type="spellStart"/>
                <w:r>
                  <w:rPr>
                    <w:szCs w:val="28"/>
                  </w:rPr>
                  <w:t>Radogna</w:t>
                </w:r>
                <w:proofErr w:type="spellEnd"/>
              </w:p>
            </w:sdtContent>
          </w:sdt>
          <w:sdt>
            <w:sdtPr>
              <w:rPr>
                <w:szCs w:val="28"/>
              </w:rPr>
              <w:id w:val="718857921"/>
              <w:placeholder>
                <w:docPart w:val="AE9A9118208644CD9D3CD57AC23F6DC0"/>
              </w:placeholder>
              <w:text/>
            </w:sdtPr>
            <w:sdtEndPr/>
            <w:sdtContent>
              <w:p w14:paraId="2C419EE1" w14:textId="260BEA50" w:rsidR="00E34F21" w:rsidRDefault="006A40B8" w:rsidP="00E34F21">
                <w:pPr>
                  <w:spacing w:line="240" w:lineRule="auto"/>
                  <w:rPr>
                    <w:szCs w:val="28"/>
                  </w:rPr>
                </w:pPr>
                <w:r>
                  <w:rPr>
                    <w:szCs w:val="28"/>
                  </w:rPr>
                  <w:t>1 Park Plaza, Suite 600</w:t>
                </w:r>
              </w:p>
            </w:sdtContent>
          </w:sdt>
          <w:sdt>
            <w:sdtPr>
              <w:rPr>
                <w:szCs w:val="28"/>
              </w:rPr>
              <w:id w:val="-1762370624"/>
              <w:placeholder>
                <w:docPart w:val="AE9A9118208644CD9D3CD57AC23F6DC0"/>
              </w:placeholder>
              <w:text/>
            </w:sdtPr>
            <w:sdtEndPr/>
            <w:sdtContent>
              <w:p w14:paraId="6C78DA0E" w14:textId="0C80DE8E" w:rsidR="00E34F21" w:rsidRDefault="006A40B8" w:rsidP="00E34F21">
                <w:pPr>
                  <w:spacing w:line="240" w:lineRule="auto"/>
                  <w:rPr>
                    <w:szCs w:val="28"/>
                  </w:rPr>
                </w:pPr>
                <w:r>
                  <w:rPr>
                    <w:szCs w:val="28"/>
                  </w:rPr>
                  <w:t>Irvine, CA  92614</w:t>
                </w:r>
              </w:p>
            </w:sdtContent>
          </w:sdt>
          <w:p w14:paraId="73522D64" w14:textId="36104A57" w:rsidR="00E34F21" w:rsidRDefault="00E34F21" w:rsidP="00E34F21">
            <w:pPr>
              <w:spacing w:line="240" w:lineRule="auto"/>
              <w:rPr>
                <w:szCs w:val="28"/>
              </w:rPr>
            </w:pPr>
          </w:p>
        </w:tc>
      </w:tr>
    </w:tbl>
    <w:p w14:paraId="617E41AD" w14:textId="77777777" w:rsidR="00E34F21" w:rsidRDefault="00E34F21" w:rsidP="00E34F21">
      <w:pPr>
        <w:spacing w:line="240" w:lineRule="auto"/>
      </w:pPr>
    </w:p>
    <w:p w14:paraId="2BB77C4E" w14:textId="77777777" w:rsidR="00D951DB" w:rsidRDefault="00D951DB" w:rsidP="00E34F21">
      <w:pPr>
        <w:spacing w:line="240" w:lineRule="auto"/>
        <w:ind w:firstLine="720"/>
        <w:rPr>
          <w:szCs w:val="24"/>
        </w:rPr>
      </w:pPr>
    </w:p>
    <w:sectPr w:rsidR="00D951DB"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DB30" w14:textId="77777777" w:rsidR="007410E9" w:rsidRDefault="007410E9" w:rsidP="00055C8A">
      <w:r>
        <w:separator/>
      </w:r>
    </w:p>
  </w:endnote>
  <w:endnote w:type="continuationSeparator" w:id="0">
    <w:p w14:paraId="7DAE2725" w14:textId="77777777" w:rsidR="007410E9" w:rsidRDefault="007410E9" w:rsidP="00055C8A">
      <w:r>
        <w:continuationSeparator/>
      </w:r>
    </w:p>
  </w:endnote>
  <w:endnote w:type="continuationNotice" w:id="1">
    <w:p w14:paraId="0CCEF550" w14:textId="77777777" w:rsidR="007410E9" w:rsidRDefault="007410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714A3411"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6729" w14:textId="77777777" w:rsidR="00784251" w:rsidRDefault="00784251">
    <w:pPr>
      <w:pStyle w:val="Footer"/>
      <w:jc w:val="center"/>
    </w:pPr>
  </w:p>
  <w:p w14:paraId="3A1964DD"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2306" w14:textId="77777777" w:rsidR="007410E9" w:rsidRPr="004F7297" w:rsidRDefault="007410E9" w:rsidP="004F7297">
      <w:pPr>
        <w:pStyle w:val="Footer"/>
        <w:spacing w:line="240" w:lineRule="auto"/>
      </w:pPr>
      <w:r w:rsidRPr="004F7297">
        <w:separator/>
      </w:r>
      <w:r>
        <w:t xml:space="preserve"> </w:t>
      </w:r>
    </w:p>
  </w:footnote>
  <w:footnote w:type="continuationSeparator" w:id="0">
    <w:p w14:paraId="39D8CBA4" w14:textId="77777777" w:rsidR="007410E9" w:rsidRPr="000308F7" w:rsidRDefault="007410E9" w:rsidP="000308F7">
      <w:pPr>
        <w:pStyle w:val="Footer"/>
      </w:pPr>
    </w:p>
  </w:footnote>
  <w:footnote w:type="continuationNotice" w:id="1">
    <w:p w14:paraId="75612660" w14:textId="77777777" w:rsidR="007410E9" w:rsidRDefault="007410E9">
      <w:pPr>
        <w:spacing w:line="240" w:lineRule="auto"/>
      </w:pPr>
    </w:p>
  </w:footnote>
  <w:footnote w:id="2">
    <w:p w14:paraId="4F8B1D35" w14:textId="18BC1442" w:rsidR="00E815A4" w:rsidRDefault="00E815A4" w:rsidP="00964D5A">
      <w:pPr>
        <w:pStyle w:val="FootnoteText"/>
        <w:spacing w:after="120"/>
      </w:pPr>
      <w:r>
        <w:rPr>
          <w:rStyle w:val="FootnoteReference"/>
        </w:rPr>
        <w:footnoteRef/>
      </w:r>
      <w:r>
        <w:t xml:space="preserve"> We do not identify respondent by name because</w:t>
      </w:r>
      <w:r w:rsidR="008506E3">
        <w:t xml:space="preserve"> we </w:t>
      </w:r>
      <w:r w:rsidR="003606A1">
        <w:t>rely on certain</w:t>
      </w:r>
      <w:r w:rsidR="00164EB9">
        <w:t xml:space="preserve"> confidential information.  (Rules Proc. of State Bar, rule </w:t>
      </w:r>
      <w:r w:rsidR="009539C6">
        <w:t>5.388.)</w:t>
      </w:r>
    </w:p>
  </w:footnote>
  <w:footnote w:id="3">
    <w:p w14:paraId="6F036A9F" w14:textId="74E9128D" w:rsidR="000C1371" w:rsidRDefault="000C1371" w:rsidP="007E1270">
      <w:pPr>
        <w:pStyle w:val="FootnoteText"/>
        <w:spacing w:after="120"/>
      </w:pPr>
      <w:r>
        <w:rPr>
          <w:rStyle w:val="FootnoteReference"/>
        </w:rPr>
        <w:footnoteRef/>
      </w:r>
      <w:r>
        <w:t xml:space="preserve"> </w:t>
      </w:r>
      <w:r w:rsidR="006042BF">
        <w:t xml:space="preserve">Both “ADP” and “Program” are used </w:t>
      </w:r>
      <w:r w:rsidR="007E1270">
        <w:t>in the Rules of Procedure of the State Bar to refer to the State Bar Court’s Alternative Discipline Program.</w:t>
      </w:r>
    </w:p>
  </w:footnote>
  <w:footnote w:id="4">
    <w:p w14:paraId="07FCE265" w14:textId="298E46A7" w:rsidR="00203B3F" w:rsidRDefault="00203B3F" w:rsidP="009048C9">
      <w:pPr>
        <w:pStyle w:val="FootnoteText"/>
      </w:pPr>
      <w:r>
        <w:rPr>
          <w:rStyle w:val="FootnoteReference"/>
        </w:rPr>
        <w:footnoteRef/>
      </w:r>
      <w:r>
        <w:t xml:space="preserve"> </w:t>
      </w:r>
      <w:r w:rsidR="00E51C50">
        <w:t xml:space="preserve">As part of </w:t>
      </w:r>
      <w:r w:rsidR="00854AE5">
        <w:t xml:space="preserve">respondent’s </w:t>
      </w:r>
      <w:r w:rsidR="00E51C50">
        <w:t>a</w:t>
      </w:r>
      <w:r w:rsidR="00DA11AC">
        <w:t>cceptance</w:t>
      </w:r>
      <w:r w:rsidR="001871CA">
        <w:t xml:space="preserve"> </w:t>
      </w:r>
      <w:r w:rsidR="00DA11AC">
        <w:t>in</w:t>
      </w:r>
      <w:r w:rsidR="0080374C">
        <w:t>to</w:t>
      </w:r>
      <w:r w:rsidR="00DA11AC">
        <w:t xml:space="preserve"> </w:t>
      </w:r>
      <w:r w:rsidR="00854AE5">
        <w:t>ADP</w:t>
      </w:r>
      <w:r w:rsidR="001871CA">
        <w:t xml:space="preserve"> </w:t>
      </w:r>
      <w:r w:rsidR="00854AE5">
        <w:t>three</w:t>
      </w:r>
      <w:r w:rsidR="000F2D6C">
        <w:t xml:space="preserve"> mo</w:t>
      </w:r>
      <w:r w:rsidR="00854AE5">
        <w:t>nths</w:t>
      </w:r>
      <w:r w:rsidR="000F2D6C">
        <w:t xml:space="preserve"> ago</w:t>
      </w:r>
      <w:r w:rsidR="00E51C50">
        <w:t xml:space="preserve">, </w:t>
      </w:r>
      <w:r w:rsidR="005340BE">
        <w:t>respondent</w:t>
      </w:r>
      <w:r w:rsidR="00E51C50">
        <w:t xml:space="preserve"> </w:t>
      </w:r>
      <w:r w:rsidR="00243886">
        <w:t>agreed to</w:t>
      </w:r>
      <w:r w:rsidR="00253745">
        <w:t xml:space="preserve"> </w:t>
      </w:r>
      <w:r w:rsidR="00CA11CC">
        <w:t xml:space="preserve">a high and </w:t>
      </w:r>
      <w:r w:rsidR="007C01DF">
        <w:t xml:space="preserve">a </w:t>
      </w:r>
      <w:r w:rsidR="00CA11CC">
        <w:t xml:space="preserve">low level </w:t>
      </w:r>
      <w:r w:rsidR="00153C6F">
        <w:t xml:space="preserve">of </w:t>
      </w:r>
      <w:r w:rsidR="003818DB">
        <w:t xml:space="preserve">discipline as </w:t>
      </w:r>
      <w:r w:rsidR="00253745">
        <w:t>set for</w:t>
      </w:r>
      <w:r w:rsidR="003818DB">
        <w:t>th</w:t>
      </w:r>
      <w:r w:rsidR="00253745">
        <w:t xml:space="preserve"> </w:t>
      </w:r>
      <w:r w:rsidR="003818DB">
        <w:t xml:space="preserve">in </w:t>
      </w:r>
      <w:r w:rsidR="00253745">
        <w:t xml:space="preserve">the </w:t>
      </w:r>
      <w:r w:rsidR="00CE0961">
        <w:t xml:space="preserve">Confidential </w:t>
      </w:r>
      <w:r w:rsidR="005C1A74">
        <w:t xml:space="preserve">Statement of Alternative Dispositions </w:t>
      </w:r>
      <w:r w:rsidR="00253745">
        <w:t xml:space="preserve">by </w:t>
      </w:r>
      <w:r w:rsidR="003A0F55">
        <w:t xml:space="preserve">the </w:t>
      </w:r>
      <w:r w:rsidR="00253745">
        <w:t>P</w:t>
      </w:r>
      <w:r w:rsidR="007C01DF">
        <w:t>rogram Judge</w:t>
      </w:r>
      <w:r w:rsidR="00253745">
        <w:t xml:space="preserve">.  </w:t>
      </w:r>
      <w:r w:rsidR="00221863">
        <w:t>I</w:t>
      </w:r>
      <w:r w:rsidR="001868FE">
        <w:t>n 2014</w:t>
      </w:r>
      <w:r w:rsidR="00A462EF">
        <w:t xml:space="preserve">, </w:t>
      </w:r>
      <w:r w:rsidR="0025401C">
        <w:t xml:space="preserve">respondent </w:t>
      </w:r>
      <w:r w:rsidR="00815721">
        <w:t xml:space="preserve">established a solo practice that </w:t>
      </w:r>
      <w:r w:rsidR="00C11274">
        <w:t xml:space="preserve">caused </w:t>
      </w:r>
      <w:r w:rsidR="00815721">
        <w:t>significant stress</w:t>
      </w:r>
      <w:r w:rsidR="00C11274">
        <w:t xml:space="preserve"> for him</w:t>
      </w:r>
      <w:r w:rsidR="00A627B7">
        <w:t>, resulting in his abuse of alcohol beginning in 2017 and his use of cocaine in 2018.</w:t>
      </w:r>
      <w:r w:rsidR="00221863">
        <w:t xml:space="preserve">  R</w:t>
      </w:r>
      <w:r w:rsidR="00CE6A74">
        <w:t xml:space="preserve">espondent entered the </w:t>
      </w:r>
      <w:r w:rsidR="00154052">
        <w:t xml:space="preserve">State Bar’s </w:t>
      </w:r>
      <w:r w:rsidR="004240DB">
        <w:t xml:space="preserve">Lawyer Assistance Program </w:t>
      </w:r>
      <w:r w:rsidR="006207FA">
        <w:t xml:space="preserve">(LAP) </w:t>
      </w:r>
      <w:r w:rsidR="004240DB">
        <w:t xml:space="preserve">in </w:t>
      </w:r>
      <w:r w:rsidR="006207FA">
        <w:t>2022.</w:t>
      </w:r>
      <w:r w:rsidR="009E6B29">
        <w:t xml:space="preserve">  </w:t>
      </w:r>
      <w:r w:rsidR="00532D88">
        <w:t>T</w:t>
      </w:r>
      <w:r w:rsidR="0013463D">
        <w:t xml:space="preserve">he Program Judge </w:t>
      </w:r>
      <w:r w:rsidR="00A436A5">
        <w:t xml:space="preserve">found a nexus between respondent’s substance abuse issues and </w:t>
      </w:r>
      <w:r w:rsidR="0033323E">
        <w:t xml:space="preserve">the charged misconduct as required </w:t>
      </w:r>
      <w:r w:rsidR="00635BD6">
        <w:t>pursuant to rule 5.382</w:t>
      </w:r>
      <w:r w:rsidR="009A30FF">
        <w:t>(A)(3</w:t>
      </w:r>
      <w:r w:rsidR="00C20C2C">
        <w:t>)</w:t>
      </w:r>
      <w:r w:rsidR="009A30FF">
        <w:t>.</w:t>
      </w:r>
    </w:p>
  </w:footnote>
  <w:footnote w:id="5">
    <w:p w14:paraId="4F5CD911" w14:textId="06D2934A" w:rsidR="00C35C63" w:rsidRDefault="00C35C63" w:rsidP="007E1270">
      <w:pPr>
        <w:pStyle w:val="FootnoteText"/>
        <w:spacing w:after="120"/>
      </w:pPr>
      <w:r>
        <w:rPr>
          <w:rStyle w:val="FootnoteReference"/>
        </w:rPr>
        <w:footnoteRef/>
      </w:r>
      <w:r>
        <w:t xml:space="preserve"> </w:t>
      </w:r>
      <w:r w:rsidR="00B84543">
        <w:t>As</w:t>
      </w:r>
      <w:r>
        <w:t xml:space="preserve"> </w:t>
      </w:r>
      <w:r w:rsidR="0010213B">
        <w:t>OCTC</w:t>
      </w:r>
      <w:r w:rsidR="002C0CD5">
        <w:t xml:space="preserve"> </w:t>
      </w:r>
      <w:r w:rsidR="00B84543">
        <w:t>has limited</w:t>
      </w:r>
      <w:r w:rsidR="002C0CD5">
        <w:t xml:space="preserve"> its</w:t>
      </w:r>
      <w:r w:rsidR="0010213B">
        <w:t xml:space="preserve"> appeal </w:t>
      </w:r>
      <w:r w:rsidR="00A42FC1">
        <w:t>of the</w:t>
      </w:r>
      <w:r w:rsidR="00254DB7">
        <w:t xml:space="preserve"> Hearing Department </w:t>
      </w:r>
      <w:r w:rsidR="00A42FC1">
        <w:t xml:space="preserve">order </w:t>
      </w:r>
      <w:r w:rsidR="0010213B">
        <w:t xml:space="preserve">to </w:t>
      </w:r>
      <w:r w:rsidR="00325780">
        <w:t>respondent’s ineligibility</w:t>
      </w:r>
      <w:r w:rsidR="00E319AE">
        <w:t xml:space="preserve"> </w:t>
      </w:r>
      <w:r w:rsidR="000835D7">
        <w:t>under rule 5.382(C)(1</w:t>
      </w:r>
      <w:r w:rsidR="000835D7" w:rsidRPr="007876F9">
        <w:t>)</w:t>
      </w:r>
      <w:r w:rsidR="0089477F" w:rsidRPr="007876F9">
        <w:t xml:space="preserve"> and (C)(3</w:t>
      </w:r>
      <w:r w:rsidR="000835D7" w:rsidRPr="007876F9">
        <w:t>)</w:t>
      </w:r>
      <w:r w:rsidR="0016375F" w:rsidRPr="007876F9">
        <w:t>,</w:t>
      </w:r>
      <w:r w:rsidR="0016375F">
        <w:t xml:space="preserve"> we presume that </w:t>
      </w:r>
      <w:r w:rsidR="005E0F62">
        <w:t xml:space="preserve">all other conditions </w:t>
      </w:r>
      <w:r w:rsidR="003C728B">
        <w:t xml:space="preserve">for </w:t>
      </w:r>
      <w:r w:rsidR="00325780">
        <w:t>respondent’s</w:t>
      </w:r>
      <w:r w:rsidR="003C728B">
        <w:t xml:space="preserve"> participation</w:t>
      </w:r>
      <w:r w:rsidR="00325780">
        <w:t xml:space="preserve"> in ADP</w:t>
      </w:r>
      <w:r w:rsidR="003C728B">
        <w:t xml:space="preserve"> under rule</w:t>
      </w:r>
      <w:r w:rsidR="00F432E5">
        <w:t> </w:t>
      </w:r>
      <w:r w:rsidR="003C728B">
        <w:t>5.382</w:t>
      </w:r>
      <w:r w:rsidR="00477C99">
        <w:t>(A)</w:t>
      </w:r>
      <w:r w:rsidR="003C728B">
        <w:t xml:space="preserve"> have been satisfied.</w:t>
      </w:r>
    </w:p>
  </w:footnote>
  <w:footnote w:id="6">
    <w:p w14:paraId="22D10A62" w14:textId="18889089" w:rsidR="00C15621" w:rsidRDefault="00C15621" w:rsidP="00F432E5">
      <w:pPr>
        <w:pStyle w:val="FootnoteText"/>
        <w:spacing w:after="120"/>
      </w:pPr>
      <w:r>
        <w:rPr>
          <w:rStyle w:val="FootnoteReference"/>
        </w:rPr>
        <w:footnoteRef/>
      </w:r>
      <w:r>
        <w:t xml:space="preserve"> </w:t>
      </w:r>
      <w:r w:rsidR="00EE034A">
        <w:t>See r</w:t>
      </w:r>
      <w:r>
        <w:t>ule 5.150(K)</w:t>
      </w:r>
      <w:r w:rsidR="00DF635B">
        <w:t xml:space="preserve"> of the Rules of Procedure of the State Bar</w:t>
      </w:r>
      <w:r w:rsidR="00D145DD">
        <w:t>.</w:t>
      </w:r>
    </w:p>
  </w:footnote>
  <w:footnote w:id="7">
    <w:p w14:paraId="02B76CBC" w14:textId="0D073527" w:rsidR="003B5D0F" w:rsidRDefault="003B5D0F" w:rsidP="004114AA">
      <w:pPr>
        <w:pStyle w:val="FootnoteText"/>
      </w:pPr>
      <w:r>
        <w:rPr>
          <w:rStyle w:val="FootnoteReference"/>
        </w:rPr>
        <w:footnoteRef/>
      </w:r>
      <w:r>
        <w:t xml:space="preserve"> We </w:t>
      </w:r>
      <w:r w:rsidR="00F31256">
        <w:t xml:space="preserve">previously </w:t>
      </w:r>
      <w:r>
        <w:t xml:space="preserve">struck the filing of </w:t>
      </w:r>
      <w:r w:rsidR="00594A89">
        <w:t>the confidential appendix</w:t>
      </w:r>
      <w:r w:rsidR="00D233A9">
        <w:t>.</w:t>
      </w:r>
      <w:r w:rsidR="00395292">
        <w:t xml:space="preserve">  </w:t>
      </w:r>
      <w:r w:rsidR="004A32BD">
        <w:t xml:space="preserve">OCTC </w:t>
      </w:r>
      <w:r w:rsidR="00B34F86">
        <w:t xml:space="preserve">then </w:t>
      </w:r>
      <w:r w:rsidR="004A32BD">
        <w:t xml:space="preserve">filed a motion to </w:t>
      </w:r>
      <w:r w:rsidR="00CE30D9">
        <w:t xml:space="preserve">seal the confidential appendix and a motion for reconsideration </w:t>
      </w:r>
      <w:r w:rsidR="00DB21B7">
        <w:t>of our order.</w:t>
      </w:r>
      <w:r w:rsidR="0029427C">
        <w:t xml:space="preserve">  Respondent did not file a response to these motions. </w:t>
      </w:r>
      <w:r w:rsidR="009356DD">
        <w:t xml:space="preserve"> As OCTC has </w:t>
      </w:r>
      <w:r w:rsidR="00443E81">
        <w:t xml:space="preserve">now </w:t>
      </w:r>
      <w:r w:rsidR="00231FF3">
        <w:t xml:space="preserve">requested the confidential appendix be sealed and explained </w:t>
      </w:r>
      <w:r w:rsidR="00E0038F">
        <w:t>that the documents</w:t>
      </w:r>
      <w:r w:rsidR="004114AA">
        <w:t xml:space="preserve"> contained therein </w:t>
      </w:r>
      <w:r w:rsidR="001D1F42">
        <w:t>were mentioned in OCTC’s petition,</w:t>
      </w:r>
      <w:r w:rsidR="00133BE7">
        <w:t xml:space="preserve"> we find t</w:t>
      </w:r>
      <w:r w:rsidR="003E7366">
        <w:t xml:space="preserve">hem necessary </w:t>
      </w:r>
      <w:r w:rsidR="00A22718">
        <w:t>to be included in the appended record under rule 5.150</w:t>
      </w:r>
      <w:r w:rsidR="00395292">
        <w:t xml:space="preserve"> </w:t>
      </w:r>
      <w:r w:rsidR="00CE4D86" w:rsidRPr="00CE4D86">
        <w:t>of the Rules of Procedure of the State Bar</w:t>
      </w:r>
      <w:r w:rsidR="00A22718">
        <w:t>.</w:t>
      </w:r>
      <w:r w:rsidR="00A362DE">
        <w:t xml:space="preserve">  Therefore, </w:t>
      </w:r>
      <w:r w:rsidR="000B56E7">
        <w:t xml:space="preserve">we vacate the portion of our </w:t>
      </w:r>
      <w:r w:rsidR="00B917C2">
        <w:t xml:space="preserve">previous </w:t>
      </w:r>
      <w:r w:rsidR="000B56E7">
        <w:t xml:space="preserve">order </w:t>
      </w:r>
      <w:r w:rsidR="005610E8">
        <w:t xml:space="preserve">striking the confidential appendix from the record.  </w:t>
      </w:r>
      <w:r w:rsidR="001A35C3">
        <w:t xml:space="preserve">We grant OCTC’s motion for reconsideration and </w:t>
      </w:r>
      <w:r w:rsidR="00A46936">
        <w:t xml:space="preserve">its </w:t>
      </w:r>
      <w:r w:rsidR="001A35C3">
        <w:t xml:space="preserve">request to seal the </w:t>
      </w:r>
      <w:r w:rsidR="00AB3E66">
        <w:t>confidential appendix.</w:t>
      </w:r>
      <w:r w:rsidR="00B63383">
        <w:t xml:space="preserve"> </w:t>
      </w:r>
      <w:r w:rsidR="00CE4D86">
        <w:t xml:space="preserve"> </w:t>
      </w:r>
    </w:p>
  </w:footnote>
  <w:footnote w:id="8">
    <w:p w14:paraId="7EC23913" w14:textId="339FAD4A" w:rsidR="00DF334F" w:rsidRDefault="00DF334F" w:rsidP="00405399">
      <w:pPr>
        <w:pStyle w:val="FootnoteText"/>
        <w:spacing w:after="120"/>
      </w:pPr>
      <w:r>
        <w:rPr>
          <w:rStyle w:val="FootnoteReference"/>
        </w:rPr>
        <w:footnoteRef/>
      </w:r>
      <w:r>
        <w:t xml:space="preserve"> </w:t>
      </w:r>
      <w:r w:rsidR="00C87795">
        <w:t>The former California Rules of Professional Conduct were in effect until November 1, 2018</w:t>
      </w:r>
      <w:r w:rsidR="00B643EF">
        <w:t>, and we refer to them as “former rules.”</w:t>
      </w:r>
    </w:p>
  </w:footnote>
  <w:footnote w:id="9">
    <w:p w14:paraId="2F688EF8" w14:textId="7F125EAA" w:rsidR="00EE6F99" w:rsidRDefault="00EE6F99" w:rsidP="007852DE">
      <w:pPr>
        <w:pStyle w:val="FootnoteText"/>
        <w:spacing w:after="120"/>
      </w:pPr>
      <w:r>
        <w:rPr>
          <w:rStyle w:val="FootnoteReference"/>
        </w:rPr>
        <w:footnoteRef/>
      </w:r>
      <w:r>
        <w:t xml:space="preserve"> </w:t>
      </w:r>
      <w:r w:rsidR="00B948B8">
        <w:t>All further references to sections are to the Business and Professions Code.</w:t>
      </w:r>
    </w:p>
  </w:footnote>
  <w:footnote w:id="10">
    <w:p w14:paraId="62844748" w14:textId="4CE69ABE" w:rsidR="00A33D58" w:rsidRDefault="00A33D58" w:rsidP="000244B7">
      <w:pPr>
        <w:pStyle w:val="FootnoteText"/>
      </w:pPr>
      <w:r>
        <w:rPr>
          <w:rStyle w:val="FootnoteReference"/>
        </w:rPr>
        <w:footnoteRef/>
      </w:r>
      <w:r>
        <w:t xml:space="preserve"> </w:t>
      </w:r>
      <w:r w:rsidR="009248A0">
        <w:t xml:space="preserve">The </w:t>
      </w:r>
      <w:r w:rsidR="00837BAB">
        <w:t>January 25, 2018</w:t>
      </w:r>
      <w:r w:rsidR="009248A0">
        <w:t xml:space="preserve"> order also </w:t>
      </w:r>
      <w:r w:rsidR="00EC0493">
        <w:t xml:space="preserve">disbarred </w:t>
      </w:r>
      <w:r w:rsidR="009248A0">
        <w:t xml:space="preserve">respondent </w:t>
      </w:r>
      <w:r w:rsidR="00EC0493">
        <w:t xml:space="preserve">from </w:t>
      </w:r>
      <w:r w:rsidR="00581C0E">
        <w:t xml:space="preserve">practicing before </w:t>
      </w:r>
      <w:r w:rsidR="00EC0493">
        <w:t xml:space="preserve">the </w:t>
      </w:r>
      <w:r w:rsidR="00E97AFD">
        <w:t>Department of Homeland Security and the United States Immigration Courts</w:t>
      </w:r>
      <w:r w:rsidR="00EE03E7">
        <w:t>.</w:t>
      </w:r>
    </w:p>
  </w:footnote>
  <w:footnote w:id="11">
    <w:p w14:paraId="548FB7B2" w14:textId="3FECA6D3" w:rsidR="00FB1CC4" w:rsidRDefault="00FB1CC4" w:rsidP="000A48D2">
      <w:pPr>
        <w:pStyle w:val="FootnoteText"/>
        <w:spacing w:after="120"/>
      </w:pPr>
      <w:r>
        <w:rPr>
          <w:rStyle w:val="FootnoteReference"/>
        </w:rPr>
        <w:footnoteRef/>
      </w:r>
      <w:r>
        <w:t xml:space="preserve"> Rules of Procedure of the State Bar, title IV, Standards for Attorney Sanctions for Professional Misconduct.  All further references to standards are to this source, unless otherwise noted.  </w:t>
      </w:r>
    </w:p>
  </w:footnote>
  <w:footnote w:id="12">
    <w:p w14:paraId="2B70EBF5" w14:textId="108595BB" w:rsidR="00CC5BF8" w:rsidRDefault="00CC5BF8" w:rsidP="0040648B">
      <w:pPr>
        <w:pStyle w:val="FootnoteText"/>
        <w:spacing w:after="120"/>
      </w:pPr>
      <w:r>
        <w:rPr>
          <w:rStyle w:val="FootnoteReference"/>
        </w:rPr>
        <w:footnoteRef/>
      </w:r>
      <w:r w:rsidR="00055CDB">
        <w:t xml:space="preserve"> Standard 2.7(a) provides </w:t>
      </w:r>
      <w:r w:rsidR="00723531">
        <w:t>for dis</w:t>
      </w:r>
      <w:r w:rsidR="0027068F">
        <w:t>barment when performance, communication, or withdrawal vi</w:t>
      </w:r>
      <w:r w:rsidR="00DF4186">
        <w:t>olations demonstrate “habitual disregard of client interests.”</w:t>
      </w:r>
    </w:p>
  </w:footnote>
  <w:footnote w:id="13">
    <w:p w14:paraId="453C5C59" w14:textId="1FA1ADAE" w:rsidR="004B0506" w:rsidRPr="006819E0" w:rsidRDefault="004B0506" w:rsidP="008D2580">
      <w:pPr>
        <w:pStyle w:val="FootnoteText"/>
      </w:pPr>
      <w:r>
        <w:rPr>
          <w:rStyle w:val="FootnoteReference"/>
        </w:rPr>
        <w:footnoteRef/>
      </w:r>
      <w:r>
        <w:t xml:space="preserve"> The parties relied on</w:t>
      </w:r>
      <w:r w:rsidR="0058430B">
        <w:t xml:space="preserve"> </w:t>
      </w:r>
      <w:r w:rsidR="0058430B">
        <w:rPr>
          <w:i/>
        </w:rPr>
        <w:t xml:space="preserve">In the Matter of </w:t>
      </w:r>
      <w:proofErr w:type="spellStart"/>
      <w:r w:rsidR="0058430B">
        <w:rPr>
          <w:i/>
        </w:rPr>
        <w:t>Valinoti</w:t>
      </w:r>
      <w:proofErr w:type="spellEnd"/>
      <w:r w:rsidR="0058430B">
        <w:t xml:space="preserve"> (Review Dept. 2002) 4 Cal. State Bar Ct. </w:t>
      </w:r>
      <w:proofErr w:type="spellStart"/>
      <w:r w:rsidR="0058430B">
        <w:t>Rptr</w:t>
      </w:r>
      <w:proofErr w:type="spellEnd"/>
      <w:r w:rsidR="0058430B">
        <w:t>. 498</w:t>
      </w:r>
      <w:r w:rsidR="00962F5D">
        <w:t xml:space="preserve"> to support this level of discipline.  </w:t>
      </w:r>
      <w:r w:rsidR="00DF7BDF">
        <w:t xml:space="preserve">In </w:t>
      </w:r>
      <w:proofErr w:type="spellStart"/>
      <w:r w:rsidR="00297096" w:rsidRPr="00297096">
        <w:rPr>
          <w:i/>
          <w:iCs/>
        </w:rPr>
        <w:t>Valinoti</w:t>
      </w:r>
      <w:proofErr w:type="spellEnd"/>
      <w:r w:rsidR="00DF7BDF">
        <w:t>, that attorney received a three-year</w:t>
      </w:r>
      <w:r w:rsidR="00AE39A3">
        <w:t xml:space="preserve"> </w:t>
      </w:r>
      <w:r w:rsidR="00DF7BDF">
        <w:t>actual suspension</w:t>
      </w:r>
      <w:r w:rsidR="00643552">
        <w:t xml:space="preserve"> when he engaged in a “habitual failure</w:t>
      </w:r>
      <w:r w:rsidR="00D21B5D">
        <w:t xml:space="preserve"> to give reasonable attention to the handl</w:t>
      </w:r>
      <w:r w:rsidR="00AA3D41">
        <w:t>ing of the affairs</w:t>
      </w:r>
      <w:r w:rsidR="004779BB">
        <w:t>”</w:t>
      </w:r>
      <w:r w:rsidR="00AA3D41">
        <w:t xml:space="preserve"> of his </w:t>
      </w:r>
      <w:r w:rsidR="00877584">
        <w:t xml:space="preserve">nine </w:t>
      </w:r>
      <w:r w:rsidR="00AA3D41">
        <w:t>clients</w:t>
      </w:r>
      <w:r w:rsidR="004779BB">
        <w:t xml:space="preserve"> over two and a half years</w:t>
      </w:r>
      <w:r w:rsidR="006C38E0">
        <w:t xml:space="preserve">.  </w:t>
      </w:r>
      <w:r w:rsidR="009F021B">
        <w:t>His</w:t>
      </w:r>
      <w:r w:rsidR="006C38E0">
        <w:t xml:space="preserve"> misconduct was </w:t>
      </w:r>
      <w:r w:rsidR="00F80CBF">
        <w:t>very similar to respondent’s misconduct, but</w:t>
      </w:r>
      <w:r w:rsidR="00097B11">
        <w:t xml:space="preserve"> </w:t>
      </w:r>
      <w:proofErr w:type="spellStart"/>
      <w:r w:rsidR="00AE39A3" w:rsidRPr="00AE39A3">
        <w:t>Valinoti</w:t>
      </w:r>
      <w:proofErr w:type="spellEnd"/>
      <w:r w:rsidR="00AE39A3" w:rsidRPr="00AE39A3">
        <w:t xml:space="preserve"> </w:t>
      </w:r>
      <w:r w:rsidR="005E59B7">
        <w:t xml:space="preserve">additionally </w:t>
      </w:r>
      <w:r w:rsidR="00826E11">
        <w:t>engaged in acts of moral turpitude</w:t>
      </w:r>
      <w:r w:rsidR="0028051F">
        <w:t xml:space="preserve"> that included </w:t>
      </w:r>
      <w:r w:rsidR="00DB168E">
        <w:t>aiding the unauthorized practice of law and intentional misrepresent</w:t>
      </w:r>
      <w:r w:rsidR="00761A13">
        <w:t>ations</w:t>
      </w:r>
      <w:r w:rsidR="003E6293">
        <w:t xml:space="preserve"> to an immigration judge</w:t>
      </w:r>
      <w:r w:rsidR="00714886">
        <w:t xml:space="preserve">, along with serious aggravating circumstances that </w:t>
      </w:r>
      <w:r w:rsidR="003A15A6">
        <w:t>included, inter alia, a lack of candor</w:t>
      </w:r>
      <w:r w:rsidR="00712EAD">
        <w:t xml:space="preserve"> to the State Bar.</w:t>
      </w:r>
    </w:p>
  </w:footnote>
  <w:footnote w:id="14">
    <w:p w14:paraId="1011A122" w14:textId="58055A7D" w:rsidR="00EF2A31" w:rsidRDefault="00EF2A31" w:rsidP="00046FC7">
      <w:pPr>
        <w:pStyle w:val="FootnoteText"/>
        <w:spacing w:after="120"/>
      </w:pPr>
      <w:r>
        <w:rPr>
          <w:rStyle w:val="FootnoteReference"/>
        </w:rPr>
        <w:footnoteRef/>
      </w:r>
      <w:r>
        <w:t xml:space="preserve"> The first </w:t>
      </w:r>
      <w:r w:rsidR="0062482B">
        <w:t xml:space="preserve">and third </w:t>
      </w:r>
      <w:r>
        <w:t>matter</w:t>
      </w:r>
      <w:r w:rsidR="0062482B">
        <w:t>s</w:t>
      </w:r>
      <w:r>
        <w:t xml:space="preserve"> </w:t>
      </w:r>
      <w:r w:rsidR="003A1C2F">
        <w:t>occurred during respondent’s</w:t>
      </w:r>
      <w:r>
        <w:t xml:space="preserve"> representation </w:t>
      </w:r>
      <w:r w:rsidR="00970607">
        <w:t xml:space="preserve">of two clients </w:t>
      </w:r>
      <w:r>
        <w:t>from March to November</w:t>
      </w:r>
      <w:r w:rsidR="003A1C2F">
        <w:t> </w:t>
      </w:r>
      <w:r>
        <w:t xml:space="preserve">2017; the second matter </w:t>
      </w:r>
      <w:r w:rsidR="003A1C2F">
        <w:t>was for representation around October and November 201</w:t>
      </w:r>
      <w:r w:rsidR="0062482B">
        <w:t>7.</w:t>
      </w:r>
    </w:p>
  </w:footnote>
  <w:footnote w:id="15">
    <w:p w14:paraId="5381B101" w14:textId="2D0F031F" w:rsidR="00AC0037" w:rsidRDefault="00AC0037" w:rsidP="008D2580">
      <w:pPr>
        <w:pStyle w:val="FootnoteText"/>
      </w:pPr>
      <w:r>
        <w:rPr>
          <w:rStyle w:val="FootnoteReference"/>
        </w:rPr>
        <w:footnoteRef/>
      </w:r>
      <w:r>
        <w:t xml:space="preserve"> He did not tell his client that the attorney handling </w:t>
      </w:r>
      <w:r w:rsidR="00645A13">
        <w:t>the</w:t>
      </w:r>
      <w:r>
        <w:t xml:space="preserve"> case had left respondent’s firm, that he had not filed a brief in the</w:t>
      </w:r>
      <w:r w:rsidR="00046FC7">
        <w:t xml:space="preserve"> client’s petition for review in March 2018, and that the appellate court had issued an order in August 2018 requiring the client to move for voluntary dismissal or show cause otherwise. </w:t>
      </w:r>
    </w:p>
  </w:footnote>
  <w:footnote w:id="16">
    <w:p w14:paraId="3DDA3F37" w14:textId="21FA2081" w:rsidR="004327D0" w:rsidRDefault="004327D0" w:rsidP="008D2580">
      <w:pPr>
        <w:pStyle w:val="FootnoteText"/>
      </w:pPr>
      <w:r>
        <w:rPr>
          <w:rStyle w:val="FootnoteReference"/>
        </w:rPr>
        <w:footnoteRef/>
      </w:r>
      <w:r>
        <w:t xml:space="preserve"> </w:t>
      </w:r>
      <w:r w:rsidR="00B036DF">
        <w:t xml:space="preserve">All further references to rules are to the Rules of Professional Conduct, effective November 1, 2018, unless otherwise noted.  </w:t>
      </w:r>
    </w:p>
  </w:footnote>
  <w:footnote w:id="17">
    <w:p w14:paraId="48316D89" w14:textId="2B0773DF" w:rsidR="00E9160C" w:rsidRDefault="00E9160C" w:rsidP="008D2580">
      <w:pPr>
        <w:pStyle w:val="FootnoteText"/>
        <w:spacing w:after="120"/>
      </w:pPr>
      <w:r>
        <w:rPr>
          <w:rStyle w:val="FootnoteReference"/>
        </w:rPr>
        <w:footnoteRef/>
      </w:r>
      <w:r>
        <w:t xml:space="preserve"> </w:t>
      </w:r>
      <w:r w:rsidR="00086446">
        <w:t xml:space="preserve">Regarding </w:t>
      </w:r>
      <w:r w:rsidR="00D93826" w:rsidRPr="00D93826">
        <w:rPr>
          <w:i/>
          <w:iCs/>
        </w:rPr>
        <w:t>Respondent CC II</w:t>
      </w:r>
      <w:r w:rsidR="003C2554">
        <w:t xml:space="preserve">, the ADP Stipulation </w:t>
      </w:r>
      <w:r w:rsidRPr="00E9160C">
        <w:t xml:space="preserve">also states he failed to submit </w:t>
      </w:r>
      <w:r>
        <w:t xml:space="preserve">four </w:t>
      </w:r>
      <w:r w:rsidRPr="00E9160C">
        <w:t>quarterly reports from January 2022 to October 2022, but t</w:t>
      </w:r>
      <w:r w:rsidR="003A4A78">
        <w:t>h</w:t>
      </w:r>
      <w:r w:rsidR="002A3490">
        <w:t>is misconduct</w:t>
      </w:r>
      <w:r w:rsidR="003A4A78">
        <w:t xml:space="preserve"> appear</w:t>
      </w:r>
      <w:r w:rsidR="002A3490">
        <w:t>s</w:t>
      </w:r>
      <w:r w:rsidR="003A4A78">
        <w:t xml:space="preserve"> to overlap with </w:t>
      </w:r>
      <w:r w:rsidR="00D93826" w:rsidRPr="00D93826">
        <w:rPr>
          <w:i/>
          <w:iCs/>
        </w:rPr>
        <w:t>Respondent CC I</w:t>
      </w:r>
      <w:r w:rsidRPr="00E9160C">
        <w:t>.</w:t>
      </w:r>
      <w:r w:rsidR="00F937B3">
        <w:t xml:space="preserve"> </w:t>
      </w:r>
    </w:p>
  </w:footnote>
  <w:footnote w:id="18">
    <w:p w14:paraId="1A20A087" w14:textId="7DBE9370" w:rsidR="00564350" w:rsidRDefault="00564350" w:rsidP="008D2580">
      <w:pPr>
        <w:pStyle w:val="FootnoteText"/>
      </w:pPr>
      <w:r>
        <w:rPr>
          <w:rStyle w:val="FootnoteReference"/>
        </w:rPr>
        <w:footnoteRef/>
      </w:r>
      <w:r>
        <w:t xml:space="preserve"> </w:t>
      </w:r>
      <w:r w:rsidR="0047626F">
        <w:t>As a rule of procedure</w:t>
      </w:r>
      <w:r w:rsidR="009F0751">
        <w:t xml:space="preserve"> promulgated by the State Bar</w:t>
      </w:r>
      <w:r w:rsidR="0047626F">
        <w:t>, r</w:t>
      </w:r>
      <w:r w:rsidR="005406CE">
        <w:t xml:space="preserve">ule 5.382(C)(1) </w:t>
      </w:r>
      <w:r w:rsidR="00B6514A">
        <w:t>is an administrative regulation</w:t>
      </w:r>
      <w:r w:rsidR="00AB5A22">
        <w:t xml:space="preserve">.  </w:t>
      </w:r>
    </w:p>
  </w:footnote>
  <w:footnote w:id="19">
    <w:p w14:paraId="62CA5D0C" w14:textId="6A8F0864" w:rsidR="00F364F2" w:rsidRDefault="00F364F2" w:rsidP="00EE5839">
      <w:pPr>
        <w:pStyle w:val="FootnoteText"/>
        <w:spacing w:after="120"/>
      </w:pPr>
      <w:r>
        <w:rPr>
          <w:rStyle w:val="FootnoteReference"/>
        </w:rPr>
        <w:footnoteRef/>
      </w:r>
      <w:r>
        <w:t xml:space="preserve"> </w:t>
      </w:r>
      <w:r w:rsidR="00EB1A8B">
        <w:t xml:space="preserve">According to Black’s </w:t>
      </w:r>
      <w:r w:rsidR="00E665F5">
        <w:t xml:space="preserve">Law Dictionary, “warrant” as a verb has </w:t>
      </w:r>
      <w:r w:rsidR="0039181F">
        <w:t xml:space="preserve">many </w:t>
      </w:r>
      <w:r w:rsidR="00E665F5">
        <w:t>meanings</w:t>
      </w:r>
      <w:r w:rsidR="00186C3B">
        <w:t xml:space="preserve">, including </w:t>
      </w:r>
      <w:r w:rsidR="005C69E2">
        <w:t xml:space="preserve">(1) </w:t>
      </w:r>
      <w:r w:rsidR="00186C3B">
        <w:t>“</w:t>
      </w:r>
      <w:r w:rsidR="00E46DEC">
        <w:t>[</w:t>
      </w:r>
      <w:r w:rsidR="00887E51">
        <w:t>t</w:t>
      </w:r>
      <w:r w:rsidR="00E46DEC">
        <w:t>]</w:t>
      </w:r>
      <w:r w:rsidR="003B180E">
        <w:t>o guarantee</w:t>
      </w:r>
      <w:r w:rsidR="00877916">
        <w:t xml:space="preserve"> the security of</w:t>
      </w:r>
      <w:r w:rsidR="00D323B4">
        <w:t>”;</w:t>
      </w:r>
      <w:r w:rsidR="003B180E">
        <w:t xml:space="preserve"> </w:t>
      </w:r>
      <w:r w:rsidR="009417CE">
        <w:t xml:space="preserve">(2) </w:t>
      </w:r>
      <w:r w:rsidR="001E7A15">
        <w:t xml:space="preserve">“to </w:t>
      </w:r>
      <w:r w:rsidR="005930E0">
        <w:t>give warranty of</w:t>
      </w:r>
      <w:r w:rsidR="005C6C24">
        <w:t xml:space="preserve">”; (3) </w:t>
      </w:r>
      <w:r w:rsidR="00186C3B">
        <w:t>“</w:t>
      </w:r>
      <w:r w:rsidR="0078341A">
        <w:t>[</w:t>
      </w:r>
      <w:r w:rsidR="007D4A03">
        <w:t>t</w:t>
      </w:r>
      <w:r w:rsidR="0078341A">
        <w:t>]</w:t>
      </w:r>
      <w:r w:rsidR="007D4A03">
        <w:t xml:space="preserve">o </w:t>
      </w:r>
      <w:r w:rsidR="003B180E">
        <w:t>promise</w:t>
      </w:r>
      <w:r w:rsidR="005F557C">
        <w:t xml:space="preserve"> or </w:t>
      </w:r>
      <w:r w:rsidR="00EE2444">
        <w:t>guarantee</w:t>
      </w:r>
      <w:r w:rsidR="00D35702">
        <w:t>”</w:t>
      </w:r>
      <w:r w:rsidR="00EE65BD">
        <w:t>;</w:t>
      </w:r>
      <w:r w:rsidR="00D95BDB">
        <w:t xml:space="preserve"> </w:t>
      </w:r>
      <w:r w:rsidR="00EE2444">
        <w:t>(4)</w:t>
      </w:r>
      <w:r w:rsidR="00D95BDB">
        <w:t xml:space="preserve"> </w:t>
      </w:r>
      <w:r w:rsidR="00D35702">
        <w:t>“</w:t>
      </w:r>
      <w:r w:rsidR="00D95BDB">
        <w:t>t</w:t>
      </w:r>
      <w:r w:rsidR="003B180E">
        <w:t>o justify</w:t>
      </w:r>
      <w:r w:rsidR="00D35702">
        <w:t>”</w:t>
      </w:r>
      <w:r w:rsidR="008C6C95">
        <w:t>;</w:t>
      </w:r>
      <w:r w:rsidR="008312BC">
        <w:t xml:space="preserve"> or </w:t>
      </w:r>
      <w:r w:rsidR="008A5939">
        <w:t xml:space="preserve">(5) </w:t>
      </w:r>
      <w:r w:rsidR="00D35702">
        <w:t>“</w:t>
      </w:r>
      <w:r w:rsidR="008312BC">
        <w:t>t</w:t>
      </w:r>
      <w:r w:rsidR="003B180E">
        <w:t>o authorize</w:t>
      </w:r>
      <w:r w:rsidR="008312BC">
        <w:t>.</w:t>
      </w:r>
      <w:r w:rsidR="00D35702">
        <w:t>”</w:t>
      </w:r>
      <w:r w:rsidR="008312BC">
        <w:t xml:space="preserve">  (Black’s Law Dict</w:t>
      </w:r>
      <w:r w:rsidR="004B49C0">
        <w:t xml:space="preserve">. </w:t>
      </w:r>
      <w:r w:rsidR="00126D43">
        <w:t>(</w:t>
      </w:r>
      <w:r w:rsidR="008312BC">
        <w:t>1</w:t>
      </w:r>
      <w:r w:rsidR="00B834D1">
        <w:t>1th</w:t>
      </w:r>
      <w:r w:rsidR="00126D43">
        <w:t> </w:t>
      </w:r>
      <w:r w:rsidR="008312BC">
        <w:t>ed</w:t>
      </w:r>
      <w:r w:rsidR="006D303E">
        <w:t>.</w:t>
      </w:r>
      <w:r w:rsidR="00126D43">
        <w:t xml:space="preserve"> 2019)</w:t>
      </w:r>
      <w:r w:rsidR="00CB2CA7">
        <w:t xml:space="preserve"> p. 1902, col. 1</w:t>
      </w:r>
      <w:r w:rsidR="00126D43">
        <w:t>.)</w:t>
      </w:r>
    </w:p>
  </w:footnote>
  <w:footnote w:id="20">
    <w:p w14:paraId="0BE3C0BD" w14:textId="15810092" w:rsidR="00D87BF1" w:rsidRDefault="00D87BF1" w:rsidP="008D2580">
      <w:pPr>
        <w:pStyle w:val="FootnoteText"/>
      </w:pPr>
      <w:r>
        <w:rPr>
          <w:rStyle w:val="FootnoteReference"/>
        </w:rPr>
        <w:footnoteRef/>
      </w:r>
      <w:r>
        <w:t xml:space="preserve"> </w:t>
      </w:r>
      <w:r w:rsidR="00BE547E">
        <w:t xml:space="preserve">On July </w:t>
      </w:r>
      <w:r w:rsidR="001C2981">
        <w:t>14</w:t>
      </w:r>
      <w:r w:rsidR="00BE547E">
        <w:t xml:space="preserve">, 2023, OCTC filed a request for judicial notice </w:t>
      </w:r>
      <w:r w:rsidR="00CD3A22">
        <w:t xml:space="preserve">of the </w:t>
      </w:r>
      <w:r w:rsidR="00893F05">
        <w:t xml:space="preserve">prior </w:t>
      </w:r>
      <w:r w:rsidR="00642961">
        <w:t>versions of the Rules of Procedure of the State Bar governing ADP eligibility.</w:t>
      </w:r>
      <w:r w:rsidR="00736F2A">
        <w:t xml:space="preserve">  Respondent did not object to the request.  </w:t>
      </w:r>
      <w:r w:rsidR="00F45891">
        <w:t xml:space="preserve">We find good cause </w:t>
      </w:r>
      <w:r w:rsidR="001C2981">
        <w:t>and</w:t>
      </w:r>
      <w:r w:rsidR="00F45891">
        <w:t xml:space="preserve"> grant OCTC’s request.</w:t>
      </w:r>
      <w:r w:rsidR="004D59C5">
        <w:t xml:space="preserve">  Over the years, the eligibility rules have changed</w:t>
      </w:r>
      <w:r w:rsidR="00A402D9">
        <w:t>, narrowing who is eligible for ADP</w:t>
      </w:r>
      <w:r w:rsidR="00F568A3">
        <w:t>.</w:t>
      </w:r>
    </w:p>
  </w:footnote>
  <w:footnote w:id="21">
    <w:p w14:paraId="016FDB25" w14:textId="5858A081" w:rsidR="002E36BD" w:rsidRDefault="002E36BD" w:rsidP="001C0446">
      <w:pPr>
        <w:pStyle w:val="FootnoteText"/>
        <w:spacing w:after="120"/>
      </w:pPr>
      <w:r>
        <w:rPr>
          <w:rStyle w:val="FootnoteReference"/>
        </w:rPr>
        <w:footnoteRef/>
      </w:r>
      <w:r>
        <w:t xml:space="preserve"> We disagree with OCTC’s other </w:t>
      </w:r>
      <w:r w:rsidR="008E5004">
        <w:t xml:space="preserve">description </w:t>
      </w:r>
      <w:r w:rsidR="00BB4512">
        <w:t>for ineligibility, that “attorney</w:t>
      </w:r>
      <w:r w:rsidR="00D95737">
        <w:t>s</w:t>
      </w:r>
      <w:r w:rsidR="00BB4512">
        <w:t xml:space="preserve"> who engage in serious misconduct</w:t>
      </w:r>
      <w:r w:rsidR="00431C94">
        <w:t xml:space="preserve"> [are] ineligible for participation </w:t>
      </w:r>
      <w:r w:rsidR="00D95737">
        <w:t>[in ADP].”</w:t>
      </w:r>
      <w:r w:rsidR="00405508">
        <w:t xml:space="preserve">  We find </w:t>
      </w:r>
      <w:r w:rsidR="00F10B2C">
        <w:t xml:space="preserve">the word “serious” to be </w:t>
      </w:r>
      <w:r w:rsidR="000F271C">
        <w:t xml:space="preserve">too vague </w:t>
      </w:r>
      <w:r w:rsidR="00E22A6B">
        <w:t xml:space="preserve">and </w:t>
      </w:r>
      <w:r w:rsidR="00792E03">
        <w:t xml:space="preserve">would disqualify </w:t>
      </w:r>
      <w:r w:rsidR="00BF454A">
        <w:t xml:space="preserve">more attorneys </w:t>
      </w:r>
      <w:r w:rsidR="00B20435">
        <w:t>than</w:t>
      </w:r>
      <w:r w:rsidR="00BF454A">
        <w:t xml:space="preserve"> the current grounds </w:t>
      </w:r>
      <w:r w:rsidR="00710500">
        <w:t xml:space="preserve">for ineligibility </w:t>
      </w:r>
      <w:r w:rsidR="007D4E89">
        <w:t xml:space="preserve">under </w:t>
      </w:r>
      <w:r w:rsidR="000873CE">
        <w:t>rule 5.382</w:t>
      </w:r>
      <w:r w:rsidR="007D4E89">
        <w:t>(C)</w:t>
      </w:r>
      <w:r w:rsidR="009C67D4">
        <w:t xml:space="preserve"> are intended to do</w:t>
      </w:r>
      <w:r w:rsidR="00DE1121">
        <w:t>.</w:t>
      </w:r>
      <w:r w:rsidR="0007658C">
        <w:t xml:space="preserve">  </w:t>
      </w:r>
      <w:r w:rsidR="00C3368B" w:rsidRPr="00C3368B">
        <w:t>There</w:t>
      </w:r>
      <w:r w:rsidR="00551F02" w:rsidRPr="00C3368B">
        <w:t xml:space="preserve"> are many </w:t>
      </w:r>
      <w:r w:rsidR="006661A3">
        <w:t xml:space="preserve">attorney </w:t>
      </w:r>
      <w:r w:rsidR="00163AEB">
        <w:t xml:space="preserve">discipline </w:t>
      </w:r>
      <w:r w:rsidR="00551F02" w:rsidRPr="00C3368B">
        <w:t xml:space="preserve">cases </w:t>
      </w:r>
      <w:r w:rsidR="00C3368B" w:rsidRPr="00C3368B">
        <w:t>involving</w:t>
      </w:r>
      <w:r w:rsidR="00551F02" w:rsidRPr="00C3368B">
        <w:t xml:space="preserve"> serious misconduct </w:t>
      </w:r>
      <w:r w:rsidR="00C3368B" w:rsidRPr="00C3368B">
        <w:t xml:space="preserve">that </w:t>
      </w:r>
      <w:r w:rsidR="00705ADD" w:rsidRPr="00C3368B">
        <w:t>do not result in disbarment</w:t>
      </w:r>
      <w:r w:rsidR="00705ADD">
        <w:t>.</w:t>
      </w:r>
    </w:p>
  </w:footnote>
  <w:footnote w:id="22">
    <w:p w14:paraId="1F4FD9E9" w14:textId="777ACB37" w:rsidR="00592051" w:rsidRDefault="00592051" w:rsidP="008D2580">
      <w:pPr>
        <w:pStyle w:val="FootnoteText"/>
      </w:pPr>
      <w:r>
        <w:rPr>
          <w:rStyle w:val="FootnoteReference"/>
        </w:rPr>
        <w:footnoteRef/>
      </w:r>
      <w:r>
        <w:t xml:space="preserve"> </w:t>
      </w:r>
      <w:r w:rsidR="00BE00B5">
        <w:t>T</w:t>
      </w:r>
      <w:r>
        <w:t xml:space="preserve">his </w:t>
      </w:r>
      <w:r w:rsidR="00FD6E87">
        <w:t>appears to be</w:t>
      </w:r>
      <w:r>
        <w:t xml:space="preserve"> consistent with </w:t>
      </w:r>
      <w:r w:rsidR="009F597D">
        <w:t xml:space="preserve">both OCTC’s and respondent’s </w:t>
      </w:r>
      <w:r w:rsidR="00E41BC3">
        <w:t xml:space="preserve">briefs regarding the appropriate level of discipline given respondent’s participation in </w:t>
      </w:r>
      <w:r w:rsidR="00944A95">
        <w:t>ADP</w:t>
      </w:r>
      <w:r w:rsidR="00410ED0">
        <w:t>,</w:t>
      </w:r>
      <w:r w:rsidR="00944A95">
        <w:t xml:space="preserve"> </w:t>
      </w:r>
      <w:r w:rsidR="00E65A1A">
        <w:t>which</w:t>
      </w:r>
      <w:r w:rsidR="00944A95">
        <w:t xml:space="preserve"> state that disbarment should be the </w:t>
      </w:r>
      <w:r w:rsidR="00A90DEA">
        <w:t xml:space="preserve">outcome if respondent fails to </w:t>
      </w:r>
      <w:r w:rsidR="000168A5">
        <w:t xml:space="preserve">successfully </w:t>
      </w:r>
      <w:r w:rsidR="00A90DEA">
        <w:t>complete ADP.</w:t>
      </w:r>
    </w:p>
  </w:footnote>
  <w:footnote w:id="23">
    <w:p w14:paraId="30144CE0" w14:textId="27D9FE87" w:rsidR="00115612" w:rsidRDefault="00115612" w:rsidP="00993688">
      <w:pPr>
        <w:pStyle w:val="FootnoteText"/>
        <w:spacing w:after="120"/>
      </w:pPr>
      <w:r>
        <w:rPr>
          <w:rStyle w:val="FootnoteReference"/>
        </w:rPr>
        <w:footnoteRef/>
      </w:r>
      <w:r>
        <w:t xml:space="preserve"> Pursuant to section 6230, the State Bar </w:t>
      </w:r>
      <w:r w:rsidR="008A4FEA">
        <w:t xml:space="preserve">subsequently </w:t>
      </w:r>
      <w:r>
        <w:t xml:space="preserve">established </w:t>
      </w:r>
      <w:r w:rsidR="008A4FEA">
        <w:t>LAP</w:t>
      </w:r>
      <w:r w:rsidR="00572382">
        <w:t xml:space="preserve"> to implement the </w:t>
      </w:r>
      <w:r w:rsidR="006D2434">
        <w:t>intent of the Legislature</w:t>
      </w:r>
      <w:r w:rsidR="008A4FEA">
        <w:t>.</w:t>
      </w:r>
    </w:p>
  </w:footnote>
  <w:footnote w:id="24">
    <w:p w14:paraId="4365FB50" w14:textId="3CE1BFB7" w:rsidR="0081712B" w:rsidRDefault="0081712B" w:rsidP="008D2580">
      <w:pPr>
        <w:pStyle w:val="FootnoteText"/>
      </w:pPr>
      <w:r>
        <w:rPr>
          <w:rStyle w:val="FootnoteReference"/>
        </w:rPr>
        <w:footnoteRef/>
      </w:r>
      <w:r>
        <w:t xml:space="preserve"> OCTC </w:t>
      </w:r>
      <w:r w:rsidR="002F49DF">
        <w:t xml:space="preserve">also </w:t>
      </w:r>
      <w:r w:rsidR="00C6038E">
        <w:t xml:space="preserve">argues </w:t>
      </w:r>
      <w:r w:rsidR="00342685">
        <w:t xml:space="preserve">that rule 5.382(C)(3) </w:t>
      </w:r>
      <w:r w:rsidR="00C6038E">
        <w:t>makes respondent ineligible</w:t>
      </w:r>
      <w:r w:rsidR="00CC750E">
        <w:t xml:space="preserve"> because “respondent </w:t>
      </w:r>
      <w:r w:rsidR="00956738">
        <w:t xml:space="preserve">committed an act of moral turpitude that resulted in </w:t>
      </w:r>
      <w:r w:rsidR="004D5984">
        <w:t>harm to a clien</w:t>
      </w:r>
      <w:r w:rsidR="002F1423">
        <w:t>t . . . .</w:t>
      </w:r>
      <w:r w:rsidR="004D5984">
        <w:t xml:space="preserve">”  OCTC misreads the rule, </w:t>
      </w:r>
      <w:r w:rsidR="00B8579C">
        <w:t xml:space="preserve">which clearly states that </w:t>
      </w:r>
      <w:r w:rsidR="00125D09">
        <w:t>an attorney is ineligible for ADP</w:t>
      </w:r>
      <w:r w:rsidR="00F63E14">
        <w:t xml:space="preserve"> if “the attorney’s current misconduct</w:t>
      </w:r>
      <w:r w:rsidR="00307DB0">
        <w:t xml:space="preserve"> involves acts of moral turpitude, dishonesty, or corruption</w:t>
      </w:r>
      <w:r w:rsidR="00860CAF">
        <w:t xml:space="preserve"> that has resulted in </w:t>
      </w:r>
      <w:r w:rsidR="00860CAF">
        <w:rPr>
          <w:i/>
          <w:iCs/>
        </w:rPr>
        <w:t>significant</w:t>
      </w:r>
      <w:r w:rsidR="00860CAF">
        <w:t xml:space="preserve"> harm to </w:t>
      </w:r>
      <w:r w:rsidR="00985496">
        <w:t>one o</w:t>
      </w:r>
      <w:r w:rsidR="002F1423">
        <w:t>r</w:t>
      </w:r>
      <w:r w:rsidR="00985496">
        <w:t xml:space="preserve"> more clients</w:t>
      </w:r>
      <w:r w:rsidR="00E3208D">
        <w:t xml:space="preserve"> or to the administration of justice.” </w:t>
      </w:r>
      <w:r w:rsidR="002F1423">
        <w:t xml:space="preserve"> </w:t>
      </w:r>
      <w:r w:rsidR="00E3208D">
        <w:t>(</w:t>
      </w:r>
      <w:r w:rsidR="002F1423">
        <w:t>Italics</w:t>
      </w:r>
      <w:r w:rsidR="00E3208D">
        <w:t xml:space="preserve"> added.)  In the ADP Stipulation, </w:t>
      </w:r>
      <w:r w:rsidR="007C21F1">
        <w:t xml:space="preserve">regarding the </w:t>
      </w:r>
      <w:r w:rsidR="00F9176E">
        <w:t xml:space="preserve">third </w:t>
      </w:r>
      <w:r w:rsidR="007C21F1">
        <w:t xml:space="preserve">immigration matter, </w:t>
      </w:r>
      <w:r w:rsidR="00A82609">
        <w:t xml:space="preserve">the parties stipulated that </w:t>
      </w:r>
      <w:r w:rsidR="009173B5">
        <w:t xml:space="preserve">his misconduct “harmed one set of clients because his lack of communication </w:t>
      </w:r>
      <w:r w:rsidR="00C11F72">
        <w:t>allowed the client to be misled by respondent’s former employee</w:t>
      </w:r>
      <w:r w:rsidR="009553C5">
        <w:t xml:space="preserve"> into thinking that their case was still being handled appropriately by respondent and his staff.”  Because the stipulation does not</w:t>
      </w:r>
      <w:r w:rsidR="008F6614">
        <w:t xml:space="preserve"> provide for significant harm, rule 5.382(C)(3) does not apply.</w:t>
      </w:r>
      <w:r w:rsidR="00F63E14">
        <w:t xml:space="preserve"> </w:t>
      </w:r>
    </w:p>
  </w:footnote>
  <w:footnote w:id="25">
    <w:p w14:paraId="7E299B26" w14:textId="560AA66C" w:rsidR="00877BE6" w:rsidRPr="00E15379" w:rsidRDefault="00877BE6" w:rsidP="008D2580">
      <w:pPr>
        <w:pStyle w:val="FootnoteText"/>
      </w:pPr>
      <w:r>
        <w:rPr>
          <w:rStyle w:val="FootnoteReference"/>
        </w:rPr>
        <w:footnoteRef/>
      </w:r>
      <w:r>
        <w:t xml:space="preserve"> </w:t>
      </w:r>
      <w:r w:rsidR="00A251CE" w:rsidRPr="00A251CE">
        <w:t xml:space="preserve">The misconduct in </w:t>
      </w:r>
      <w:proofErr w:type="spellStart"/>
      <w:r w:rsidR="00A251CE" w:rsidRPr="00A251CE">
        <w:t>Twohy’s</w:t>
      </w:r>
      <w:proofErr w:type="spellEnd"/>
      <w:r w:rsidR="00A251CE" w:rsidRPr="00A251CE">
        <w:t xml:space="preserve"> first discipline included failure to use reasonable diligence in representing clients’ interest</w:t>
      </w:r>
      <w:r w:rsidR="003537A1">
        <w:t>s</w:t>
      </w:r>
      <w:r w:rsidR="00A251CE" w:rsidRPr="00A251CE">
        <w:t>, failure to communicate with clients, failure to return unearned fees and client funds, failure to return client files and documents, commingling client funds, and making misrepresentations to clients regarding settlement (moral turpitude).</w:t>
      </w:r>
      <w:r w:rsidR="00011806">
        <w:t xml:space="preserve">  </w:t>
      </w:r>
      <w:r w:rsidR="000E0640">
        <w:t>(</w:t>
      </w:r>
      <w:proofErr w:type="spellStart"/>
      <w:r w:rsidR="000E0640" w:rsidRPr="000E0640">
        <w:rPr>
          <w:i/>
          <w:iCs/>
        </w:rPr>
        <w:t>Twohy</w:t>
      </w:r>
      <w:proofErr w:type="spellEnd"/>
      <w:r w:rsidR="000E0640" w:rsidRPr="000E0640">
        <w:rPr>
          <w:i/>
          <w:iCs/>
        </w:rPr>
        <w:t xml:space="preserve"> v. State Bar</w:t>
      </w:r>
      <w:r w:rsidR="00E037C3">
        <w:t xml:space="preserve">, </w:t>
      </w:r>
      <w:r w:rsidR="00E037C3">
        <w:rPr>
          <w:i/>
          <w:iCs/>
        </w:rPr>
        <w:t>supra</w:t>
      </w:r>
      <w:r w:rsidR="00E037C3">
        <w:t xml:space="preserve">, </w:t>
      </w:r>
      <w:r w:rsidR="000E0640" w:rsidRPr="000E0640">
        <w:t xml:space="preserve">48 Cal.3d </w:t>
      </w:r>
      <w:r w:rsidR="00E037C3">
        <w:t>at p. 513.</w:t>
      </w:r>
      <w:r w:rsidR="005B7041">
        <w:t>)</w:t>
      </w:r>
      <w:r w:rsidR="00E037C3">
        <w:t xml:space="preserve">  </w:t>
      </w:r>
      <w:r w:rsidR="00011806">
        <w:t xml:space="preserve">He </w:t>
      </w:r>
      <w:r w:rsidR="005B3B4C">
        <w:t xml:space="preserve">had another discipline later that year resulting in </w:t>
      </w:r>
      <w:r w:rsidR="003C4132">
        <w:t>a stayed suspension and probation</w:t>
      </w:r>
      <w:r w:rsidR="009E7F9F">
        <w:t>, which ran concurrently with the first discipline</w:t>
      </w:r>
      <w:r w:rsidR="003C4132">
        <w:t xml:space="preserve">.  </w:t>
      </w:r>
      <w:proofErr w:type="spellStart"/>
      <w:r w:rsidR="003C4132">
        <w:t>Twohy</w:t>
      </w:r>
      <w:proofErr w:type="spellEnd"/>
      <w:r w:rsidR="003C4132">
        <w:t xml:space="preserve"> was then </w:t>
      </w:r>
      <w:r w:rsidR="00B43675">
        <w:t xml:space="preserve">suspended for failing to pass the professional responsibility examination related to </w:t>
      </w:r>
      <w:r w:rsidR="003C4132">
        <w:t>his probation</w:t>
      </w:r>
      <w:r w:rsidR="00B43675">
        <w:t>.  While suspended</w:t>
      </w:r>
      <w:r w:rsidR="00ED75F4">
        <w:t>, he</w:t>
      </w:r>
      <w:r w:rsidR="00B3624D">
        <w:t xml:space="preserve"> continued to practice law, resulting in a conviction for the unlawful practice of law and another State Bar disciplinary matter for misrepresenting his status to the court</w:t>
      </w:r>
      <w:r w:rsidR="00971D53">
        <w:t>, which we determine</w:t>
      </w:r>
      <w:r w:rsidR="00A5212C">
        <w:t>d</w:t>
      </w:r>
      <w:r w:rsidR="00971D53">
        <w:t xml:space="preserve"> was misconduct involving moral turpitude</w:t>
      </w:r>
      <w:r w:rsidR="00FF309A">
        <w:t>.</w:t>
      </w:r>
      <w:r w:rsidR="00B3624D">
        <w:t xml:space="preserve"> </w:t>
      </w:r>
      <w:r w:rsidR="00816765">
        <w:t xml:space="preserve"> </w:t>
      </w:r>
      <w:r w:rsidR="00E15379">
        <w:t>(</w:t>
      </w:r>
      <w:r w:rsidR="00E15379">
        <w:rPr>
          <w:i/>
          <w:iCs/>
        </w:rPr>
        <w:t>Id</w:t>
      </w:r>
      <w:r w:rsidR="00E15379">
        <w:t>. at pp. 506</w:t>
      </w:r>
      <w:r w:rsidR="003061CD">
        <w:t>-</w:t>
      </w:r>
      <w:r w:rsidR="00E15379">
        <w:t>507</w:t>
      </w:r>
      <w:r w:rsidR="00AD642C">
        <w:t>.)</w:t>
      </w:r>
    </w:p>
  </w:footnote>
  <w:footnote w:id="26">
    <w:p w14:paraId="521ACA7E" w14:textId="3B219E8C" w:rsidR="00D3467C" w:rsidRDefault="00D3467C" w:rsidP="0019079B">
      <w:pPr>
        <w:pStyle w:val="FootnoteText"/>
        <w:spacing w:after="120"/>
      </w:pPr>
      <w:r>
        <w:rPr>
          <w:rStyle w:val="FootnoteReference"/>
        </w:rPr>
        <w:footnoteRef/>
      </w:r>
      <w:r>
        <w:t xml:space="preserve"> </w:t>
      </w:r>
      <w:r w:rsidR="00BA4B4E">
        <w:t>Respondent stipulated</w:t>
      </w:r>
      <w:r w:rsidR="00C514BE">
        <w:t xml:space="preserve"> to </w:t>
      </w:r>
      <w:r w:rsidR="00827344">
        <w:t>one</w:t>
      </w:r>
      <w:r w:rsidR="00C514BE">
        <w:t xml:space="preserve"> violation of section 6106 for</w:t>
      </w:r>
      <w:r w:rsidR="00BA4B4E">
        <w:t xml:space="preserve"> </w:t>
      </w:r>
      <w:r w:rsidR="003840CE">
        <w:t>t</w:t>
      </w:r>
      <w:r w:rsidR="00C514BE">
        <w:t>elling</w:t>
      </w:r>
      <w:r w:rsidR="003840CE">
        <w:t xml:space="preserve"> </w:t>
      </w:r>
      <w:r w:rsidR="00593ED3">
        <w:t>an attorney, his former employee,</w:t>
      </w:r>
      <w:r w:rsidR="003840CE">
        <w:t xml:space="preserve"> in March and April 2018 </w:t>
      </w:r>
      <w:r w:rsidR="00060120">
        <w:t xml:space="preserve">false and misleading statements </w:t>
      </w:r>
      <w:r w:rsidR="00F10CE0">
        <w:t>regarding representation</w:t>
      </w:r>
      <w:r w:rsidR="000A5722">
        <w:t xml:space="preserve"> of clients with his firm</w:t>
      </w:r>
      <w:r w:rsidR="00F10CE0">
        <w:t xml:space="preserve">, </w:t>
      </w:r>
      <w:r w:rsidR="009D1D14">
        <w:t>including that an appellate brief had been filed</w:t>
      </w:r>
      <w:r w:rsidR="00E66E75">
        <w:t xml:space="preserve"> and was being handled by </w:t>
      </w:r>
      <w:r w:rsidR="00883780">
        <w:t>the</w:t>
      </w:r>
      <w:r w:rsidR="00E66E75">
        <w:t xml:space="preserve"> f</w:t>
      </w:r>
      <w:r w:rsidR="0097507D">
        <w:t>irm</w:t>
      </w:r>
      <w:r w:rsidR="00044FD3">
        <w:t>.</w:t>
      </w:r>
    </w:p>
  </w:footnote>
  <w:footnote w:id="27">
    <w:p w14:paraId="310DAE59" w14:textId="40599748" w:rsidR="00382D99" w:rsidRPr="00DA2564" w:rsidRDefault="00382D99" w:rsidP="00A47836">
      <w:pPr>
        <w:pStyle w:val="FootnoteText"/>
        <w:spacing w:after="120"/>
      </w:pPr>
      <w:r>
        <w:rPr>
          <w:rStyle w:val="FootnoteReference"/>
        </w:rPr>
        <w:footnoteRef/>
      </w:r>
      <w:r>
        <w:t xml:space="preserve"> </w:t>
      </w:r>
      <w:r w:rsidR="00EA1FB5">
        <w:t>OCTC</w:t>
      </w:r>
      <w:r w:rsidR="009C4D71">
        <w:t xml:space="preserve"> also argues that </w:t>
      </w:r>
      <w:r w:rsidR="00336CA9">
        <w:t xml:space="preserve">respondent </w:t>
      </w:r>
      <w:r w:rsidR="00E1401C">
        <w:t>has</w:t>
      </w:r>
      <w:r w:rsidR="00802662">
        <w:t xml:space="preserve"> failed to comply </w:t>
      </w:r>
      <w:r w:rsidR="0007596F">
        <w:t xml:space="preserve">with </w:t>
      </w:r>
      <w:r w:rsidR="00C8064F">
        <w:t xml:space="preserve">his </w:t>
      </w:r>
      <w:r w:rsidR="00020880">
        <w:t xml:space="preserve">disciplinary </w:t>
      </w:r>
      <w:r w:rsidR="00C8064F">
        <w:t>probation</w:t>
      </w:r>
      <w:r w:rsidR="00020880">
        <w:t xml:space="preserve"> conditions</w:t>
      </w:r>
      <w:r w:rsidR="003A5854">
        <w:t xml:space="preserve"> </w:t>
      </w:r>
      <w:r w:rsidR="0045548B">
        <w:t xml:space="preserve">and case law </w:t>
      </w:r>
      <w:r w:rsidR="00A30FD2">
        <w:t>warrants</w:t>
      </w:r>
      <w:r w:rsidR="0045548B">
        <w:t xml:space="preserve"> </w:t>
      </w:r>
      <w:r w:rsidR="006B4059">
        <w:t xml:space="preserve">his </w:t>
      </w:r>
      <w:r w:rsidR="0045548B">
        <w:t xml:space="preserve">disbarment </w:t>
      </w:r>
      <w:r w:rsidR="00D6162D">
        <w:t xml:space="preserve">because he </w:t>
      </w:r>
      <w:r w:rsidR="005F72DA">
        <w:t xml:space="preserve">is not a candidate </w:t>
      </w:r>
      <w:r w:rsidR="005650A1">
        <w:t xml:space="preserve">for </w:t>
      </w:r>
      <w:r w:rsidR="00E1401C">
        <w:t xml:space="preserve">any </w:t>
      </w:r>
      <w:r w:rsidR="00D83D54">
        <w:t xml:space="preserve">new or further </w:t>
      </w:r>
      <w:r w:rsidR="00E1401C">
        <w:t>probation</w:t>
      </w:r>
      <w:r w:rsidR="006B4059">
        <w:t xml:space="preserve">, citing to cases including </w:t>
      </w:r>
      <w:r w:rsidR="006B4059">
        <w:rPr>
          <w:i/>
          <w:iCs/>
        </w:rPr>
        <w:t xml:space="preserve">Barnum v. State Bar </w:t>
      </w:r>
      <w:r w:rsidR="00DA2564">
        <w:t>(</w:t>
      </w:r>
      <w:r w:rsidR="004504D1">
        <w:t xml:space="preserve">1990) </w:t>
      </w:r>
      <w:r w:rsidR="009E2556">
        <w:t xml:space="preserve">52 Cal.3d </w:t>
      </w:r>
      <w:r w:rsidR="00DC143B">
        <w:t>104</w:t>
      </w:r>
      <w:r w:rsidR="000535F5">
        <w:t xml:space="preserve">.  </w:t>
      </w:r>
      <w:r w:rsidR="00397674">
        <w:t xml:space="preserve">In </w:t>
      </w:r>
      <w:r w:rsidR="00397674">
        <w:rPr>
          <w:i/>
          <w:iCs/>
        </w:rPr>
        <w:t>Barnum</w:t>
      </w:r>
      <w:r w:rsidR="00397674">
        <w:t xml:space="preserve">, </w:t>
      </w:r>
      <w:r w:rsidR="0083747A">
        <w:t xml:space="preserve">the Supreme Court </w:t>
      </w:r>
      <w:r w:rsidR="006E7F41">
        <w:t>stated tha</w:t>
      </w:r>
      <w:r w:rsidR="00431B84">
        <w:t xml:space="preserve">t </w:t>
      </w:r>
      <w:r w:rsidR="00FF0F71">
        <w:t xml:space="preserve">disbarment was </w:t>
      </w:r>
      <w:r w:rsidR="00FF0F71" w:rsidRPr="002D3841">
        <w:t>supported</w:t>
      </w:r>
      <w:r w:rsidR="00FF0F71">
        <w:t xml:space="preserve"> by </w:t>
      </w:r>
      <w:r w:rsidR="00A0593D">
        <w:t xml:space="preserve">the </w:t>
      </w:r>
      <w:r w:rsidR="00FF0F71">
        <w:t xml:space="preserve">attorney’s “poor performance </w:t>
      </w:r>
      <w:r w:rsidR="004B5D04">
        <w:t>on probation</w:t>
      </w:r>
      <w:r w:rsidR="003D57AC">
        <w:t xml:space="preserve">,” </w:t>
      </w:r>
      <w:r w:rsidR="00AA4DC4">
        <w:t xml:space="preserve">but </w:t>
      </w:r>
      <w:r w:rsidR="00A746A0">
        <w:t xml:space="preserve">that attorney </w:t>
      </w:r>
      <w:r w:rsidR="00401CF0">
        <w:t xml:space="preserve">had no evidence </w:t>
      </w:r>
      <w:r w:rsidR="00A54435">
        <w:t>for his claimed clini</w:t>
      </w:r>
      <w:r w:rsidR="00DA4F7B">
        <w:t xml:space="preserve">cal </w:t>
      </w:r>
      <w:r w:rsidR="003B70D6">
        <w:t>depression</w:t>
      </w:r>
      <w:r w:rsidR="0043264F">
        <w:t>,</w:t>
      </w:r>
      <w:r w:rsidR="003B70D6">
        <w:t xml:space="preserve"> </w:t>
      </w:r>
      <w:r w:rsidR="00F400AD">
        <w:t xml:space="preserve">and the court emphasized </w:t>
      </w:r>
      <w:r w:rsidR="00E62875">
        <w:t xml:space="preserve">such evidence </w:t>
      </w:r>
      <w:r w:rsidR="002F5562">
        <w:t xml:space="preserve">was </w:t>
      </w:r>
      <w:r w:rsidR="00F56B5B">
        <w:t xml:space="preserve">“critical </w:t>
      </w:r>
      <w:r w:rsidR="003A61D2">
        <w:t xml:space="preserve">to determining </w:t>
      </w:r>
      <w:r w:rsidR="005F16AB">
        <w:t xml:space="preserve">whether we risk exposing the </w:t>
      </w:r>
      <w:r w:rsidR="00DD6C01">
        <w:t>public to additional harm</w:t>
      </w:r>
      <w:r w:rsidR="002E3082">
        <w:t xml:space="preserve"> by departing from the disbarment recommendation.” </w:t>
      </w:r>
      <w:r w:rsidR="00751E16">
        <w:t xml:space="preserve"> </w:t>
      </w:r>
      <w:r w:rsidR="008E0435">
        <w:t>(</w:t>
      </w:r>
      <w:r w:rsidR="0057272D">
        <w:rPr>
          <w:i/>
          <w:iCs/>
        </w:rPr>
        <w:t>Id</w:t>
      </w:r>
      <w:r w:rsidR="0057272D">
        <w:t>.</w:t>
      </w:r>
      <w:r w:rsidR="00751E16">
        <w:t> </w:t>
      </w:r>
      <w:r w:rsidR="0057272D">
        <w:t>at p.</w:t>
      </w:r>
      <w:r w:rsidR="00146084">
        <w:t> </w:t>
      </w:r>
      <w:r w:rsidR="002232D7">
        <w:t>113.</w:t>
      </w:r>
      <w:r w:rsidR="008E0435">
        <w:t>)</w:t>
      </w:r>
      <w:r w:rsidR="004C0777">
        <w:t xml:space="preserve">  Here, we have </w:t>
      </w:r>
      <w:r w:rsidR="005C2C37">
        <w:t>a completely differen</w:t>
      </w:r>
      <w:r w:rsidR="002C737E">
        <w:t>t</w:t>
      </w:r>
      <w:r w:rsidR="005C2C37">
        <w:t xml:space="preserve"> situation, </w:t>
      </w:r>
      <w:r w:rsidR="00456403">
        <w:t>specifically</w:t>
      </w:r>
      <w:r w:rsidR="00E3058D">
        <w:t xml:space="preserve"> </w:t>
      </w:r>
      <w:r w:rsidR="00EE7D94">
        <w:t xml:space="preserve">the psychiatric examination used to establish the required nexus that </w:t>
      </w:r>
      <w:r w:rsidR="004F547B">
        <w:t xml:space="preserve">diagnoses respondent’s </w:t>
      </w:r>
      <w:r w:rsidR="00C42CA4">
        <w:t>clin</w:t>
      </w:r>
      <w:r w:rsidR="00BE56E0">
        <w:t>ical syndromes</w:t>
      </w:r>
      <w:r w:rsidR="007F17A1">
        <w:t xml:space="preserve"> and </w:t>
      </w:r>
      <w:r w:rsidR="00357521">
        <w:t xml:space="preserve">the LAP </w:t>
      </w:r>
      <w:r w:rsidR="00ED13B9">
        <w:t xml:space="preserve">that provides treatment for </w:t>
      </w:r>
      <w:r w:rsidR="00463AEE">
        <w:t>his substance use disorders.</w:t>
      </w:r>
      <w:r w:rsidR="005A7C42">
        <w:t xml:space="preserve">  Successful completion of </w:t>
      </w:r>
      <w:r w:rsidR="001C35D4">
        <w:t>LAP</w:t>
      </w:r>
      <w:r w:rsidR="005A7C42">
        <w:t xml:space="preserve"> would </w:t>
      </w:r>
      <w:r w:rsidR="006434A9">
        <w:t xml:space="preserve">be </w:t>
      </w:r>
      <w:r w:rsidR="00C375BB">
        <w:t xml:space="preserve">evidence </w:t>
      </w:r>
      <w:r w:rsidR="006C476E">
        <w:t>that would just</w:t>
      </w:r>
      <w:r w:rsidR="006434A9">
        <w:t xml:space="preserve">ify </w:t>
      </w:r>
      <w:r w:rsidR="005431DA">
        <w:t>the risk</w:t>
      </w:r>
      <w:r w:rsidR="00FE668C">
        <w:t xml:space="preserve"> that the Supreme Court could not justify in </w:t>
      </w:r>
      <w:r w:rsidR="00FE668C">
        <w:rPr>
          <w:i/>
          <w:iCs/>
        </w:rPr>
        <w:t>Barnum</w:t>
      </w:r>
      <w:r w:rsidR="00FE668C">
        <w:t>.</w:t>
      </w:r>
    </w:p>
  </w:footnote>
  <w:footnote w:id="28">
    <w:p w14:paraId="6A031627" w14:textId="569EDAAF" w:rsidR="00F55AF8" w:rsidRPr="00B13FE5" w:rsidRDefault="00F55AF8" w:rsidP="00816765">
      <w:pPr>
        <w:pStyle w:val="FootnoteText"/>
      </w:pPr>
      <w:r>
        <w:rPr>
          <w:rStyle w:val="FootnoteReference"/>
        </w:rPr>
        <w:footnoteRef/>
      </w:r>
      <w:r>
        <w:t xml:space="preserve"> </w:t>
      </w:r>
      <w:r w:rsidR="00E505AB">
        <w:t xml:space="preserve">OCTC states in its brief that respondent’s </w:t>
      </w:r>
      <w:r w:rsidR="008D02F1">
        <w:t xml:space="preserve">misconduct in the </w:t>
      </w:r>
      <w:r w:rsidR="00E505AB">
        <w:t>three immigration</w:t>
      </w:r>
      <w:r w:rsidR="008D02F1">
        <w:t xml:space="preserve"> </w:t>
      </w:r>
      <w:r w:rsidR="00F13360">
        <w:t xml:space="preserve">matters </w:t>
      </w:r>
      <w:r w:rsidR="008E1378">
        <w:t xml:space="preserve">as </w:t>
      </w:r>
      <w:r w:rsidR="008D02F1">
        <w:t xml:space="preserve">described in the ADP Stipulation </w:t>
      </w:r>
      <w:r w:rsidR="005343BE">
        <w:t xml:space="preserve">“can </w:t>
      </w:r>
      <w:r w:rsidR="008877B1">
        <w:t>[</w:t>
      </w:r>
      <w:r w:rsidR="005343BE">
        <w:t>be treated</w:t>
      </w:r>
      <w:r w:rsidR="008E1378">
        <w:t>]</w:t>
      </w:r>
      <w:r w:rsidR="00394A28">
        <w:t xml:space="preserve"> . . . </w:t>
      </w:r>
      <w:r w:rsidR="005343BE">
        <w:t xml:space="preserve">as part of respondent’s </w:t>
      </w:r>
      <w:r w:rsidR="0055041F">
        <w:t xml:space="preserve">prior discipline[s] because </w:t>
      </w:r>
      <w:r w:rsidR="00B13FE5">
        <w:t xml:space="preserve">they </w:t>
      </w:r>
      <w:r w:rsidR="0055041F">
        <w:t>overlap</w:t>
      </w:r>
      <w:r w:rsidR="00E94A20">
        <w:t xml:space="preserve"> . . . .</w:t>
      </w:r>
      <w:r w:rsidR="00457C29">
        <w:t>”</w:t>
      </w:r>
      <w:r w:rsidR="0055041F">
        <w:t xml:space="preserve"> </w:t>
      </w:r>
      <w:r w:rsidR="00E94A20">
        <w:t xml:space="preserve"> </w:t>
      </w:r>
      <w:r w:rsidR="00F241BC" w:rsidRPr="002D0F43">
        <w:t>(</w:t>
      </w:r>
      <w:r w:rsidR="00EF6BB1" w:rsidRPr="002D0F43">
        <w:rPr>
          <w:i/>
          <w:iCs/>
        </w:rPr>
        <w:t xml:space="preserve">In the Matter of </w:t>
      </w:r>
      <w:proofErr w:type="spellStart"/>
      <w:r w:rsidR="00EF6BB1" w:rsidRPr="002D0F43">
        <w:rPr>
          <w:i/>
          <w:iCs/>
        </w:rPr>
        <w:t>Sklar</w:t>
      </w:r>
      <w:proofErr w:type="spellEnd"/>
      <w:r w:rsidR="00EF6BB1" w:rsidRPr="002D0F43">
        <w:rPr>
          <w:i/>
          <w:iCs/>
        </w:rPr>
        <w:t xml:space="preserve"> </w:t>
      </w:r>
      <w:r w:rsidR="00EF6BB1" w:rsidRPr="002D0F43">
        <w:t xml:space="preserve">(Review Dept. </w:t>
      </w:r>
      <w:r w:rsidR="00DF79E5" w:rsidRPr="002D0F43">
        <w:t xml:space="preserve">1993) 2 Cal. State Bar Ct. </w:t>
      </w:r>
      <w:proofErr w:type="spellStart"/>
      <w:r w:rsidR="00DF79E5" w:rsidRPr="002D0F43">
        <w:t>Rptr</w:t>
      </w:r>
      <w:proofErr w:type="spellEnd"/>
      <w:r w:rsidR="00DF79E5" w:rsidRPr="002D0F43">
        <w:t>. 602, 619</w:t>
      </w:r>
      <w:r w:rsidR="005B57DF">
        <w:t xml:space="preserve"> [</w:t>
      </w:r>
      <w:r w:rsidR="00B770EB">
        <w:t xml:space="preserve">aggravating weight of prior discipline reduced if prior misconduct occurred during same time period as instant misconduct].)  </w:t>
      </w:r>
      <w:r w:rsidR="00B969FC">
        <w:t xml:space="preserve">We interpret this statement to mean that OCTC </w:t>
      </w:r>
      <w:r w:rsidR="00043921">
        <w:t xml:space="preserve">considers the three immigration matters to not be sufficient </w:t>
      </w:r>
      <w:r w:rsidR="00E108DF">
        <w:t xml:space="preserve">additional </w:t>
      </w:r>
      <w:r w:rsidR="00043921">
        <w:t xml:space="preserve">misconduct to </w:t>
      </w:r>
      <w:r w:rsidR="00B479F4">
        <w:t xml:space="preserve">necessitate or warrant disbarment as that is the </w:t>
      </w:r>
      <w:r w:rsidR="0072466D">
        <w:t>conclusion stated in both the prior disciplines</w:t>
      </w:r>
      <w:r w:rsidR="00E108DF">
        <w:t xml:space="preserve">, </w:t>
      </w:r>
      <w:r w:rsidR="00580D3C">
        <w:t xml:space="preserve">but </w:t>
      </w:r>
      <w:r w:rsidR="00E108DF">
        <w:t xml:space="preserve">that </w:t>
      </w:r>
      <w:r w:rsidR="00580D3C">
        <w:t>consideration</w:t>
      </w:r>
      <w:r w:rsidR="00B72EB8">
        <w:t xml:space="preserve"> of the </w:t>
      </w:r>
      <w:r w:rsidR="00580D3C">
        <w:t xml:space="preserve">two </w:t>
      </w:r>
      <w:r w:rsidR="00B72EB8">
        <w:t xml:space="preserve">criminal defense matters and the </w:t>
      </w:r>
      <w:r w:rsidR="00580D3C">
        <w:t xml:space="preserve">two </w:t>
      </w:r>
      <w:r w:rsidR="00B72EB8">
        <w:t>probation</w:t>
      </w:r>
      <w:r w:rsidR="00147B00">
        <w:t>ary</w:t>
      </w:r>
      <w:r w:rsidR="00B72EB8">
        <w:t xml:space="preserve"> matters thus makes respondent </w:t>
      </w:r>
      <w:r w:rsidR="00113F69">
        <w:t xml:space="preserve">ineligible under </w:t>
      </w:r>
      <w:r w:rsidR="0094417C">
        <w:t>rule </w:t>
      </w:r>
      <w:r w:rsidR="00113F69">
        <w:t>5.382(C)(1)</w:t>
      </w:r>
      <w:r w:rsidR="00D22446">
        <w:t xml:space="preserve"> of the Rules of Procedure of the State Bar</w:t>
      </w:r>
      <w:r w:rsidR="00113F69">
        <w:t>.</w:t>
      </w:r>
      <w:r w:rsidR="00DA7E94">
        <w:t xml:space="preserve"> </w:t>
      </w:r>
      <w:r w:rsidR="0016618C">
        <w:t xml:space="preserve"> </w:t>
      </w:r>
      <w:r w:rsidR="00AF2573">
        <w:t xml:space="preserve">However, </w:t>
      </w:r>
      <w:r w:rsidR="00435079">
        <w:t>we see no reason</w:t>
      </w:r>
      <w:r w:rsidR="006A56CD">
        <w:t xml:space="preserve"> to not consider </w:t>
      </w:r>
      <w:r w:rsidR="00B5404F">
        <w:t xml:space="preserve">all of respondent’s misconduct as one extended period for </w:t>
      </w:r>
      <w:r w:rsidR="006831DA">
        <w:t xml:space="preserve">the </w:t>
      </w:r>
      <w:r w:rsidR="00B5404F">
        <w:t>purpose of evaluating hi</w:t>
      </w:r>
      <w:r w:rsidR="001D14DF">
        <w:t xml:space="preserve">m for </w:t>
      </w:r>
      <w:r w:rsidR="00E7532F">
        <w:t xml:space="preserve">the </w:t>
      </w:r>
      <w:r w:rsidR="001D14DF">
        <w:t>ADP.  We do not see</w:t>
      </w:r>
      <w:r w:rsidR="00BF0315">
        <w:t xml:space="preserve"> </w:t>
      </w:r>
      <w:proofErr w:type="spellStart"/>
      <w:r w:rsidR="00972065">
        <w:rPr>
          <w:i/>
          <w:iCs/>
        </w:rPr>
        <w:t>Sklar</w:t>
      </w:r>
      <w:proofErr w:type="spellEnd"/>
      <w:r w:rsidR="00BF0315">
        <w:rPr>
          <w:i/>
          <w:iCs/>
        </w:rPr>
        <w:t xml:space="preserve"> </w:t>
      </w:r>
      <w:r w:rsidR="00BF0315">
        <w:t xml:space="preserve">as limiting here, as </w:t>
      </w:r>
      <w:proofErr w:type="spellStart"/>
      <w:r w:rsidR="00BF0315">
        <w:rPr>
          <w:i/>
          <w:iCs/>
        </w:rPr>
        <w:t>Sklar</w:t>
      </w:r>
      <w:proofErr w:type="spellEnd"/>
      <w:r w:rsidR="00972065">
        <w:t xml:space="preserve"> </w:t>
      </w:r>
      <w:r w:rsidR="00AF2573">
        <w:t xml:space="preserve">applies </w:t>
      </w:r>
      <w:r w:rsidR="00FB0518">
        <w:t xml:space="preserve">in determining the weight to give to </w:t>
      </w:r>
      <w:r w:rsidR="00BF0315">
        <w:t>an aggravating circumstance</w:t>
      </w:r>
      <w:r w:rsidR="00B42DA4">
        <w:t>, a differen</w:t>
      </w:r>
      <w:r w:rsidR="00206A02">
        <w:t>t</w:t>
      </w:r>
      <w:r w:rsidR="00B42DA4">
        <w:t xml:space="preserve"> task than </w:t>
      </w:r>
      <w:r w:rsidR="00206A02">
        <w:t xml:space="preserve">the one we are called to do </w:t>
      </w:r>
      <w:r w:rsidR="00B42DA4">
        <w:t>here.</w:t>
      </w:r>
    </w:p>
  </w:footnote>
  <w:footnote w:id="29">
    <w:p w14:paraId="3E4A3082" w14:textId="0DEA8DAC" w:rsidR="00575858" w:rsidRPr="001C66DD" w:rsidRDefault="00575858" w:rsidP="00784827">
      <w:pPr>
        <w:pStyle w:val="FootnoteText"/>
        <w:spacing w:after="120"/>
      </w:pPr>
      <w:r>
        <w:rPr>
          <w:rStyle w:val="FootnoteReference"/>
        </w:rPr>
        <w:footnoteRef/>
      </w:r>
      <w:r>
        <w:t xml:space="preserve"> </w:t>
      </w:r>
      <w:r w:rsidR="001B1ED6">
        <w:t xml:space="preserve">We also conclude that </w:t>
      </w:r>
      <w:proofErr w:type="spellStart"/>
      <w:r w:rsidR="001B1ED6">
        <w:rPr>
          <w:i/>
          <w:iCs/>
        </w:rPr>
        <w:t>Twohy</w:t>
      </w:r>
      <w:proofErr w:type="spellEnd"/>
      <w:r w:rsidR="00BB3A9F">
        <w:t xml:space="preserve"> has limited a</w:t>
      </w:r>
      <w:r w:rsidR="00A63783">
        <w:t xml:space="preserve">pplication as disbarment was </w:t>
      </w:r>
      <w:r w:rsidR="00A443B2">
        <w:t xml:space="preserve">predicated on that attorney’s </w:t>
      </w:r>
      <w:r w:rsidR="00931AF6">
        <w:t>substance abuse issues</w:t>
      </w:r>
      <w:r w:rsidR="00E856D5">
        <w:t xml:space="preserve"> due to stress</w:t>
      </w:r>
      <w:r w:rsidR="00931AF6">
        <w:t xml:space="preserve">, which the Supreme Court </w:t>
      </w:r>
      <w:r w:rsidR="00E856D5">
        <w:t xml:space="preserve">indicated </w:t>
      </w:r>
      <w:r w:rsidR="005E3D86">
        <w:t>it was “hesitant to consider</w:t>
      </w:r>
      <w:r w:rsidR="007A4C49">
        <w:t xml:space="preserve"> . . .</w:t>
      </w:r>
      <w:r w:rsidR="00DB7E1D">
        <w:t xml:space="preserve"> </w:t>
      </w:r>
      <w:r w:rsidR="005E3D86">
        <w:t>as a mitigating factor</w:t>
      </w:r>
      <w:r w:rsidR="004E0E74">
        <w:t>.</w:t>
      </w:r>
      <w:r w:rsidR="00DB7E1D">
        <w:t>”</w:t>
      </w:r>
      <w:r w:rsidR="006B3D09">
        <w:t xml:space="preserve"> </w:t>
      </w:r>
      <w:r w:rsidR="00CD0582">
        <w:t xml:space="preserve"> </w:t>
      </w:r>
      <w:r w:rsidR="00FF6306">
        <w:t>(</w:t>
      </w:r>
      <w:proofErr w:type="spellStart"/>
      <w:r w:rsidR="00FF6306">
        <w:rPr>
          <w:i/>
          <w:iCs/>
        </w:rPr>
        <w:t>Twohy</w:t>
      </w:r>
      <w:proofErr w:type="spellEnd"/>
      <w:r w:rsidR="005E1B9E">
        <w:rPr>
          <w:i/>
          <w:iCs/>
        </w:rPr>
        <w:t xml:space="preserve"> v. State </w:t>
      </w:r>
      <w:r w:rsidR="005E1B9E" w:rsidRPr="00D43D41">
        <w:rPr>
          <w:i/>
          <w:iCs/>
        </w:rPr>
        <w:t>Bar</w:t>
      </w:r>
      <w:r w:rsidR="002C4D9E">
        <w:t xml:space="preserve">, </w:t>
      </w:r>
      <w:r w:rsidR="002C4D9E" w:rsidRPr="00D43D41">
        <w:rPr>
          <w:i/>
          <w:iCs/>
        </w:rPr>
        <w:t>supra</w:t>
      </w:r>
      <w:r w:rsidR="002C4D9E">
        <w:t xml:space="preserve">, </w:t>
      </w:r>
      <w:r w:rsidR="002C4D9E" w:rsidRPr="002C4D9E">
        <w:rPr>
          <w:szCs w:val="24"/>
        </w:rPr>
        <w:t>48</w:t>
      </w:r>
      <w:r w:rsidR="002C4D9E" w:rsidRPr="001F4D14">
        <w:rPr>
          <w:szCs w:val="24"/>
        </w:rPr>
        <w:t xml:space="preserve"> Cal.3d </w:t>
      </w:r>
      <w:r w:rsidR="00D43D41">
        <w:rPr>
          <w:szCs w:val="24"/>
        </w:rPr>
        <w:t>at p.</w:t>
      </w:r>
      <w:r w:rsidR="00014318">
        <w:rPr>
          <w:szCs w:val="24"/>
        </w:rPr>
        <w:t> </w:t>
      </w:r>
      <w:r w:rsidR="00DB7E1D">
        <w:rPr>
          <w:szCs w:val="24"/>
        </w:rPr>
        <w:t>514.)</w:t>
      </w:r>
      <w:r w:rsidR="00D763EF">
        <w:rPr>
          <w:szCs w:val="24"/>
        </w:rPr>
        <w:t xml:space="preserve">  </w:t>
      </w:r>
      <w:proofErr w:type="spellStart"/>
      <w:r w:rsidR="00D763EF">
        <w:rPr>
          <w:i/>
          <w:iCs/>
          <w:szCs w:val="24"/>
        </w:rPr>
        <w:t>Twohy</w:t>
      </w:r>
      <w:proofErr w:type="spellEnd"/>
      <w:r w:rsidR="00D763EF">
        <w:rPr>
          <w:i/>
          <w:iCs/>
          <w:szCs w:val="24"/>
        </w:rPr>
        <w:t xml:space="preserve"> </w:t>
      </w:r>
      <w:r w:rsidR="00D763EF">
        <w:rPr>
          <w:szCs w:val="24"/>
        </w:rPr>
        <w:t xml:space="preserve">was </w:t>
      </w:r>
      <w:r w:rsidR="00D763EF" w:rsidRPr="00BC4076">
        <w:rPr>
          <w:szCs w:val="24"/>
        </w:rPr>
        <w:t xml:space="preserve">decided in 1989, prior to the establishment of </w:t>
      </w:r>
      <w:r w:rsidR="00AD4A9E">
        <w:rPr>
          <w:szCs w:val="24"/>
        </w:rPr>
        <w:t>a diversion program</w:t>
      </w:r>
      <w:r w:rsidR="00D763EF" w:rsidRPr="00BC4076">
        <w:rPr>
          <w:szCs w:val="24"/>
        </w:rPr>
        <w:t xml:space="preserve"> in 2002 </w:t>
      </w:r>
      <w:r w:rsidR="00F73A46">
        <w:rPr>
          <w:szCs w:val="24"/>
        </w:rPr>
        <w:t xml:space="preserve">by the Legislature </w:t>
      </w:r>
      <w:r w:rsidR="00D763EF" w:rsidRPr="00BC4076">
        <w:rPr>
          <w:szCs w:val="24"/>
        </w:rPr>
        <w:t xml:space="preserve">or </w:t>
      </w:r>
      <w:r w:rsidR="00217120">
        <w:rPr>
          <w:szCs w:val="24"/>
        </w:rPr>
        <w:t xml:space="preserve">the </w:t>
      </w:r>
      <w:r w:rsidR="00D763EF" w:rsidRPr="00BC4076">
        <w:rPr>
          <w:szCs w:val="24"/>
        </w:rPr>
        <w:t xml:space="preserve">ADP that </w:t>
      </w:r>
      <w:r w:rsidR="00F73A46">
        <w:rPr>
          <w:szCs w:val="24"/>
        </w:rPr>
        <w:t xml:space="preserve">was </w:t>
      </w:r>
      <w:r w:rsidR="00D763EF" w:rsidRPr="00BC4076">
        <w:rPr>
          <w:szCs w:val="24"/>
        </w:rPr>
        <w:t>later</w:t>
      </w:r>
      <w:r w:rsidR="00F73A46">
        <w:rPr>
          <w:szCs w:val="24"/>
        </w:rPr>
        <w:t xml:space="preserve"> established by the</w:t>
      </w:r>
      <w:r w:rsidR="002B6DBB">
        <w:rPr>
          <w:szCs w:val="24"/>
        </w:rPr>
        <w:t xml:space="preserve"> State Bar.  </w:t>
      </w:r>
      <w:r w:rsidR="000C2520">
        <w:rPr>
          <w:szCs w:val="24"/>
        </w:rPr>
        <w:t xml:space="preserve">The </w:t>
      </w:r>
      <w:r w:rsidR="00AE5D77">
        <w:rPr>
          <w:szCs w:val="24"/>
        </w:rPr>
        <w:t xml:space="preserve">ADP </w:t>
      </w:r>
      <w:r w:rsidR="004553F5">
        <w:rPr>
          <w:szCs w:val="24"/>
        </w:rPr>
        <w:t>is</w:t>
      </w:r>
      <w:r w:rsidR="00AE5D77">
        <w:rPr>
          <w:szCs w:val="24"/>
        </w:rPr>
        <w:t xml:space="preserve"> </w:t>
      </w:r>
      <w:r w:rsidR="00671CBB">
        <w:t xml:space="preserve">specifically designed to address substance abuse </w:t>
      </w:r>
      <w:r w:rsidR="00AC4CBA">
        <w:t>issues</w:t>
      </w:r>
      <w:r w:rsidR="004840C5">
        <w:t xml:space="preserve"> such as respondent’s</w:t>
      </w:r>
      <w:r w:rsidR="00AC4CBA">
        <w:t>.</w:t>
      </w:r>
      <w:r w:rsidR="004553F5">
        <w:t xml:space="preserve"> </w:t>
      </w:r>
      <w:r w:rsidR="001F5249">
        <w:t xml:space="preserve"> </w:t>
      </w:r>
      <w:r w:rsidR="004553F5">
        <w:t>(</w:t>
      </w:r>
      <w:r w:rsidR="006B323A">
        <w:t>Rules Proc. of State Bar,</w:t>
      </w:r>
      <w:r w:rsidR="004553F5">
        <w:t xml:space="preserve"> rule</w:t>
      </w:r>
      <w:r w:rsidR="00014318">
        <w:t> </w:t>
      </w:r>
      <w:r w:rsidR="004553F5">
        <w:t>5.380.)</w:t>
      </w:r>
      <w:r w:rsidR="006B2C40">
        <w:t xml:space="preserve">  Further, </w:t>
      </w:r>
      <w:r w:rsidR="00E052E9">
        <w:t xml:space="preserve">the Supreme Court determined that </w:t>
      </w:r>
      <w:proofErr w:type="spellStart"/>
      <w:r w:rsidR="00E052E9">
        <w:t>Twohy</w:t>
      </w:r>
      <w:proofErr w:type="spellEnd"/>
      <w:r w:rsidR="00E052E9">
        <w:t xml:space="preserve"> </w:t>
      </w:r>
      <w:r w:rsidR="00412DAD">
        <w:t xml:space="preserve">was unable to show </w:t>
      </w:r>
      <w:r w:rsidR="00F42490">
        <w:t>that he recovered</w:t>
      </w:r>
      <w:r w:rsidR="00011C83">
        <w:t xml:space="preserve"> from his addiction, which also lead to the conclusion of disbarment.</w:t>
      </w:r>
      <w:r w:rsidR="00246347">
        <w:t xml:space="preserve">  </w:t>
      </w:r>
      <w:r w:rsidR="006D0197">
        <w:t>(</w:t>
      </w:r>
      <w:r w:rsidR="006D0197">
        <w:rPr>
          <w:i/>
          <w:iCs/>
        </w:rPr>
        <w:t>Id</w:t>
      </w:r>
      <w:r w:rsidR="006D0197">
        <w:t xml:space="preserve">. at </w:t>
      </w:r>
      <w:r w:rsidR="007D31B5">
        <w:t>p. 515.)</w:t>
      </w:r>
      <w:r w:rsidR="006D0197">
        <w:t xml:space="preserve"> </w:t>
      </w:r>
      <w:r w:rsidR="007D31B5">
        <w:t xml:space="preserve"> </w:t>
      </w:r>
      <w:r w:rsidR="00246347">
        <w:t xml:space="preserve">Under ADP, an attorney participates </w:t>
      </w:r>
      <w:r w:rsidR="008E35C5">
        <w:t>over an 18</w:t>
      </w:r>
      <w:r w:rsidR="001F5249">
        <w:t>-</w:t>
      </w:r>
      <w:r w:rsidR="008E35C5">
        <w:t xml:space="preserve"> to 36</w:t>
      </w:r>
      <w:r w:rsidR="001F5249">
        <w:t>-</w:t>
      </w:r>
      <w:r w:rsidR="008E35C5">
        <w:t xml:space="preserve">month period and is successful </w:t>
      </w:r>
      <w:r w:rsidR="00997658">
        <w:t xml:space="preserve">only when </w:t>
      </w:r>
      <w:r w:rsidR="001F5249">
        <w:t>LAP</w:t>
      </w:r>
      <w:r w:rsidR="002F2E5D">
        <w:t xml:space="preserve"> certifies </w:t>
      </w:r>
      <w:r w:rsidR="00D93ADB">
        <w:t>that</w:t>
      </w:r>
      <w:r w:rsidR="002F2E5D">
        <w:t xml:space="preserve"> the attorney has been substance-free for at least one year.</w:t>
      </w:r>
    </w:p>
  </w:footnote>
  <w:footnote w:id="30">
    <w:p w14:paraId="5429D63B" w14:textId="138BCD2D" w:rsidR="002A0174" w:rsidRPr="00FA4961" w:rsidRDefault="002A0174" w:rsidP="00410ED0">
      <w:pPr>
        <w:pStyle w:val="FootnoteText"/>
      </w:pPr>
      <w:r>
        <w:rPr>
          <w:rStyle w:val="FootnoteReference"/>
        </w:rPr>
        <w:footnoteRef/>
      </w:r>
      <w:r>
        <w:t xml:space="preserve"> </w:t>
      </w:r>
      <w:r w:rsidR="002D5688">
        <w:t>T</w:t>
      </w:r>
      <w:r w:rsidR="007449DD">
        <w:t>he Supreme Court’s discipline order was based</w:t>
      </w:r>
      <w:r w:rsidR="00FA6514">
        <w:t xml:space="preserve"> </w:t>
      </w:r>
      <w:r w:rsidR="007449DD">
        <w:t>on mitigating evidence</w:t>
      </w:r>
      <w:r w:rsidR="00533429">
        <w:t>, which</w:t>
      </w:r>
      <w:r w:rsidR="00FA6514">
        <w:t xml:space="preserve">, in part, </w:t>
      </w:r>
      <w:r w:rsidR="00315199">
        <w:t xml:space="preserve">demonstrated </w:t>
      </w:r>
      <w:r w:rsidR="00CA11B3">
        <w:t xml:space="preserve">Hawes’s </w:t>
      </w:r>
      <w:r w:rsidR="00FA4961">
        <w:t>rehabilitat</w:t>
      </w:r>
      <w:r w:rsidR="00896E7E">
        <w:t xml:space="preserve">ion </w:t>
      </w:r>
      <w:r w:rsidR="00D8629A">
        <w:t>f</w:t>
      </w:r>
      <w:r w:rsidR="007A70E8">
        <w:t xml:space="preserve">or slightly less than a year from </w:t>
      </w:r>
      <w:r w:rsidR="00C22C0F">
        <w:t xml:space="preserve">his </w:t>
      </w:r>
      <w:r w:rsidR="007A70E8">
        <w:t xml:space="preserve">substance </w:t>
      </w:r>
      <w:r w:rsidR="00C90197">
        <w:t>addiction and bipolar disorder</w:t>
      </w:r>
      <w:r w:rsidR="00C22C0F">
        <w:t xml:space="preserve"> issues</w:t>
      </w:r>
      <w:r w:rsidR="00C90197">
        <w:t>.</w:t>
      </w:r>
      <w:r w:rsidR="00C22C0F">
        <w:t xml:space="preserve">  </w:t>
      </w:r>
      <w:r w:rsidR="00831EE3" w:rsidRPr="00831EE3">
        <w:t>While we do not use mitigation here to evaluate respondent's ineligibility for ADP</w:t>
      </w:r>
      <w:r w:rsidR="00CA11B3">
        <w:t xml:space="preserve">, </w:t>
      </w:r>
      <w:r w:rsidR="0089060C">
        <w:t>we</w:t>
      </w:r>
      <w:r w:rsidR="00663692">
        <w:t xml:space="preserve"> conclude that </w:t>
      </w:r>
      <w:r w:rsidR="00EE0BCB">
        <w:t xml:space="preserve">this case </w:t>
      </w:r>
      <w:r w:rsidR="005053CF">
        <w:t xml:space="preserve">is sufficiently applicable to show that respondent’s misconduct </w:t>
      </w:r>
      <w:r w:rsidR="009838FC">
        <w:t>would not require disbarment.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A3826"/>
    <w:multiLevelType w:val="hybridMultilevel"/>
    <w:tmpl w:val="CD5CC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9F"/>
    <w:multiLevelType w:val="multilevel"/>
    <w:tmpl w:val="4D6C8812"/>
    <w:styleLink w:val="Headings"/>
    <w:lvl w:ilvl="0">
      <w:start w:val="1"/>
      <w:numFmt w:val="upperRoman"/>
      <w:suff w:val="space"/>
      <w:lvlText w:val="%1.  "/>
      <w:lvlJc w:val="center"/>
      <w:pPr>
        <w:ind w:left="0" w:firstLine="288"/>
      </w:pPr>
      <w:rPr>
        <w:rFonts w:hint="default"/>
      </w:rPr>
    </w:lvl>
    <w:lvl w:ilvl="1">
      <w:start w:val="1"/>
      <w:numFmt w:val="upperLetter"/>
      <w:lvlText w:val="%2."/>
      <w:lvlJc w:val="left"/>
      <w:pPr>
        <w:ind w:left="720" w:hanging="72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C63794"/>
    <w:multiLevelType w:val="hybridMultilevel"/>
    <w:tmpl w:val="7C4AB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35E2F"/>
    <w:multiLevelType w:val="multilevel"/>
    <w:tmpl w:val="4D6C8812"/>
    <w:numStyleLink w:val="Headings"/>
  </w:abstractNum>
  <w:abstractNum w:abstractNumId="6" w15:restartNumberingAfterBreak="0">
    <w:nsid w:val="19AE70C2"/>
    <w:multiLevelType w:val="hybridMultilevel"/>
    <w:tmpl w:val="04B03262"/>
    <w:lvl w:ilvl="0" w:tplc="D04A4058">
      <w:start w:val="3"/>
      <w:numFmt w:val="bullet"/>
      <w:lvlText w:val="-"/>
      <w:lvlJc w:val="left"/>
      <w:pPr>
        <w:ind w:left="648" w:hanging="360"/>
      </w:pPr>
      <w:rPr>
        <w:rFonts w:ascii="Times New Roman" w:eastAsia="Calibr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1A6C67CC"/>
    <w:multiLevelType w:val="hybridMultilevel"/>
    <w:tmpl w:val="5A9A3A2A"/>
    <w:lvl w:ilvl="0" w:tplc="19264A8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1FD435BD"/>
    <w:multiLevelType w:val="multilevel"/>
    <w:tmpl w:val="4D6C8812"/>
    <w:numStyleLink w:val="Headings"/>
  </w:abstractNum>
  <w:abstractNum w:abstractNumId="11"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64063"/>
    <w:multiLevelType w:val="hybridMultilevel"/>
    <w:tmpl w:val="53485E08"/>
    <w:lvl w:ilvl="0" w:tplc="97BA282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29596442"/>
    <w:multiLevelType w:val="hybridMultilevel"/>
    <w:tmpl w:val="C4324044"/>
    <w:lvl w:ilvl="0" w:tplc="6BD426BE">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C72EEA"/>
    <w:multiLevelType w:val="multilevel"/>
    <w:tmpl w:val="4D6C8812"/>
    <w:numStyleLink w:val="Headings"/>
  </w:abstractNum>
  <w:abstractNum w:abstractNumId="17" w15:restartNumberingAfterBreak="0">
    <w:nsid w:val="32517B08"/>
    <w:multiLevelType w:val="hybridMultilevel"/>
    <w:tmpl w:val="2348F02C"/>
    <w:lvl w:ilvl="0" w:tplc="79EE45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1" w15:restartNumberingAfterBreak="0">
    <w:nsid w:val="3A9F2FBD"/>
    <w:multiLevelType w:val="hybridMultilevel"/>
    <w:tmpl w:val="78968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85685"/>
    <w:multiLevelType w:val="hybridMultilevel"/>
    <w:tmpl w:val="6ABC3082"/>
    <w:lvl w:ilvl="0" w:tplc="DB24968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3E2F52AB"/>
    <w:multiLevelType w:val="hybridMultilevel"/>
    <w:tmpl w:val="CF64B6CC"/>
    <w:lvl w:ilvl="0" w:tplc="6BD426BE">
      <w:start w:val="1"/>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5"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D0381"/>
    <w:multiLevelType w:val="multilevel"/>
    <w:tmpl w:val="4D6C8812"/>
    <w:numStyleLink w:val="Headings"/>
  </w:abstractNum>
  <w:abstractNum w:abstractNumId="27"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007E6"/>
    <w:multiLevelType w:val="hybridMultilevel"/>
    <w:tmpl w:val="4134B23E"/>
    <w:lvl w:ilvl="0" w:tplc="23002A2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D2573A"/>
    <w:multiLevelType w:val="hybridMultilevel"/>
    <w:tmpl w:val="C55CDA5E"/>
    <w:lvl w:ilvl="0" w:tplc="F68023B2">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40D72"/>
    <w:multiLevelType w:val="multilevel"/>
    <w:tmpl w:val="4D6C8812"/>
    <w:numStyleLink w:val="Headings"/>
  </w:abstractNum>
  <w:abstractNum w:abstractNumId="32"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33"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F1A23"/>
    <w:multiLevelType w:val="hybridMultilevel"/>
    <w:tmpl w:val="1AFC9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D63A0F"/>
    <w:multiLevelType w:val="hybridMultilevel"/>
    <w:tmpl w:val="06288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E021B"/>
    <w:multiLevelType w:val="hybridMultilevel"/>
    <w:tmpl w:val="B58895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27"/>
  </w:num>
  <w:num w:numId="2" w16cid:durableId="420680347">
    <w:abstractNumId w:val="25"/>
  </w:num>
  <w:num w:numId="3" w16cid:durableId="966157666">
    <w:abstractNumId w:val="12"/>
  </w:num>
  <w:num w:numId="4" w16cid:durableId="484661747">
    <w:abstractNumId w:val="35"/>
  </w:num>
  <w:num w:numId="5" w16cid:durableId="1734502494">
    <w:abstractNumId w:val="11"/>
  </w:num>
  <w:num w:numId="6" w16cid:durableId="834035563">
    <w:abstractNumId w:val="28"/>
  </w:num>
  <w:num w:numId="7" w16cid:durableId="1507743089">
    <w:abstractNumId w:val="19"/>
  </w:num>
  <w:num w:numId="8" w16cid:durableId="1863933771">
    <w:abstractNumId w:val="18"/>
  </w:num>
  <w:num w:numId="9" w16cid:durableId="1630552243">
    <w:abstractNumId w:val="33"/>
  </w:num>
  <w:num w:numId="10" w16cid:durableId="116488163">
    <w:abstractNumId w:val="32"/>
  </w:num>
  <w:num w:numId="11" w16cid:durableId="1136068887">
    <w:abstractNumId w:val="24"/>
  </w:num>
  <w:num w:numId="12" w16cid:durableId="706490734">
    <w:abstractNumId w:val="14"/>
  </w:num>
  <w:num w:numId="13" w16cid:durableId="239557790">
    <w:abstractNumId w:val="41"/>
  </w:num>
  <w:num w:numId="14" w16cid:durableId="139661034">
    <w:abstractNumId w:val="34"/>
  </w:num>
  <w:num w:numId="15" w16cid:durableId="682822722">
    <w:abstractNumId w:val="20"/>
  </w:num>
  <w:num w:numId="16" w16cid:durableId="593125076">
    <w:abstractNumId w:val="9"/>
  </w:num>
  <w:num w:numId="17" w16cid:durableId="2006278029">
    <w:abstractNumId w:val="0"/>
  </w:num>
  <w:num w:numId="18" w16cid:durableId="1823958345">
    <w:abstractNumId w:val="38"/>
  </w:num>
  <w:num w:numId="19" w16cid:durableId="18089073">
    <w:abstractNumId w:val="1"/>
  </w:num>
  <w:num w:numId="20" w16cid:durableId="1925644500">
    <w:abstractNumId w:val="8"/>
  </w:num>
  <w:num w:numId="21" w16cid:durableId="309598706">
    <w:abstractNumId w:val="36"/>
  </w:num>
  <w:num w:numId="22" w16cid:durableId="833452276">
    <w:abstractNumId w:val="3"/>
    <w:lvlOverride w:ilvl="0">
      <w:lvl w:ilvl="0">
        <w:start w:val="1"/>
        <w:numFmt w:val="upperRoman"/>
        <w:lvlText w:val="%1."/>
        <w:lvlJc w:val="center"/>
        <w:pPr>
          <w:ind w:left="360" w:hanging="72"/>
        </w:pPr>
        <w:rPr>
          <w:rFonts w:hint="default"/>
        </w:rPr>
      </w:lvl>
    </w:lvlOverride>
  </w:num>
  <w:num w:numId="23" w16cid:durableId="69933469">
    <w:abstractNumId w:val="3"/>
    <w:lvlOverride w:ilvl="0">
      <w:lvl w:ilvl="0">
        <w:start w:val="1"/>
        <w:numFmt w:val="upperRoman"/>
        <w:lvlText w:val="%1."/>
        <w:lvlJc w:val="center"/>
        <w:pPr>
          <w:ind w:left="360" w:hanging="72"/>
        </w:pPr>
        <w:rPr>
          <w:rFonts w:hint="default"/>
        </w:rPr>
      </w:lvl>
    </w:lvlOverride>
  </w:num>
  <w:num w:numId="24" w16cid:durableId="1060790194">
    <w:abstractNumId w:val="3"/>
    <w:lvlOverride w:ilvl="0">
      <w:lvl w:ilvl="0">
        <w:start w:val="1"/>
        <w:numFmt w:val="upperRoman"/>
        <w:lvlText w:val="%1."/>
        <w:lvlJc w:val="center"/>
        <w:pPr>
          <w:ind w:left="360" w:hanging="72"/>
        </w:pPr>
        <w:rPr>
          <w:rFonts w:hint="default"/>
        </w:rPr>
      </w:lvl>
    </w:lvlOverride>
  </w:num>
  <w:num w:numId="25" w16cid:durableId="121654314">
    <w:abstractNumId w:val="3"/>
  </w:num>
  <w:num w:numId="26" w16cid:durableId="494537552">
    <w:abstractNumId w:val="10"/>
  </w:num>
  <w:num w:numId="27" w16cid:durableId="1481192543">
    <w:abstractNumId w:val="29"/>
  </w:num>
  <w:num w:numId="28" w16cid:durableId="981033225">
    <w:abstractNumId w:val="29"/>
    <w:lvlOverride w:ilvl="0">
      <w:startOverride w:val="1"/>
    </w:lvlOverride>
  </w:num>
  <w:num w:numId="29" w16cid:durableId="119301498">
    <w:abstractNumId w:val="26"/>
  </w:num>
  <w:num w:numId="30" w16cid:durableId="2015762135">
    <w:abstractNumId w:val="31"/>
  </w:num>
  <w:num w:numId="31" w16cid:durableId="1466041677">
    <w:abstractNumId w:val="5"/>
  </w:num>
  <w:num w:numId="32" w16cid:durableId="1124419826">
    <w:abstractNumId w:val="16"/>
  </w:num>
  <w:num w:numId="33" w16cid:durableId="406224276">
    <w:abstractNumId w:val="30"/>
  </w:num>
  <w:num w:numId="34" w16cid:durableId="1036085024">
    <w:abstractNumId w:val="7"/>
  </w:num>
  <w:num w:numId="35" w16cid:durableId="969945583">
    <w:abstractNumId w:val="6"/>
  </w:num>
  <w:num w:numId="36" w16cid:durableId="508914756">
    <w:abstractNumId w:val="21"/>
  </w:num>
  <w:num w:numId="37" w16cid:durableId="1532763207">
    <w:abstractNumId w:val="39"/>
  </w:num>
  <w:num w:numId="38" w16cid:durableId="328556625">
    <w:abstractNumId w:val="4"/>
  </w:num>
  <w:num w:numId="39" w16cid:durableId="837890017">
    <w:abstractNumId w:val="37"/>
  </w:num>
  <w:num w:numId="40" w16cid:durableId="337006082">
    <w:abstractNumId w:val="40"/>
  </w:num>
  <w:num w:numId="41" w16cid:durableId="711996321">
    <w:abstractNumId w:val="22"/>
  </w:num>
  <w:num w:numId="42" w16cid:durableId="459961357">
    <w:abstractNumId w:val="2"/>
  </w:num>
  <w:num w:numId="43" w16cid:durableId="713964028">
    <w:abstractNumId w:val="17"/>
  </w:num>
  <w:num w:numId="44" w16cid:durableId="1209729318">
    <w:abstractNumId w:val="13"/>
  </w:num>
  <w:num w:numId="45" w16cid:durableId="876743561">
    <w:abstractNumId w:val="23"/>
  </w:num>
  <w:num w:numId="46" w16cid:durableId="11882585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9"/>
    <w:rsid w:val="000005AC"/>
    <w:rsid w:val="0000082C"/>
    <w:rsid w:val="00000897"/>
    <w:rsid w:val="000016DB"/>
    <w:rsid w:val="00001C3B"/>
    <w:rsid w:val="00001D3D"/>
    <w:rsid w:val="00002699"/>
    <w:rsid w:val="00003D16"/>
    <w:rsid w:val="00003F9C"/>
    <w:rsid w:val="00004D64"/>
    <w:rsid w:val="00004FA6"/>
    <w:rsid w:val="00005312"/>
    <w:rsid w:val="00007985"/>
    <w:rsid w:val="00007BEB"/>
    <w:rsid w:val="00007E30"/>
    <w:rsid w:val="00010547"/>
    <w:rsid w:val="00010664"/>
    <w:rsid w:val="00011489"/>
    <w:rsid w:val="00011806"/>
    <w:rsid w:val="00011850"/>
    <w:rsid w:val="000119BA"/>
    <w:rsid w:val="00011B38"/>
    <w:rsid w:val="00011C83"/>
    <w:rsid w:val="00012735"/>
    <w:rsid w:val="00013F4A"/>
    <w:rsid w:val="00014318"/>
    <w:rsid w:val="00014B10"/>
    <w:rsid w:val="000158F1"/>
    <w:rsid w:val="00015C68"/>
    <w:rsid w:val="000161FD"/>
    <w:rsid w:val="000168A5"/>
    <w:rsid w:val="00016A20"/>
    <w:rsid w:val="0002023D"/>
    <w:rsid w:val="00020880"/>
    <w:rsid w:val="00020D29"/>
    <w:rsid w:val="00020E17"/>
    <w:rsid w:val="000216BA"/>
    <w:rsid w:val="00021A4C"/>
    <w:rsid w:val="00022024"/>
    <w:rsid w:val="00023DBB"/>
    <w:rsid w:val="000244B7"/>
    <w:rsid w:val="00025324"/>
    <w:rsid w:val="00027125"/>
    <w:rsid w:val="0002740D"/>
    <w:rsid w:val="0002767F"/>
    <w:rsid w:val="000301FF"/>
    <w:rsid w:val="00030476"/>
    <w:rsid w:val="00030583"/>
    <w:rsid w:val="000308F7"/>
    <w:rsid w:val="00030C3F"/>
    <w:rsid w:val="0003256F"/>
    <w:rsid w:val="00032653"/>
    <w:rsid w:val="00032C38"/>
    <w:rsid w:val="0003339E"/>
    <w:rsid w:val="000339D7"/>
    <w:rsid w:val="0003517F"/>
    <w:rsid w:val="00035B59"/>
    <w:rsid w:val="00035BF9"/>
    <w:rsid w:val="0003630B"/>
    <w:rsid w:val="00036C21"/>
    <w:rsid w:val="0003733D"/>
    <w:rsid w:val="000377A9"/>
    <w:rsid w:val="0004046D"/>
    <w:rsid w:val="00041313"/>
    <w:rsid w:val="00041708"/>
    <w:rsid w:val="00041ECE"/>
    <w:rsid w:val="000432A2"/>
    <w:rsid w:val="00043807"/>
    <w:rsid w:val="00043921"/>
    <w:rsid w:val="00043F54"/>
    <w:rsid w:val="000443FF"/>
    <w:rsid w:val="00044FD3"/>
    <w:rsid w:val="000455C3"/>
    <w:rsid w:val="0004683C"/>
    <w:rsid w:val="000469FB"/>
    <w:rsid w:val="00046C1C"/>
    <w:rsid w:val="00046FC7"/>
    <w:rsid w:val="00050035"/>
    <w:rsid w:val="00050CA1"/>
    <w:rsid w:val="0005121B"/>
    <w:rsid w:val="00051E18"/>
    <w:rsid w:val="00052327"/>
    <w:rsid w:val="000535F5"/>
    <w:rsid w:val="000537C6"/>
    <w:rsid w:val="00053BA9"/>
    <w:rsid w:val="00053EFA"/>
    <w:rsid w:val="0005406D"/>
    <w:rsid w:val="00054A6C"/>
    <w:rsid w:val="000555F6"/>
    <w:rsid w:val="00055C8A"/>
    <w:rsid w:val="00055CDB"/>
    <w:rsid w:val="00056180"/>
    <w:rsid w:val="00056237"/>
    <w:rsid w:val="000565FD"/>
    <w:rsid w:val="000567B9"/>
    <w:rsid w:val="00060120"/>
    <w:rsid w:val="00060132"/>
    <w:rsid w:val="00060F61"/>
    <w:rsid w:val="000627B9"/>
    <w:rsid w:val="00062A37"/>
    <w:rsid w:val="000642C3"/>
    <w:rsid w:val="0006459D"/>
    <w:rsid w:val="00064664"/>
    <w:rsid w:val="00065A44"/>
    <w:rsid w:val="000669D6"/>
    <w:rsid w:val="00070874"/>
    <w:rsid w:val="00070A43"/>
    <w:rsid w:val="00071315"/>
    <w:rsid w:val="0007197B"/>
    <w:rsid w:val="000730AB"/>
    <w:rsid w:val="000732E2"/>
    <w:rsid w:val="000737EC"/>
    <w:rsid w:val="00073E72"/>
    <w:rsid w:val="00073FDE"/>
    <w:rsid w:val="0007482A"/>
    <w:rsid w:val="000748E6"/>
    <w:rsid w:val="00074A69"/>
    <w:rsid w:val="0007596F"/>
    <w:rsid w:val="00075AF5"/>
    <w:rsid w:val="00075CDA"/>
    <w:rsid w:val="0007658C"/>
    <w:rsid w:val="0007687F"/>
    <w:rsid w:val="00076DC8"/>
    <w:rsid w:val="00076FB9"/>
    <w:rsid w:val="00077126"/>
    <w:rsid w:val="000776AA"/>
    <w:rsid w:val="00077784"/>
    <w:rsid w:val="00077A17"/>
    <w:rsid w:val="000803A7"/>
    <w:rsid w:val="000806B3"/>
    <w:rsid w:val="000806B9"/>
    <w:rsid w:val="00081374"/>
    <w:rsid w:val="000815C3"/>
    <w:rsid w:val="00082307"/>
    <w:rsid w:val="00083244"/>
    <w:rsid w:val="0008336F"/>
    <w:rsid w:val="000835D7"/>
    <w:rsid w:val="00084ABB"/>
    <w:rsid w:val="000850B4"/>
    <w:rsid w:val="00085290"/>
    <w:rsid w:val="00085D2A"/>
    <w:rsid w:val="00086446"/>
    <w:rsid w:val="000873CE"/>
    <w:rsid w:val="00087D54"/>
    <w:rsid w:val="000900D7"/>
    <w:rsid w:val="0009040B"/>
    <w:rsid w:val="000910D3"/>
    <w:rsid w:val="00092189"/>
    <w:rsid w:val="00092462"/>
    <w:rsid w:val="00092B9D"/>
    <w:rsid w:val="0009451F"/>
    <w:rsid w:val="00094F69"/>
    <w:rsid w:val="00096464"/>
    <w:rsid w:val="0009747E"/>
    <w:rsid w:val="00097B11"/>
    <w:rsid w:val="00097BC7"/>
    <w:rsid w:val="00097F37"/>
    <w:rsid w:val="000A020F"/>
    <w:rsid w:val="000A1269"/>
    <w:rsid w:val="000A229A"/>
    <w:rsid w:val="000A2A8D"/>
    <w:rsid w:val="000A422B"/>
    <w:rsid w:val="000A48D2"/>
    <w:rsid w:val="000A4A55"/>
    <w:rsid w:val="000A4C75"/>
    <w:rsid w:val="000A5722"/>
    <w:rsid w:val="000A5822"/>
    <w:rsid w:val="000A5966"/>
    <w:rsid w:val="000A5A45"/>
    <w:rsid w:val="000A68FA"/>
    <w:rsid w:val="000A6CB3"/>
    <w:rsid w:val="000A73C6"/>
    <w:rsid w:val="000A7764"/>
    <w:rsid w:val="000B02F4"/>
    <w:rsid w:val="000B0B66"/>
    <w:rsid w:val="000B195B"/>
    <w:rsid w:val="000B2219"/>
    <w:rsid w:val="000B2BF4"/>
    <w:rsid w:val="000B2E04"/>
    <w:rsid w:val="000B3BA7"/>
    <w:rsid w:val="000B4FAC"/>
    <w:rsid w:val="000B5080"/>
    <w:rsid w:val="000B5097"/>
    <w:rsid w:val="000B56E7"/>
    <w:rsid w:val="000B58B9"/>
    <w:rsid w:val="000B6CFC"/>
    <w:rsid w:val="000B7298"/>
    <w:rsid w:val="000B7499"/>
    <w:rsid w:val="000B74AD"/>
    <w:rsid w:val="000B77B2"/>
    <w:rsid w:val="000B7BEF"/>
    <w:rsid w:val="000C0528"/>
    <w:rsid w:val="000C0777"/>
    <w:rsid w:val="000C1371"/>
    <w:rsid w:val="000C1D14"/>
    <w:rsid w:val="000C1D7D"/>
    <w:rsid w:val="000C2024"/>
    <w:rsid w:val="000C20C3"/>
    <w:rsid w:val="000C2520"/>
    <w:rsid w:val="000C2632"/>
    <w:rsid w:val="000C2C0A"/>
    <w:rsid w:val="000C2D94"/>
    <w:rsid w:val="000C3FBE"/>
    <w:rsid w:val="000C4D16"/>
    <w:rsid w:val="000C575F"/>
    <w:rsid w:val="000C6836"/>
    <w:rsid w:val="000C6A9A"/>
    <w:rsid w:val="000C6BE5"/>
    <w:rsid w:val="000C72E6"/>
    <w:rsid w:val="000C77A6"/>
    <w:rsid w:val="000C7ADB"/>
    <w:rsid w:val="000D111C"/>
    <w:rsid w:val="000D150E"/>
    <w:rsid w:val="000D1865"/>
    <w:rsid w:val="000D18F9"/>
    <w:rsid w:val="000D2C70"/>
    <w:rsid w:val="000D3693"/>
    <w:rsid w:val="000D373D"/>
    <w:rsid w:val="000D435C"/>
    <w:rsid w:val="000D459A"/>
    <w:rsid w:val="000D5064"/>
    <w:rsid w:val="000D5A9B"/>
    <w:rsid w:val="000D7032"/>
    <w:rsid w:val="000D7743"/>
    <w:rsid w:val="000D7DA0"/>
    <w:rsid w:val="000E0116"/>
    <w:rsid w:val="000E0640"/>
    <w:rsid w:val="000E0A7C"/>
    <w:rsid w:val="000E17B7"/>
    <w:rsid w:val="000E23F8"/>
    <w:rsid w:val="000E25AF"/>
    <w:rsid w:val="000E28B1"/>
    <w:rsid w:val="000E3AE6"/>
    <w:rsid w:val="000E6340"/>
    <w:rsid w:val="000E741C"/>
    <w:rsid w:val="000E77A4"/>
    <w:rsid w:val="000F147A"/>
    <w:rsid w:val="000F1B1C"/>
    <w:rsid w:val="000F1F65"/>
    <w:rsid w:val="000F271C"/>
    <w:rsid w:val="000F2D6C"/>
    <w:rsid w:val="000F3243"/>
    <w:rsid w:val="000F38AE"/>
    <w:rsid w:val="000F414B"/>
    <w:rsid w:val="000F4E35"/>
    <w:rsid w:val="000F72BC"/>
    <w:rsid w:val="000F7348"/>
    <w:rsid w:val="00100C21"/>
    <w:rsid w:val="00100E91"/>
    <w:rsid w:val="00101579"/>
    <w:rsid w:val="00101B95"/>
    <w:rsid w:val="00101BC3"/>
    <w:rsid w:val="0010213B"/>
    <w:rsid w:val="00103407"/>
    <w:rsid w:val="00103840"/>
    <w:rsid w:val="001038C2"/>
    <w:rsid w:val="00103F7C"/>
    <w:rsid w:val="0010432B"/>
    <w:rsid w:val="001047D3"/>
    <w:rsid w:val="00104B2F"/>
    <w:rsid w:val="00104C17"/>
    <w:rsid w:val="00105F5F"/>
    <w:rsid w:val="00106656"/>
    <w:rsid w:val="001068D7"/>
    <w:rsid w:val="00107C23"/>
    <w:rsid w:val="00107CB1"/>
    <w:rsid w:val="00107E72"/>
    <w:rsid w:val="00107F69"/>
    <w:rsid w:val="00111527"/>
    <w:rsid w:val="00113949"/>
    <w:rsid w:val="00113A2A"/>
    <w:rsid w:val="00113B0A"/>
    <w:rsid w:val="00113F69"/>
    <w:rsid w:val="00115612"/>
    <w:rsid w:val="00115799"/>
    <w:rsid w:val="00115DBB"/>
    <w:rsid w:val="0011631B"/>
    <w:rsid w:val="001173B2"/>
    <w:rsid w:val="0011768B"/>
    <w:rsid w:val="0012013F"/>
    <w:rsid w:val="001203C0"/>
    <w:rsid w:val="00121879"/>
    <w:rsid w:val="00122F17"/>
    <w:rsid w:val="001231F1"/>
    <w:rsid w:val="00124973"/>
    <w:rsid w:val="00125D09"/>
    <w:rsid w:val="0012615B"/>
    <w:rsid w:val="00126221"/>
    <w:rsid w:val="001268C0"/>
    <w:rsid w:val="00126A4D"/>
    <w:rsid w:val="00126AE8"/>
    <w:rsid w:val="00126D43"/>
    <w:rsid w:val="00127B94"/>
    <w:rsid w:val="001300C5"/>
    <w:rsid w:val="00130B15"/>
    <w:rsid w:val="001310B0"/>
    <w:rsid w:val="0013339E"/>
    <w:rsid w:val="001335F9"/>
    <w:rsid w:val="00133BE7"/>
    <w:rsid w:val="00134359"/>
    <w:rsid w:val="0013463D"/>
    <w:rsid w:val="0013526D"/>
    <w:rsid w:val="001358AC"/>
    <w:rsid w:val="00136094"/>
    <w:rsid w:val="001365E8"/>
    <w:rsid w:val="0013664E"/>
    <w:rsid w:val="00136BC7"/>
    <w:rsid w:val="00136EDD"/>
    <w:rsid w:val="00137143"/>
    <w:rsid w:val="00137483"/>
    <w:rsid w:val="00141510"/>
    <w:rsid w:val="001415BB"/>
    <w:rsid w:val="00141A67"/>
    <w:rsid w:val="00141F4B"/>
    <w:rsid w:val="00142925"/>
    <w:rsid w:val="00142EE2"/>
    <w:rsid w:val="00142F4B"/>
    <w:rsid w:val="00144053"/>
    <w:rsid w:val="001443B1"/>
    <w:rsid w:val="0014499E"/>
    <w:rsid w:val="00144E7B"/>
    <w:rsid w:val="001452DA"/>
    <w:rsid w:val="00146084"/>
    <w:rsid w:val="00146CBF"/>
    <w:rsid w:val="00147AB1"/>
    <w:rsid w:val="00147B00"/>
    <w:rsid w:val="00150418"/>
    <w:rsid w:val="001509E2"/>
    <w:rsid w:val="0015114F"/>
    <w:rsid w:val="001514D0"/>
    <w:rsid w:val="00151C47"/>
    <w:rsid w:val="00151D1E"/>
    <w:rsid w:val="00152108"/>
    <w:rsid w:val="00153C6F"/>
    <w:rsid w:val="00153FBA"/>
    <w:rsid w:val="00154052"/>
    <w:rsid w:val="0015435B"/>
    <w:rsid w:val="0015467E"/>
    <w:rsid w:val="0015497C"/>
    <w:rsid w:val="00154B9C"/>
    <w:rsid w:val="00154D7C"/>
    <w:rsid w:val="001563B1"/>
    <w:rsid w:val="00156891"/>
    <w:rsid w:val="00156C04"/>
    <w:rsid w:val="00156C77"/>
    <w:rsid w:val="001576CD"/>
    <w:rsid w:val="00160894"/>
    <w:rsid w:val="00161052"/>
    <w:rsid w:val="001611AD"/>
    <w:rsid w:val="00161C0B"/>
    <w:rsid w:val="00162C3B"/>
    <w:rsid w:val="00162CB1"/>
    <w:rsid w:val="00162FAF"/>
    <w:rsid w:val="001633B2"/>
    <w:rsid w:val="0016366E"/>
    <w:rsid w:val="0016375F"/>
    <w:rsid w:val="00163AEB"/>
    <w:rsid w:val="00164090"/>
    <w:rsid w:val="0016433E"/>
    <w:rsid w:val="00164B2C"/>
    <w:rsid w:val="00164EB9"/>
    <w:rsid w:val="001659BC"/>
    <w:rsid w:val="00165DDA"/>
    <w:rsid w:val="0016618C"/>
    <w:rsid w:val="00166C24"/>
    <w:rsid w:val="00167938"/>
    <w:rsid w:val="0017029B"/>
    <w:rsid w:val="00170867"/>
    <w:rsid w:val="00171A92"/>
    <w:rsid w:val="00172469"/>
    <w:rsid w:val="00174CA9"/>
    <w:rsid w:val="00174D7B"/>
    <w:rsid w:val="00174E1D"/>
    <w:rsid w:val="00175C1C"/>
    <w:rsid w:val="00175C2B"/>
    <w:rsid w:val="00175CF9"/>
    <w:rsid w:val="00176D26"/>
    <w:rsid w:val="00180004"/>
    <w:rsid w:val="001804FC"/>
    <w:rsid w:val="001814B9"/>
    <w:rsid w:val="00181EF1"/>
    <w:rsid w:val="00181F33"/>
    <w:rsid w:val="00182E5A"/>
    <w:rsid w:val="00182F42"/>
    <w:rsid w:val="00183A0F"/>
    <w:rsid w:val="0018466B"/>
    <w:rsid w:val="0018471D"/>
    <w:rsid w:val="00185667"/>
    <w:rsid w:val="00185CE8"/>
    <w:rsid w:val="00186187"/>
    <w:rsid w:val="001868FE"/>
    <w:rsid w:val="00186BD0"/>
    <w:rsid w:val="00186C3B"/>
    <w:rsid w:val="00186EFD"/>
    <w:rsid w:val="001871CA"/>
    <w:rsid w:val="00187454"/>
    <w:rsid w:val="00190448"/>
    <w:rsid w:val="0019079B"/>
    <w:rsid w:val="00190CE6"/>
    <w:rsid w:val="00191F7B"/>
    <w:rsid w:val="00193C5A"/>
    <w:rsid w:val="0019486E"/>
    <w:rsid w:val="00194C4B"/>
    <w:rsid w:val="00194D65"/>
    <w:rsid w:val="00195121"/>
    <w:rsid w:val="001956B4"/>
    <w:rsid w:val="00195CDD"/>
    <w:rsid w:val="00195DEA"/>
    <w:rsid w:val="00195FB5"/>
    <w:rsid w:val="00197264"/>
    <w:rsid w:val="0019742F"/>
    <w:rsid w:val="0019762C"/>
    <w:rsid w:val="001A0051"/>
    <w:rsid w:val="001A1548"/>
    <w:rsid w:val="001A1786"/>
    <w:rsid w:val="001A262E"/>
    <w:rsid w:val="001A3082"/>
    <w:rsid w:val="001A35C3"/>
    <w:rsid w:val="001A44B4"/>
    <w:rsid w:val="001A4B36"/>
    <w:rsid w:val="001A52BF"/>
    <w:rsid w:val="001A54D2"/>
    <w:rsid w:val="001A56DF"/>
    <w:rsid w:val="001A6CD9"/>
    <w:rsid w:val="001A6F35"/>
    <w:rsid w:val="001A7154"/>
    <w:rsid w:val="001B0733"/>
    <w:rsid w:val="001B0BED"/>
    <w:rsid w:val="001B12A4"/>
    <w:rsid w:val="001B1634"/>
    <w:rsid w:val="001B1ED6"/>
    <w:rsid w:val="001B208B"/>
    <w:rsid w:val="001B21E7"/>
    <w:rsid w:val="001B2207"/>
    <w:rsid w:val="001B2F99"/>
    <w:rsid w:val="001B32C9"/>
    <w:rsid w:val="001B387C"/>
    <w:rsid w:val="001B3A52"/>
    <w:rsid w:val="001B3B9E"/>
    <w:rsid w:val="001B3EB1"/>
    <w:rsid w:val="001B48A2"/>
    <w:rsid w:val="001B5616"/>
    <w:rsid w:val="001B565F"/>
    <w:rsid w:val="001B5C89"/>
    <w:rsid w:val="001C0446"/>
    <w:rsid w:val="001C0964"/>
    <w:rsid w:val="001C10BF"/>
    <w:rsid w:val="001C1845"/>
    <w:rsid w:val="001C1ACB"/>
    <w:rsid w:val="001C2981"/>
    <w:rsid w:val="001C2F65"/>
    <w:rsid w:val="001C325A"/>
    <w:rsid w:val="001C33F1"/>
    <w:rsid w:val="001C35D4"/>
    <w:rsid w:val="001C3AB0"/>
    <w:rsid w:val="001C44AF"/>
    <w:rsid w:val="001C47A4"/>
    <w:rsid w:val="001C6082"/>
    <w:rsid w:val="001C66DD"/>
    <w:rsid w:val="001C72DE"/>
    <w:rsid w:val="001C7FE2"/>
    <w:rsid w:val="001D115A"/>
    <w:rsid w:val="001D14DF"/>
    <w:rsid w:val="001D1F42"/>
    <w:rsid w:val="001D225E"/>
    <w:rsid w:val="001D2387"/>
    <w:rsid w:val="001D267B"/>
    <w:rsid w:val="001D3401"/>
    <w:rsid w:val="001D36DF"/>
    <w:rsid w:val="001D3A28"/>
    <w:rsid w:val="001D49C3"/>
    <w:rsid w:val="001D4BCD"/>
    <w:rsid w:val="001D4D33"/>
    <w:rsid w:val="001D5E13"/>
    <w:rsid w:val="001D674E"/>
    <w:rsid w:val="001D69C0"/>
    <w:rsid w:val="001D7111"/>
    <w:rsid w:val="001D7694"/>
    <w:rsid w:val="001D77AB"/>
    <w:rsid w:val="001D7AF8"/>
    <w:rsid w:val="001D7D6B"/>
    <w:rsid w:val="001E1D79"/>
    <w:rsid w:val="001E26F8"/>
    <w:rsid w:val="001E2EF4"/>
    <w:rsid w:val="001E3213"/>
    <w:rsid w:val="001E3654"/>
    <w:rsid w:val="001E41F5"/>
    <w:rsid w:val="001E49BB"/>
    <w:rsid w:val="001E517B"/>
    <w:rsid w:val="001E5604"/>
    <w:rsid w:val="001E595A"/>
    <w:rsid w:val="001E5A9B"/>
    <w:rsid w:val="001E64A0"/>
    <w:rsid w:val="001E7A15"/>
    <w:rsid w:val="001F0CC9"/>
    <w:rsid w:val="001F175A"/>
    <w:rsid w:val="001F1C48"/>
    <w:rsid w:val="001F1D4C"/>
    <w:rsid w:val="001F245D"/>
    <w:rsid w:val="001F4D14"/>
    <w:rsid w:val="001F4E71"/>
    <w:rsid w:val="001F4F21"/>
    <w:rsid w:val="001F5249"/>
    <w:rsid w:val="001F5A4F"/>
    <w:rsid w:val="001F5F66"/>
    <w:rsid w:val="001F7F20"/>
    <w:rsid w:val="0020058D"/>
    <w:rsid w:val="00200F50"/>
    <w:rsid w:val="002013AC"/>
    <w:rsid w:val="00203644"/>
    <w:rsid w:val="00203880"/>
    <w:rsid w:val="00203B3F"/>
    <w:rsid w:val="00203B4D"/>
    <w:rsid w:val="00203BC8"/>
    <w:rsid w:val="00203C56"/>
    <w:rsid w:val="00204544"/>
    <w:rsid w:val="002058AA"/>
    <w:rsid w:val="00205B44"/>
    <w:rsid w:val="00205FAA"/>
    <w:rsid w:val="00206426"/>
    <w:rsid w:val="00206A02"/>
    <w:rsid w:val="00210225"/>
    <w:rsid w:val="0021028D"/>
    <w:rsid w:val="00210386"/>
    <w:rsid w:val="0021096C"/>
    <w:rsid w:val="002113B0"/>
    <w:rsid w:val="00211A4E"/>
    <w:rsid w:val="00211C05"/>
    <w:rsid w:val="0021355A"/>
    <w:rsid w:val="00214FD7"/>
    <w:rsid w:val="0021573A"/>
    <w:rsid w:val="00215DAB"/>
    <w:rsid w:val="002160A3"/>
    <w:rsid w:val="00217120"/>
    <w:rsid w:val="0021729E"/>
    <w:rsid w:val="00217333"/>
    <w:rsid w:val="00220529"/>
    <w:rsid w:val="00220AC6"/>
    <w:rsid w:val="00221863"/>
    <w:rsid w:val="00223110"/>
    <w:rsid w:val="00223279"/>
    <w:rsid w:val="002232D7"/>
    <w:rsid w:val="00223504"/>
    <w:rsid w:val="0022385A"/>
    <w:rsid w:val="00223BF0"/>
    <w:rsid w:val="00224196"/>
    <w:rsid w:val="00224D6E"/>
    <w:rsid w:val="00225A8C"/>
    <w:rsid w:val="00225CEF"/>
    <w:rsid w:val="0022602D"/>
    <w:rsid w:val="00226064"/>
    <w:rsid w:val="00227255"/>
    <w:rsid w:val="002273F5"/>
    <w:rsid w:val="00230906"/>
    <w:rsid w:val="002312C5"/>
    <w:rsid w:val="0023189E"/>
    <w:rsid w:val="00231FF3"/>
    <w:rsid w:val="002329B5"/>
    <w:rsid w:val="002339DB"/>
    <w:rsid w:val="00233B4B"/>
    <w:rsid w:val="00233EDC"/>
    <w:rsid w:val="00233F7C"/>
    <w:rsid w:val="002342D7"/>
    <w:rsid w:val="00234D03"/>
    <w:rsid w:val="002364EA"/>
    <w:rsid w:val="002365E6"/>
    <w:rsid w:val="00236CE4"/>
    <w:rsid w:val="0023766E"/>
    <w:rsid w:val="002377A4"/>
    <w:rsid w:val="00237C4E"/>
    <w:rsid w:val="002406DF"/>
    <w:rsid w:val="0024299E"/>
    <w:rsid w:val="00242B41"/>
    <w:rsid w:val="00243018"/>
    <w:rsid w:val="00243886"/>
    <w:rsid w:val="00243A9D"/>
    <w:rsid w:val="00244A80"/>
    <w:rsid w:val="00244A84"/>
    <w:rsid w:val="00245C33"/>
    <w:rsid w:val="002462EC"/>
    <w:rsid w:val="00246347"/>
    <w:rsid w:val="002464C0"/>
    <w:rsid w:val="002508B4"/>
    <w:rsid w:val="00250B99"/>
    <w:rsid w:val="00251807"/>
    <w:rsid w:val="002518C1"/>
    <w:rsid w:val="00251A3C"/>
    <w:rsid w:val="002527C8"/>
    <w:rsid w:val="00252C67"/>
    <w:rsid w:val="00253188"/>
    <w:rsid w:val="00253745"/>
    <w:rsid w:val="00253A7A"/>
    <w:rsid w:val="0025401C"/>
    <w:rsid w:val="002549FD"/>
    <w:rsid w:val="00254DB7"/>
    <w:rsid w:val="00255728"/>
    <w:rsid w:val="00255C2A"/>
    <w:rsid w:val="00256C11"/>
    <w:rsid w:val="00257306"/>
    <w:rsid w:val="00257317"/>
    <w:rsid w:val="002575B3"/>
    <w:rsid w:val="00260461"/>
    <w:rsid w:val="00261234"/>
    <w:rsid w:val="00262493"/>
    <w:rsid w:val="00262AE2"/>
    <w:rsid w:val="00262E89"/>
    <w:rsid w:val="00263AB4"/>
    <w:rsid w:val="002647A0"/>
    <w:rsid w:val="00264ACB"/>
    <w:rsid w:val="00264B04"/>
    <w:rsid w:val="00265992"/>
    <w:rsid w:val="002663B7"/>
    <w:rsid w:val="0026683B"/>
    <w:rsid w:val="00266937"/>
    <w:rsid w:val="0026711D"/>
    <w:rsid w:val="00267CD9"/>
    <w:rsid w:val="0027068F"/>
    <w:rsid w:val="00270874"/>
    <w:rsid w:val="00270CF9"/>
    <w:rsid w:val="00270FC4"/>
    <w:rsid w:val="0027198F"/>
    <w:rsid w:val="00271B64"/>
    <w:rsid w:val="00271C91"/>
    <w:rsid w:val="00272FF3"/>
    <w:rsid w:val="002730CD"/>
    <w:rsid w:val="00273FEB"/>
    <w:rsid w:val="00274C90"/>
    <w:rsid w:val="00275194"/>
    <w:rsid w:val="002752CD"/>
    <w:rsid w:val="00275413"/>
    <w:rsid w:val="00275F45"/>
    <w:rsid w:val="002767B4"/>
    <w:rsid w:val="0027696B"/>
    <w:rsid w:val="00280177"/>
    <w:rsid w:val="0028051F"/>
    <w:rsid w:val="00280999"/>
    <w:rsid w:val="00282CA8"/>
    <w:rsid w:val="00283493"/>
    <w:rsid w:val="00283A62"/>
    <w:rsid w:val="00283DB5"/>
    <w:rsid w:val="00285343"/>
    <w:rsid w:val="0028607A"/>
    <w:rsid w:val="0028625D"/>
    <w:rsid w:val="002866C7"/>
    <w:rsid w:val="00286CDE"/>
    <w:rsid w:val="00286D97"/>
    <w:rsid w:val="002871B4"/>
    <w:rsid w:val="00287714"/>
    <w:rsid w:val="00290375"/>
    <w:rsid w:val="00290C58"/>
    <w:rsid w:val="002910ED"/>
    <w:rsid w:val="00291731"/>
    <w:rsid w:val="00291BFD"/>
    <w:rsid w:val="00292AA3"/>
    <w:rsid w:val="002933A5"/>
    <w:rsid w:val="00293579"/>
    <w:rsid w:val="0029381C"/>
    <w:rsid w:val="0029427C"/>
    <w:rsid w:val="00294E9D"/>
    <w:rsid w:val="00295067"/>
    <w:rsid w:val="00295938"/>
    <w:rsid w:val="00297096"/>
    <w:rsid w:val="00297231"/>
    <w:rsid w:val="0029753A"/>
    <w:rsid w:val="00297B88"/>
    <w:rsid w:val="002A010C"/>
    <w:rsid w:val="002A0174"/>
    <w:rsid w:val="002A032A"/>
    <w:rsid w:val="002A10CD"/>
    <w:rsid w:val="002A1B35"/>
    <w:rsid w:val="002A1C31"/>
    <w:rsid w:val="002A2473"/>
    <w:rsid w:val="002A2905"/>
    <w:rsid w:val="002A3490"/>
    <w:rsid w:val="002A352C"/>
    <w:rsid w:val="002A3D8B"/>
    <w:rsid w:val="002A4510"/>
    <w:rsid w:val="002A4C00"/>
    <w:rsid w:val="002A500F"/>
    <w:rsid w:val="002A535A"/>
    <w:rsid w:val="002A593D"/>
    <w:rsid w:val="002A7951"/>
    <w:rsid w:val="002B005C"/>
    <w:rsid w:val="002B0C9C"/>
    <w:rsid w:val="002B2465"/>
    <w:rsid w:val="002B24C8"/>
    <w:rsid w:val="002B28AD"/>
    <w:rsid w:val="002B2AF3"/>
    <w:rsid w:val="002B37E9"/>
    <w:rsid w:val="002B3907"/>
    <w:rsid w:val="002B3A9E"/>
    <w:rsid w:val="002B3BB6"/>
    <w:rsid w:val="002B4C16"/>
    <w:rsid w:val="002B5080"/>
    <w:rsid w:val="002B5194"/>
    <w:rsid w:val="002B51D7"/>
    <w:rsid w:val="002B54E4"/>
    <w:rsid w:val="002B5E67"/>
    <w:rsid w:val="002B688B"/>
    <w:rsid w:val="002B6B00"/>
    <w:rsid w:val="002B6DBB"/>
    <w:rsid w:val="002B6E30"/>
    <w:rsid w:val="002B7A39"/>
    <w:rsid w:val="002C0CD5"/>
    <w:rsid w:val="002C1DF8"/>
    <w:rsid w:val="002C32A7"/>
    <w:rsid w:val="002C32F8"/>
    <w:rsid w:val="002C3EAA"/>
    <w:rsid w:val="002C42A9"/>
    <w:rsid w:val="002C4D9E"/>
    <w:rsid w:val="002C4DA7"/>
    <w:rsid w:val="002C5ECB"/>
    <w:rsid w:val="002C737E"/>
    <w:rsid w:val="002C7AB1"/>
    <w:rsid w:val="002C7B47"/>
    <w:rsid w:val="002C7B7D"/>
    <w:rsid w:val="002C7E05"/>
    <w:rsid w:val="002D0163"/>
    <w:rsid w:val="002D0EE5"/>
    <w:rsid w:val="002D0F43"/>
    <w:rsid w:val="002D19A9"/>
    <w:rsid w:val="002D22FD"/>
    <w:rsid w:val="002D2942"/>
    <w:rsid w:val="002D3841"/>
    <w:rsid w:val="002D3936"/>
    <w:rsid w:val="002D40F5"/>
    <w:rsid w:val="002D4552"/>
    <w:rsid w:val="002D49F0"/>
    <w:rsid w:val="002D4BE9"/>
    <w:rsid w:val="002D4C02"/>
    <w:rsid w:val="002D4E44"/>
    <w:rsid w:val="002D5688"/>
    <w:rsid w:val="002D6038"/>
    <w:rsid w:val="002D614B"/>
    <w:rsid w:val="002D66F3"/>
    <w:rsid w:val="002D67E0"/>
    <w:rsid w:val="002D6956"/>
    <w:rsid w:val="002D70FC"/>
    <w:rsid w:val="002D74BC"/>
    <w:rsid w:val="002D7A12"/>
    <w:rsid w:val="002D7BEE"/>
    <w:rsid w:val="002E02A0"/>
    <w:rsid w:val="002E0A2A"/>
    <w:rsid w:val="002E106D"/>
    <w:rsid w:val="002E1B0E"/>
    <w:rsid w:val="002E2723"/>
    <w:rsid w:val="002E2B32"/>
    <w:rsid w:val="002E3082"/>
    <w:rsid w:val="002E36BD"/>
    <w:rsid w:val="002E5076"/>
    <w:rsid w:val="002E547D"/>
    <w:rsid w:val="002F008E"/>
    <w:rsid w:val="002F0AC4"/>
    <w:rsid w:val="002F0DA2"/>
    <w:rsid w:val="002F1423"/>
    <w:rsid w:val="002F173A"/>
    <w:rsid w:val="002F1CDC"/>
    <w:rsid w:val="002F2E5D"/>
    <w:rsid w:val="002F2EBF"/>
    <w:rsid w:val="002F3446"/>
    <w:rsid w:val="002F38BB"/>
    <w:rsid w:val="002F3BFA"/>
    <w:rsid w:val="002F40D1"/>
    <w:rsid w:val="002F45AA"/>
    <w:rsid w:val="002F49DF"/>
    <w:rsid w:val="002F5562"/>
    <w:rsid w:val="002F584C"/>
    <w:rsid w:val="002F65AA"/>
    <w:rsid w:val="002F6949"/>
    <w:rsid w:val="002F7039"/>
    <w:rsid w:val="002F73BA"/>
    <w:rsid w:val="002F793A"/>
    <w:rsid w:val="002F7CF9"/>
    <w:rsid w:val="003007CA"/>
    <w:rsid w:val="00301370"/>
    <w:rsid w:val="00301ABF"/>
    <w:rsid w:val="003038CF"/>
    <w:rsid w:val="0030452F"/>
    <w:rsid w:val="00304F44"/>
    <w:rsid w:val="0030508C"/>
    <w:rsid w:val="00305355"/>
    <w:rsid w:val="00305F08"/>
    <w:rsid w:val="003061CD"/>
    <w:rsid w:val="0030640A"/>
    <w:rsid w:val="00307DB0"/>
    <w:rsid w:val="00307E60"/>
    <w:rsid w:val="00310D2F"/>
    <w:rsid w:val="00311270"/>
    <w:rsid w:val="00311299"/>
    <w:rsid w:val="00311675"/>
    <w:rsid w:val="0031167C"/>
    <w:rsid w:val="00313D9B"/>
    <w:rsid w:val="00314A34"/>
    <w:rsid w:val="00315199"/>
    <w:rsid w:val="00315C74"/>
    <w:rsid w:val="0031663F"/>
    <w:rsid w:val="003169C3"/>
    <w:rsid w:val="00316DA5"/>
    <w:rsid w:val="003177F3"/>
    <w:rsid w:val="0032022F"/>
    <w:rsid w:val="003204DF"/>
    <w:rsid w:val="003207DE"/>
    <w:rsid w:val="003209BE"/>
    <w:rsid w:val="00320A3D"/>
    <w:rsid w:val="00320AAD"/>
    <w:rsid w:val="00320FE0"/>
    <w:rsid w:val="003212A3"/>
    <w:rsid w:val="003214A1"/>
    <w:rsid w:val="003223BE"/>
    <w:rsid w:val="00324C3A"/>
    <w:rsid w:val="00325780"/>
    <w:rsid w:val="003271A4"/>
    <w:rsid w:val="00327CB4"/>
    <w:rsid w:val="003304A9"/>
    <w:rsid w:val="003309F6"/>
    <w:rsid w:val="003313E4"/>
    <w:rsid w:val="00331ADF"/>
    <w:rsid w:val="0033319A"/>
    <w:rsid w:val="0033323E"/>
    <w:rsid w:val="00333609"/>
    <w:rsid w:val="00333A25"/>
    <w:rsid w:val="00334221"/>
    <w:rsid w:val="00335FBD"/>
    <w:rsid w:val="00336CA9"/>
    <w:rsid w:val="00336D90"/>
    <w:rsid w:val="00337551"/>
    <w:rsid w:val="003375F0"/>
    <w:rsid w:val="003376AB"/>
    <w:rsid w:val="00337824"/>
    <w:rsid w:val="00342685"/>
    <w:rsid w:val="003427DA"/>
    <w:rsid w:val="0034292E"/>
    <w:rsid w:val="00342BFD"/>
    <w:rsid w:val="00343E0D"/>
    <w:rsid w:val="003447D3"/>
    <w:rsid w:val="0034488C"/>
    <w:rsid w:val="00344C6B"/>
    <w:rsid w:val="003451E8"/>
    <w:rsid w:val="00345541"/>
    <w:rsid w:val="003455E9"/>
    <w:rsid w:val="00346308"/>
    <w:rsid w:val="0034655C"/>
    <w:rsid w:val="00346DB0"/>
    <w:rsid w:val="00347743"/>
    <w:rsid w:val="00350B45"/>
    <w:rsid w:val="00351B47"/>
    <w:rsid w:val="00353054"/>
    <w:rsid w:val="003537A1"/>
    <w:rsid w:val="003538F6"/>
    <w:rsid w:val="003541E3"/>
    <w:rsid w:val="0035432F"/>
    <w:rsid w:val="0035475C"/>
    <w:rsid w:val="00355AC7"/>
    <w:rsid w:val="0035646F"/>
    <w:rsid w:val="00357051"/>
    <w:rsid w:val="00357405"/>
    <w:rsid w:val="00357521"/>
    <w:rsid w:val="00357B39"/>
    <w:rsid w:val="0036001C"/>
    <w:rsid w:val="003606A1"/>
    <w:rsid w:val="00361145"/>
    <w:rsid w:val="00362861"/>
    <w:rsid w:val="00362EDC"/>
    <w:rsid w:val="00362F23"/>
    <w:rsid w:val="00363317"/>
    <w:rsid w:val="003634A2"/>
    <w:rsid w:val="00363807"/>
    <w:rsid w:val="00364A7B"/>
    <w:rsid w:val="00364D7D"/>
    <w:rsid w:val="00364F67"/>
    <w:rsid w:val="00365695"/>
    <w:rsid w:val="003662F5"/>
    <w:rsid w:val="003672C9"/>
    <w:rsid w:val="003672D4"/>
    <w:rsid w:val="00367461"/>
    <w:rsid w:val="003705B5"/>
    <w:rsid w:val="00370C13"/>
    <w:rsid w:val="0037217E"/>
    <w:rsid w:val="00372545"/>
    <w:rsid w:val="00372B7B"/>
    <w:rsid w:val="00373214"/>
    <w:rsid w:val="00373C75"/>
    <w:rsid w:val="00373CD2"/>
    <w:rsid w:val="00373EBD"/>
    <w:rsid w:val="00374252"/>
    <w:rsid w:val="00374340"/>
    <w:rsid w:val="003749B6"/>
    <w:rsid w:val="00374A4E"/>
    <w:rsid w:val="00374BC6"/>
    <w:rsid w:val="0037517B"/>
    <w:rsid w:val="003752AE"/>
    <w:rsid w:val="00375B50"/>
    <w:rsid w:val="00376138"/>
    <w:rsid w:val="003767CE"/>
    <w:rsid w:val="00376A30"/>
    <w:rsid w:val="00376D3D"/>
    <w:rsid w:val="003800BB"/>
    <w:rsid w:val="00381252"/>
    <w:rsid w:val="00381581"/>
    <w:rsid w:val="003818DB"/>
    <w:rsid w:val="00382790"/>
    <w:rsid w:val="00382ADD"/>
    <w:rsid w:val="00382C30"/>
    <w:rsid w:val="00382D99"/>
    <w:rsid w:val="003840CE"/>
    <w:rsid w:val="00384FB6"/>
    <w:rsid w:val="003854D8"/>
    <w:rsid w:val="00385E94"/>
    <w:rsid w:val="0038619B"/>
    <w:rsid w:val="0038647F"/>
    <w:rsid w:val="00386701"/>
    <w:rsid w:val="00386CFB"/>
    <w:rsid w:val="00386D62"/>
    <w:rsid w:val="0039023A"/>
    <w:rsid w:val="003902F0"/>
    <w:rsid w:val="00390739"/>
    <w:rsid w:val="0039144A"/>
    <w:rsid w:val="0039163D"/>
    <w:rsid w:val="0039181F"/>
    <w:rsid w:val="00394A28"/>
    <w:rsid w:val="00395292"/>
    <w:rsid w:val="003960D3"/>
    <w:rsid w:val="0039701F"/>
    <w:rsid w:val="00397674"/>
    <w:rsid w:val="00397B5F"/>
    <w:rsid w:val="003A023F"/>
    <w:rsid w:val="003A0F55"/>
    <w:rsid w:val="003A15A6"/>
    <w:rsid w:val="003A1C2F"/>
    <w:rsid w:val="003A2473"/>
    <w:rsid w:val="003A2611"/>
    <w:rsid w:val="003A4A78"/>
    <w:rsid w:val="003A4EE8"/>
    <w:rsid w:val="003A5644"/>
    <w:rsid w:val="003A5854"/>
    <w:rsid w:val="003A5F40"/>
    <w:rsid w:val="003A60EE"/>
    <w:rsid w:val="003A61D2"/>
    <w:rsid w:val="003A6AAE"/>
    <w:rsid w:val="003A718E"/>
    <w:rsid w:val="003A7228"/>
    <w:rsid w:val="003A7A0D"/>
    <w:rsid w:val="003B03FA"/>
    <w:rsid w:val="003B1147"/>
    <w:rsid w:val="003B15AC"/>
    <w:rsid w:val="003B180E"/>
    <w:rsid w:val="003B1BC3"/>
    <w:rsid w:val="003B1E05"/>
    <w:rsid w:val="003B291B"/>
    <w:rsid w:val="003B2A11"/>
    <w:rsid w:val="003B2CC2"/>
    <w:rsid w:val="003B3F77"/>
    <w:rsid w:val="003B46F1"/>
    <w:rsid w:val="003B4778"/>
    <w:rsid w:val="003B53B6"/>
    <w:rsid w:val="003B53BD"/>
    <w:rsid w:val="003B574B"/>
    <w:rsid w:val="003B593C"/>
    <w:rsid w:val="003B5B2E"/>
    <w:rsid w:val="003B5D0F"/>
    <w:rsid w:val="003B61AD"/>
    <w:rsid w:val="003B62AC"/>
    <w:rsid w:val="003B70D6"/>
    <w:rsid w:val="003B7122"/>
    <w:rsid w:val="003B7A15"/>
    <w:rsid w:val="003C0266"/>
    <w:rsid w:val="003C06D1"/>
    <w:rsid w:val="003C17C6"/>
    <w:rsid w:val="003C1A04"/>
    <w:rsid w:val="003C2099"/>
    <w:rsid w:val="003C2554"/>
    <w:rsid w:val="003C4132"/>
    <w:rsid w:val="003C44B5"/>
    <w:rsid w:val="003C45FB"/>
    <w:rsid w:val="003C475B"/>
    <w:rsid w:val="003C5031"/>
    <w:rsid w:val="003C51A5"/>
    <w:rsid w:val="003C63D1"/>
    <w:rsid w:val="003C65E7"/>
    <w:rsid w:val="003C728B"/>
    <w:rsid w:val="003C75B0"/>
    <w:rsid w:val="003C7A09"/>
    <w:rsid w:val="003C7D3D"/>
    <w:rsid w:val="003C7F88"/>
    <w:rsid w:val="003D03DF"/>
    <w:rsid w:val="003D09FD"/>
    <w:rsid w:val="003D12A7"/>
    <w:rsid w:val="003D18D2"/>
    <w:rsid w:val="003D1EB8"/>
    <w:rsid w:val="003D1FAB"/>
    <w:rsid w:val="003D2224"/>
    <w:rsid w:val="003D3805"/>
    <w:rsid w:val="003D3DA4"/>
    <w:rsid w:val="003D41D0"/>
    <w:rsid w:val="003D5290"/>
    <w:rsid w:val="003D5316"/>
    <w:rsid w:val="003D57AC"/>
    <w:rsid w:val="003D5F94"/>
    <w:rsid w:val="003D6305"/>
    <w:rsid w:val="003D6794"/>
    <w:rsid w:val="003D7D88"/>
    <w:rsid w:val="003E11D3"/>
    <w:rsid w:val="003E1CCB"/>
    <w:rsid w:val="003E1E14"/>
    <w:rsid w:val="003E2331"/>
    <w:rsid w:val="003E2BE1"/>
    <w:rsid w:val="003E32A8"/>
    <w:rsid w:val="003E4D4A"/>
    <w:rsid w:val="003E4FB8"/>
    <w:rsid w:val="003E51DC"/>
    <w:rsid w:val="003E5445"/>
    <w:rsid w:val="003E58E9"/>
    <w:rsid w:val="003E6293"/>
    <w:rsid w:val="003E7366"/>
    <w:rsid w:val="003E7FB4"/>
    <w:rsid w:val="003F020F"/>
    <w:rsid w:val="003F06DF"/>
    <w:rsid w:val="003F07F7"/>
    <w:rsid w:val="003F0E54"/>
    <w:rsid w:val="003F16BA"/>
    <w:rsid w:val="003F22CB"/>
    <w:rsid w:val="003F2973"/>
    <w:rsid w:val="003F373C"/>
    <w:rsid w:val="003F3A52"/>
    <w:rsid w:val="003F4C0A"/>
    <w:rsid w:val="003F4D3E"/>
    <w:rsid w:val="003F56DE"/>
    <w:rsid w:val="003F5A0E"/>
    <w:rsid w:val="003F6459"/>
    <w:rsid w:val="003F69EE"/>
    <w:rsid w:val="003F76A5"/>
    <w:rsid w:val="003F7F9B"/>
    <w:rsid w:val="003F7FC8"/>
    <w:rsid w:val="00401677"/>
    <w:rsid w:val="00401CF0"/>
    <w:rsid w:val="004021C0"/>
    <w:rsid w:val="0040324F"/>
    <w:rsid w:val="0040359E"/>
    <w:rsid w:val="00403BC8"/>
    <w:rsid w:val="004052EE"/>
    <w:rsid w:val="00405399"/>
    <w:rsid w:val="00405508"/>
    <w:rsid w:val="0040567E"/>
    <w:rsid w:val="00405903"/>
    <w:rsid w:val="0040648B"/>
    <w:rsid w:val="004107A5"/>
    <w:rsid w:val="00410ED0"/>
    <w:rsid w:val="004114AA"/>
    <w:rsid w:val="00411501"/>
    <w:rsid w:val="004115EF"/>
    <w:rsid w:val="00412DAD"/>
    <w:rsid w:val="004130A3"/>
    <w:rsid w:val="0041575D"/>
    <w:rsid w:val="00415A9C"/>
    <w:rsid w:val="0041606C"/>
    <w:rsid w:val="004168DF"/>
    <w:rsid w:val="004173CA"/>
    <w:rsid w:val="004205D0"/>
    <w:rsid w:val="00421140"/>
    <w:rsid w:val="00421A28"/>
    <w:rsid w:val="0042239D"/>
    <w:rsid w:val="00422B74"/>
    <w:rsid w:val="00423588"/>
    <w:rsid w:val="004236FB"/>
    <w:rsid w:val="00423C6C"/>
    <w:rsid w:val="00424085"/>
    <w:rsid w:val="004240DB"/>
    <w:rsid w:val="0042427F"/>
    <w:rsid w:val="00424ADF"/>
    <w:rsid w:val="00424D52"/>
    <w:rsid w:val="0042506D"/>
    <w:rsid w:val="00425499"/>
    <w:rsid w:val="00426015"/>
    <w:rsid w:val="004265AB"/>
    <w:rsid w:val="004265DB"/>
    <w:rsid w:val="00426CE9"/>
    <w:rsid w:val="0042713E"/>
    <w:rsid w:val="00427467"/>
    <w:rsid w:val="00427C3E"/>
    <w:rsid w:val="00430117"/>
    <w:rsid w:val="0043184B"/>
    <w:rsid w:val="00431B84"/>
    <w:rsid w:val="00431C94"/>
    <w:rsid w:val="00431DE1"/>
    <w:rsid w:val="00431EA2"/>
    <w:rsid w:val="004322D6"/>
    <w:rsid w:val="0043264F"/>
    <w:rsid w:val="0043268C"/>
    <w:rsid w:val="004327D0"/>
    <w:rsid w:val="00432F07"/>
    <w:rsid w:val="004330DE"/>
    <w:rsid w:val="00433162"/>
    <w:rsid w:val="00434607"/>
    <w:rsid w:val="00434FA7"/>
    <w:rsid w:val="00435079"/>
    <w:rsid w:val="00435664"/>
    <w:rsid w:val="004359E4"/>
    <w:rsid w:val="004360C4"/>
    <w:rsid w:val="00436747"/>
    <w:rsid w:val="004379C0"/>
    <w:rsid w:val="0044076B"/>
    <w:rsid w:val="00441243"/>
    <w:rsid w:val="004412BA"/>
    <w:rsid w:val="00441C82"/>
    <w:rsid w:val="00441D8D"/>
    <w:rsid w:val="00442112"/>
    <w:rsid w:val="00442670"/>
    <w:rsid w:val="004427EF"/>
    <w:rsid w:val="00442979"/>
    <w:rsid w:val="0044370B"/>
    <w:rsid w:val="0044399A"/>
    <w:rsid w:val="00443E81"/>
    <w:rsid w:val="00443F87"/>
    <w:rsid w:val="00444036"/>
    <w:rsid w:val="00446B10"/>
    <w:rsid w:val="00447F7C"/>
    <w:rsid w:val="00450447"/>
    <w:rsid w:val="004504D1"/>
    <w:rsid w:val="004508AA"/>
    <w:rsid w:val="004508D0"/>
    <w:rsid w:val="00451F86"/>
    <w:rsid w:val="00452A54"/>
    <w:rsid w:val="00452D4B"/>
    <w:rsid w:val="00453603"/>
    <w:rsid w:val="00453FC5"/>
    <w:rsid w:val="004540C8"/>
    <w:rsid w:val="00454111"/>
    <w:rsid w:val="00454E1C"/>
    <w:rsid w:val="0045500C"/>
    <w:rsid w:val="004550BF"/>
    <w:rsid w:val="004553F5"/>
    <w:rsid w:val="0045548B"/>
    <w:rsid w:val="0045565A"/>
    <w:rsid w:val="00456403"/>
    <w:rsid w:val="004565B8"/>
    <w:rsid w:val="00456B0F"/>
    <w:rsid w:val="0045719C"/>
    <w:rsid w:val="004577C0"/>
    <w:rsid w:val="00457C14"/>
    <w:rsid w:val="00457C29"/>
    <w:rsid w:val="004609B3"/>
    <w:rsid w:val="004609E0"/>
    <w:rsid w:val="00461555"/>
    <w:rsid w:val="004639A7"/>
    <w:rsid w:val="00463AEE"/>
    <w:rsid w:val="004658DF"/>
    <w:rsid w:val="00465A66"/>
    <w:rsid w:val="00465D45"/>
    <w:rsid w:val="00466731"/>
    <w:rsid w:val="004667EC"/>
    <w:rsid w:val="00466986"/>
    <w:rsid w:val="00467568"/>
    <w:rsid w:val="00467AB2"/>
    <w:rsid w:val="00470603"/>
    <w:rsid w:val="0047094B"/>
    <w:rsid w:val="0047098B"/>
    <w:rsid w:val="00471EE5"/>
    <w:rsid w:val="00471F44"/>
    <w:rsid w:val="004734E3"/>
    <w:rsid w:val="004738F0"/>
    <w:rsid w:val="00474987"/>
    <w:rsid w:val="0047626F"/>
    <w:rsid w:val="00476384"/>
    <w:rsid w:val="00476A0F"/>
    <w:rsid w:val="00477455"/>
    <w:rsid w:val="004779BB"/>
    <w:rsid w:val="00477C99"/>
    <w:rsid w:val="004808C5"/>
    <w:rsid w:val="00480EDD"/>
    <w:rsid w:val="00480FD4"/>
    <w:rsid w:val="004840C5"/>
    <w:rsid w:val="00484DFB"/>
    <w:rsid w:val="004850C6"/>
    <w:rsid w:val="004851B0"/>
    <w:rsid w:val="004852A7"/>
    <w:rsid w:val="00485480"/>
    <w:rsid w:val="00486056"/>
    <w:rsid w:val="0048605F"/>
    <w:rsid w:val="0048664E"/>
    <w:rsid w:val="004875AC"/>
    <w:rsid w:val="0048772D"/>
    <w:rsid w:val="00487768"/>
    <w:rsid w:val="004879CA"/>
    <w:rsid w:val="004902AC"/>
    <w:rsid w:val="00491170"/>
    <w:rsid w:val="00491480"/>
    <w:rsid w:val="00491814"/>
    <w:rsid w:val="00492608"/>
    <w:rsid w:val="00492FEE"/>
    <w:rsid w:val="00493393"/>
    <w:rsid w:val="004944C0"/>
    <w:rsid w:val="00494CAF"/>
    <w:rsid w:val="00495D56"/>
    <w:rsid w:val="004966D2"/>
    <w:rsid w:val="00497003"/>
    <w:rsid w:val="004A116E"/>
    <w:rsid w:val="004A178E"/>
    <w:rsid w:val="004A32BD"/>
    <w:rsid w:val="004A3874"/>
    <w:rsid w:val="004A5851"/>
    <w:rsid w:val="004A5C21"/>
    <w:rsid w:val="004A671F"/>
    <w:rsid w:val="004A68CD"/>
    <w:rsid w:val="004A7902"/>
    <w:rsid w:val="004B0506"/>
    <w:rsid w:val="004B0849"/>
    <w:rsid w:val="004B131A"/>
    <w:rsid w:val="004B22CF"/>
    <w:rsid w:val="004B2371"/>
    <w:rsid w:val="004B2C9D"/>
    <w:rsid w:val="004B2EE1"/>
    <w:rsid w:val="004B30E6"/>
    <w:rsid w:val="004B34E7"/>
    <w:rsid w:val="004B3A20"/>
    <w:rsid w:val="004B3F7C"/>
    <w:rsid w:val="004B420F"/>
    <w:rsid w:val="004B49B5"/>
    <w:rsid w:val="004B49C0"/>
    <w:rsid w:val="004B4F5B"/>
    <w:rsid w:val="004B5463"/>
    <w:rsid w:val="004B54A9"/>
    <w:rsid w:val="004B5754"/>
    <w:rsid w:val="004B5D04"/>
    <w:rsid w:val="004B5E82"/>
    <w:rsid w:val="004B64A9"/>
    <w:rsid w:val="004B7FFC"/>
    <w:rsid w:val="004C00A7"/>
    <w:rsid w:val="004C00EC"/>
    <w:rsid w:val="004C01F5"/>
    <w:rsid w:val="004C0221"/>
    <w:rsid w:val="004C036C"/>
    <w:rsid w:val="004C0777"/>
    <w:rsid w:val="004C0CDE"/>
    <w:rsid w:val="004C0D24"/>
    <w:rsid w:val="004C0DF2"/>
    <w:rsid w:val="004C0E9E"/>
    <w:rsid w:val="004C1131"/>
    <w:rsid w:val="004C2333"/>
    <w:rsid w:val="004C2F94"/>
    <w:rsid w:val="004C3C71"/>
    <w:rsid w:val="004C43D6"/>
    <w:rsid w:val="004C4E6F"/>
    <w:rsid w:val="004C532D"/>
    <w:rsid w:val="004C5431"/>
    <w:rsid w:val="004C5692"/>
    <w:rsid w:val="004C5DEF"/>
    <w:rsid w:val="004C64EF"/>
    <w:rsid w:val="004C6597"/>
    <w:rsid w:val="004C6618"/>
    <w:rsid w:val="004C67EA"/>
    <w:rsid w:val="004C6A45"/>
    <w:rsid w:val="004C6CD0"/>
    <w:rsid w:val="004C6D84"/>
    <w:rsid w:val="004C6E2F"/>
    <w:rsid w:val="004C74BF"/>
    <w:rsid w:val="004C7CDF"/>
    <w:rsid w:val="004D0E22"/>
    <w:rsid w:val="004D1FEB"/>
    <w:rsid w:val="004D25D9"/>
    <w:rsid w:val="004D28ED"/>
    <w:rsid w:val="004D2BEA"/>
    <w:rsid w:val="004D32E9"/>
    <w:rsid w:val="004D3524"/>
    <w:rsid w:val="004D3CDC"/>
    <w:rsid w:val="004D47F3"/>
    <w:rsid w:val="004D5004"/>
    <w:rsid w:val="004D5984"/>
    <w:rsid w:val="004D59C5"/>
    <w:rsid w:val="004D5E9B"/>
    <w:rsid w:val="004D6360"/>
    <w:rsid w:val="004D6D0A"/>
    <w:rsid w:val="004D6D20"/>
    <w:rsid w:val="004E0220"/>
    <w:rsid w:val="004E0334"/>
    <w:rsid w:val="004E0547"/>
    <w:rsid w:val="004E0D84"/>
    <w:rsid w:val="004E0E74"/>
    <w:rsid w:val="004E11A1"/>
    <w:rsid w:val="004E165D"/>
    <w:rsid w:val="004E2B02"/>
    <w:rsid w:val="004E2EDD"/>
    <w:rsid w:val="004E3619"/>
    <w:rsid w:val="004E427E"/>
    <w:rsid w:val="004E4388"/>
    <w:rsid w:val="004E4FA7"/>
    <w:rsid w:val="004E5BAB"/>
    <w:rsid w:val="004E5F2F"/>
    <w:rsid w:val="004E6AF3"/>
    <w:rsid w:val="004E70EE"/>
    <w:rsid w:val="004F13B6"/>
    <w:rsid w:val="004F1EDC"/>
    <w:rsid w:val="004F2E2E"/>
    <w:rsid w:val="004F317E"/>
    <w:rsid w:val="004F3A24"/>
    <w:rsid w:val="004F4322"/>
    <w:rsid w:val="004F547B"/>
    <w:rsid w:val="004F57AB"/>
    <w:rsid w:val="004F622B"/>
    <w:rsid w:val="004F680C"/>
    <w:rsid w:val="004F6A59"/>
    <w:rsid w:val="004F7297"/>
    <w:rsid w:val="005007C0"/>
    <w:rsid w:val="00501BAC"/>
    <w:rsid w:val="005022F9"/>
    <w:rsid w:val="00502388"/>
    <w:rsid w:val="005026A0"/>
    <w:rsid w:val="00503231"/>
    <w:rsid w:val="00503C3C"/>
    <w:rsid w:val="00503D33"/>
    <w:rsid w:val="005042AD"/>
    <w:rsid w:val="00504D3D"/>
    <w:rsid w:val="005053CF"/>
    <w:rsid w:val="005061D3"/>
    <w:rsid w:val="005075A5"/>
    <w:rsid w:val="00507D7A"/>
    <w:rsid w:val="00507DD7"/>
    <w:rsid w:val="00507DE9"/>
    <w:rsid w:val="00510417"/>
    <w:rsid w:val="005104AE"/>
    <w:rsid w:val="00510ADD"/>
    <w:rsid w:val="00511F06"/>
    <w:rsid w:val="005123F0"/>
    <w:rsid w:val="005129F0"/>
    <w:rsid w:val="00513160"/>
    <w:rsid w:val="00514ACE"/>
    <w:rsid w:val="00514D79"/>
    <w:rsid w:val="0051660A"/>
    <w:rsid w:val="00516D26"/>
    <w:rsid w:val="00516D68"/>
    <w:rsid w:val="00516D7D"/>
    <w:rsid w:val="00516E4E"/>
    <w:rsid w:val="00520443"/>
    <w:rsid w:val="00520DBE"/>
    <w:rsid w:val="00522888"/>
    <w:rsid w:val="00522B24"/>
    <w:rsid w:val="005233E0"/>
    <w:rsid w:val="00523578"/>
    <w:rsid w:val="005238AD"/>
    <w:rsid w:val="00523F02"/>
    <w:rsid w:val="0052425E"/>
    <w:rsid w:val="00525BB0"/>
    <w:rsid w:val="005264B9"/>
    <w:rsid w:val="005275B0"/>
    <w:rsid w:val="005306CB"/>
    <w:rsid w:val="005308EC"/>
    <w:rsid w:val="005318AB"/>
    <w:rsid w:val="00531DAA"/>
    <w:rsid w:val="00532D88"/>
    <w:rsid w:val="00533429"/>
    <w:rsid w:val="00533A83"/>
    <w:rsid w:val="00533EA0"/>
    <w:rsid w:val="005340BE"/>
    <w:rsid w:val="005343BE"/>
    <w:rsid w:val="00534853"/>
    <w:rsid w:val="00534D2B"/>
    <w:rsid w:val="005350D5"/>
    <w:rsid w:val="00535407"/>
    <w:rsid w:val="00535A4E"/>
    <w:rsid w:val="00536DF3"/>
    <w:rsid w:val="00537172"/>
    <w:rsid w:val="0054004C"/>
    <w:rsid w:val="00540185"/>
    <w:rsid w:val="005406CE"/>
    <w:rsid w:val="00540B58"/>
    <w:rsid w:val="005416CB"/>
    <w:rsid w:val="005418E8"/>
    <w:rsid w:val="00541DC2"/>
    <w:rsid w:val="00542956"/>
    <w:rsid w:val="00542F41"/>
    <w:rsid w:val="005431DA"/>
    <w:rsid w:val="00544AAB"/>
    <w:rsid w:val="00545B9C"/>
    <w:rsid w:val="00546979"/>
    <w:rsid w:val="005469B7"/>
    <w:rsid w:val="00546CD9"/>
    <w:rsid w:val="0055041F"/>
    <w:rsid w:val="0055045B"/>
    <w:rsid w:val="005504B2"/>
    <w:rsid w:val="005504D7"/>
    <w:rsid w:val="00550BCE"/>
    <w:rsid w:val="00550E00"/>
    <w:rsid w:val="005512BB"/>
    <w:rsid w:val="00551F02"/>
    <w:rsid w:val="00553622"/>
    <w:rsid w:val="005539CE"/>
    <w:rsid w:val="00554CE7"/>
    <w:rsid w:val="00554E93"/>
    <w:rsid w:val="005551D6"/>
    <w:rsid w:val="005554AC"/>
    <w:rsid w:val="00555B1D"/>
    <w:rsid w:val="00555C73"/>
    <w:rsid w:val="005561BF"/>
    <w:rsid w:val="005566FC"/>
    <w:rsid w:val="0055688B"/>
    <w:rsid w:val="00556FCF"/>
    <w:rsid w:val="00557474"/>
    <w:rsid w:val="005577D6"/>
    <w:rsid w:val="00560ED4"/>
    <w:rsid w:val="005610E8"/>
    <w:rsid w:val="00561816"/>
    <w:rsid w:val="00562C40"/>
    <w:rsid w:val="00563467"/>
    <w:rsid w:val="005637D8"/>
    <w:rsid w:val="00564350"/>
    <w:rsid w:val="005650A1"/>
    <w:rsid w:val="005651EF"/>
    <w:rsid w:val="00565F06"/>
    <w:rsid w:val="00566157"/>
    <w:rsid w:val="005661E0"/>
    <w:rsid w:val="005661E1"/>
    <w:rsid w:val="00566C14"/>
    <w:rsid w:val="00566FBA"/>
    <w:rsid w:val="00567D95"/>
    <w:rsid w:val="00570544"/>
    <w:rsid w:val="00570C3E"/>
    <w:rsid w:val="00570DD6"/>
    <w:rsid w:val="00571D6E"/>
    <w:rsid w:val="005722F8"/>
    <w:rsid w:val="00572382"/>
    <w:rsid w:val="005725C7"/>
    <w:rsid w:val="0057272D"/>
    <w:rsid w:val="005727B0"/>
    <w:rsid w:val="00573DD5"/>
    <w:rsid w:val="00573ED6"/>
    <w:rsid w:val="00573FEC"/>
    <w:rsid w:val="00574542"/>
    <w:rsid w:val="00574FC0"/>
    <w:rsid w:val="005750AF"/>
    <w:rsid w:val="00575218"/>
    <w:rsid w:val="00575858"/>
    <w:rsid w:val="00576118"/>
    <w:rsid w:val="005762D7"/>
    <w:rsid w:val="00576A2B"/>
    <w:rsid w:val="005777B3"/>
    <w:rsid w:val="005806C1"/>
    <w:rsid w:val="00580799"/>
    <w:rsid w:val="005807E7"/>
    <w:rsid w:val="00580D3C"/>
    <w:rsid w:val="005815F7"/>
    <w:rsid w:val="00581B64"/>
    <w:rsid w:val="00581C0E"/>
    <w:rsid w:val="0058231B"/>
    <w:rsid w:val="00582424"/>
    <w:rsid w:val="0058277F"/>
    <w:rsid w:val="005838E1"/>
    <w:rsid w:val="0058430B"/>
    <w:rsid w:val="00584963"/>
    <w:rsid w:val="005849A5"/>
    <w:rsid w:val="00584D62"/>
    <w:rsid w:val="00585DC1"/>
    <w:rsid w:val="00591580"/>
    <w:rsid w:val="00591749"/>
    <w:rsid w:val="00592051"/>
    <w:rsid w:val="005920BE"/>
    <w:rsid w:val="005926BB"/>
    <w:rsid w:val="005930E0"/>
    <w:rsid w:val="00593E0D"/>
    <w:rsid w:val="00593ED3"/>
    <w:rsid w:val="005940E3"/>
    <w:rsid w:val="005941FF"/>
    <w:rsid w:val="00594A89"/>
    <w:rsid w:val="0059525B"/>
    <w:rsid w:val="00595407"/>
    <w:rsid w:val="005954EF"/>
    <w:rsid w:val="00595AE2"/>
    <w:rsid w:val="00595DA1"/>
    <w:rsid w:val="005964FF"/>
    <w:rsid w:val="005A04B0"/>
    <w:rsid w:val="005A0AB3"/>
    <w:rsid w:val="005A1183"/>
    <w:rsid w:val="005A166D"/>
    <w:rsid w:val="005A463E"/>
    <w:rsid w:val="005A510E"/>
    <w:rsid w:val="005A5EE5"/>
    <w:rsid w:val="005A6673"/>
    <w:rsid w:val="005A6D35"/>
    <w:rsid w:val="005A6DA3"/>
    <w:rsid w:val="005A7C42"/>
    <w:rsid w:val="005B060F"/>
    <w:rsid w:val="005B08F6"/>
    <w:rsid w:val="005B0E92"/>
    <w:rsid w:val="005B11E9"/>
    <w:rsid w:val="005B1CC6"/>
    <w:rsid w:val="005B20CE"/>
    <w:rsid w:val="005B26DC"/>
    <w:rsid w:val="005B2BAC"/>
    <w:rsid w:val="005B2D08"/>
    <w:rsid w:val="005B35E3"/>
    <w:rsid w:val="005B3988"/>
    <w:rsid w:val="005B3B4C"/>
    <w:rsid w:val="005B3C47"/>
    <w:rsid w:val="005B4979"/>
    <w:rsid w:val="005B50C9"/>
    <w:rsid w:val="005B563E"/>
    <w:rsid w:val="005B57DF"/>
    <w:rsid w:val="005B5CF5"/>
    <w:rsid w:val="005B64AC"/>
    <w:rsid w:val="005B7041"/>
    <w:rsid w:val="005B7D05"/>
    <w:rsid w:val="005C0894"/>
    <w:rsid w:val="005C0928"/>
    <w:rsid w:val="005C17BF"/>
    <w:rsid w:val="005C1832"/>
    <w:rsid w:val="005C18CA"/>
    <w:rsid w:val="005C1A74"/>
    <w:rsid w:val="005C295B"/>
    <w:rsid w:val="005C2C37"/>
    <w:rsid w:val="005C2DD6"/>
    <w:rsid w:val="005C3245"/>
    <w:rsid w:val="005C3423"/>
    <w:rsid w:val="005C4058"/>
    <w:rsid w:val="005C425A"/>
    <w:rsid w:val="005C4426"/>
    <w:rsid w:val="005C4534"/>
    <w:rsid w:val="005C4C6C"/>
    <w:rsid w:val="005C598E"/>
    <w:rsid w:val="005C5A83"/>
    <w:rsid w:val="005C5B18"/>
    <w:rsid w:val="005C69E2"/>
    <w:rsid w:val="005C6C24"/>
    <w:rsid w:val="005C7079"/>
    <w:rsid w:val="005C78E1"/>
    <w:rsid w:val="005C7E0D"/>
    <w:rsid w:val="005D060C"/>
    <w:rsid w:val="005D1066"/>
    <w:rsid w:val="005D10FE"/>
    <w:rsid w:val="005D1717"/>
    <w:rsid w:val="005D22EE"/>
    <w:rsid w:val="005D25C5"/>
    <w:rsid w:val="005D25FD"/>
    <w:rsid w:val="005D3CC8"/>
    <w:rsid w:val="005D40E1"/>
    <w:rsid w:val="005D4521"/>
    <w:rsid w:val="005D4C2C"/>
    <w:rsid w:val="005D4E34"/>
    <w:rsid w:val="005D556A"/>
    <w:rsid w:val="005D5F21"/>
    <w:rsid w:val="005D62C6"/>
    <w:rsid w:val="005D636E"/>
    <w:rsid w:val="005D6C55"/>
    <w:rsid w:val="005D72C3"/>
    <w:rsid w:val="005E0349"/>
    <w:rsid w:val="005E0F62"/>
    <w:rsid w:val="005E1B9E"/>
    <w:rsid w:val="005E21F0"/>
    <w:rsid w:val="005E3D86"/>
    <w:rsid w:val="005E4BEA"/>
    <w:rsid w:val="005E527D"/>
    <w:rsid w:val="005E5920"/>
    <w:rsid w:val="005E59B7"/>
    <w:rsid w:val="005E5A6D"/>
    <w:rsid w:val="005E60F1"/>
    <w:rsid w:val="005F0B44"/>
    <w:rsid w:val="005F0C7B"/>
    <w:rsid w:val="005F16AB"/>
    <w:rsid w:val="005F17DC"/>
    <w:rsid w:val="005F3516"/>
    <w:rsid w:val="005F387F"/>
    <w:rsid w:val="005F3880"/>
    <w:rsid w:val="005F41C7"/>
    <w:rsid w:val="005F49B1"/>
    <w:rsid w:val="005F4BD5"/>
    <w:rsid w:val="005F557C"/>
    <w:rsid w:val="005F591C"/>
    <w:rsid w:val="005F599B"/>
    <w:rsid w:val="005F5A87"/>
    <w:rsid w:val="005F61C1"/>
    <w:rsid w:val="005F64E2"/>
    <w:rsid w:val="005F6515"/>
    <w:rsid w:val="005F6A76"/>
    <w:rsid w:val="005F6BFF"/>
    <w:rsid w:val="005F72DA"/>
    <w:rsid w:val="005F7914"/>
    <w:rsid w:val="006003D9"/>
    <w:rsid w:val="006008A5"/>
    <w:rsid w:val="00600AC2"/>
    <w:rsid w:val="0060122F"/>
    <w:rsid w:val="0060123A"/>
    <w:rsid w:val="00601AF1"/>
    <w:rsid w:val="006031BF"/>
    <w:rsid w:val="006042BF"/>
    <w:rsid w:val="0060434E"/>
    <w:rsid w:val="0060472C"/>
    <w:rsid w:val="00604D6A"/>
    <w:rsid w:val="00605473"/>
    <w:rsid w:val="00605FE7"/>
    <w:rsid w:val="00606322"/>
    <w:rsid w:val="0060709C"/>
    <w:rsid w:val="00607409"/>
    <w:rsid w:val="00607A72"/>
    <w:rsid w:val="006102C0"/>
    <w:rsid w:val="006103B0"/>
    <w:rsid w:val="006109DE"/>
    <w:rsid w:val="00610A45"/>
    <w:rsid w:val="00610C6F"/>
    <w:rsid w:val="0061274E"/>
    <w:rsid w:val="00612BD1"/>
    <w:rsid w:val="00612C2F"/>
    <w:rsid w:val="00613249"/>
    <w:rsid w:val="006132F7"/>
    <w:rsid w:val="006136AF"/>
    <w:rsid w:val="006138F4"/>
    <w:rsid w:val="00614398"/>
    <w:rsid w:val="0061454E"/>
    <w:rsid w:val="00615215"/>
    <w:rsid w:val="006152AF"/>
    <w:rsid w:val="0061548C"/>
    <w:rsid w:val="006164AB"/>
    <w:rsid w:val="00617172"/>
    <w:rsid w:val="0061764D"/>
    <w:rsid w:val="00617A9E"/>
    <w:rsid w:val="00617F12"/>
    <w:rsid w:val="006207FA"/>
    <w:rsid w:val="0062151C"/>
    <w:rsid w:val="00621546"/>
    <w:rsid w:val="006218A5"/>
    <w:rsid w:val="00621E01"/>
    <w:rsid w:val="00621F43"/>
    <w:rsid w:val="00622AAA"/>
    <w:rsid w:val="00623844"/>
    <w:rsid w:val="0062388E"/>
    <w:rsid w:val="0062482B"/>
    <w:rsid w:val="00624FAB"/>
    <w:rsid w:val="006250D5"/>
    <w:rsid w:val="006258BE"/>
    <w:rsid w:val="00625BF1"/>
    <w:rsid w:val="006270A5"/>
    <w:rsid w:val="00627117"/>
    <w:rsid w:val="00627611"/>
    <w:rsid w:val="00630696"/>
    <w:rsid w:val="00630C43"/>
    <w:rsid w:val="00631CBE"/>
    <w:rsid w:val="00633599"/>
    <w:rsid w:val="0063386C"/>
    <w:rsid w:val="00633DB4"/>
    <w:rsid w:val="00634506"/>
    <w:rsid w:val="006346A4"/>
    <w:rsid w:val="00634B0C"/>
    <w:rsid w:val="00635A59"/>
    <w:rsid w:val="00635A94"/>
    <w:rsid w:val="00635BD6"/>
    <w:rsid w:val="00635FD4"/>
    <w:rsid w:val="00636E9D"/>
    <w:rsid w:val="00637622"/>
    <w:rsid w:val="006376BC"/>
    <w:rsid w:val="006401AC"/>
    <w:rsid w:val="00641B8F"/>
    <w:rsid w:val="00642191"/>
    <w:rsid w:val="0064242C"/>
    <w:rsid w:val="0064278B"/>
    <w:rsid w:val="006428E0"/>
    <w:rsid w:val="00642961"/>
    <w:rsid w:val="00642F8A"/>
    <w:rsid w:val="00643081"/>
    <w:rsid w:val="00643332"/>
    <w:rsid w:val="006434A9"/>
    <w:rsid w:val="00643552"/>
    <w:rsid w:val="0064378E"/>
    <w:rsid w:val="006438FB"/>
    <w:rsid w:val="00643C7F"/>
    <w:rsid w:val="00644391"/>
    <w:rsid w:val="00645547"/>
    <w:rsid w:val="00645A13"/>
    <w:rsid w:val="00645A4E"/>
    <w:rsid w:val="00645F0F"/>
    <w:rsid w:val="006462A2"/>
    <w:rsid w:val="006476AD"/>
    <w:rsid w:val="00647919"/>
    <w:rsid w:val="0065002F"/>
    <w:rsid w:val="0065009F"/>
    <w:rsid w:val="006500A9"/>
    <w:rsid w:val="006507E9"/>
    <w:rsid w:val="00650E13"/>
    <w:rsid w:val="00651560"/>
    <w:rsid w:val="00651EB4"/>
    <w:rsid w:val="006534F6"/>
    <w:rsid w:val="00654C64"/>
    <w:rsid w:val="00655700"/>
    <w:rsid w:val="0065596D"/>
    <w:rsid w:val="006559FD"/>
    <w:rsid w:val="00655EBD"/>
    <w:rsid w:val="00657F1E"/>
    <w:rsid w:val="0066099B"/>
    <w:rsid w:val="00660FEC"/>
    <w:rsid w:val="00661152"/>
    <w:rsid w:val="00661C97"/>
    <w:rsid w:val="00662645"/>
    <w:rsid w:val="00662668"/>
    <w:rsid w:val="0066286E"/>
    <w:rsid w:val="00663613"/>
    <w:rsid w:val="00663692"/>
    <w:rsid w:val="00664216"/>
    <w:rsid w:val="0066481D"/>
    <w:rsid w:val="00664B26"/>
    <w:rsid w:val="00665A5F"/>
    <w:rsid w:val="006661A3"/>
    <w:rsid w:val="00666EB5"/>
    <w:rsid w:val="00667CBD"/>
    <w:rsid w:val="00670768"/>
    <w:rsid w:val="00670B6D"/>
    <w:rsid w:val="006711DA"/>
    <w:rsid w:val="00671CBB"/>
    <w:rsid w:val="006720E3"/>
    <w:rsid w:val="0067264D"/>
    <w:rsid w:val="00672705"/>
    <w:rsid w:val="0067287D"/>
    <w:rsid w:val="00672C77"/>
    <w:rsid w:val="00672D49"/>
    <w:rsid w:val="00672F94"/>
    <w:rsid w:val="00673497"/>
    <w:rsid w:val="00673F29"/>
    <w:rsid w:val="00674101"/>
    <w:rsid w:val="00674209"/>
    <w:rsid w:val="0067433D"/>
    <w:rsid w:val="00674653"/>
    <w:rsid w:val="00674703"/>
    <w:rsid w:val="00674C30"/>
    <w:rsid w:val="00675177"/>
    <w:rsid w:val="00675C0D"/>
    <w:rsid w:val="00675DEA"/>
    <w:rsid w:val="00676424"/>
    <w:rsid w:val="0067670F"/>
    <w:rsid w:val="006770DF"/>
    <w:rsid w:val="00677EB7"/>
    <w:rsid w:val="00677F9A"/>
    <w:rsid w:val="006806ED"/>
    <w:rsid w:val="00680B01"/>
    <w:rsid w:val="00681506"/>
    <w:rsid w:val="0068151C"/>
    <w:rsid w:val="006819E0"/>
    <w:rsid w:val="00681DD5"/>
    <w:rsid w:val="006828F8"/>
    <w:rsid w:val="006831DA"/>
    <w:rsid w:val="006838BA"/>
    <w:rsid w:val="00684441"/>
    <w:rsid w:val="006844B1"/>
    <w:rsid w:val="00684C96"/>
    <w:rsid w:val="0068559F"/>
    <w:rsid w:val="00685B57"/>
    <w:rsid w:val="00687428"/>
    <w:rsid w:val="0068757B"/>
    <w:rsid w:val="00690407"/>
    <w:rsid w:val="00690A0B"/>
    <w:rsid w:val="006910C5"/>
    <w:rsid w:val="00692551"/>
    <w:rsid w:val="00692A73"/>
    <w:rsid w:val="00692F80"/>
    <w:rsid w:val="00693358"/>
    <w:rsid w:val="0069389D"/>
    <w:rsid w:val="00693CFC"/>
    <w:rsid w:val="00693DAC"/>
    <w:rsid w:val="00694B7E"/>
    <w:rsid w:val="00696BE5"/>
    <w:rsid w:val="00696F17"/>
    <w:rsid w:val="00697138"/>
    <w:rsid w:val="00697302"/>
    <w:rsid w:val="0069758C"/>
    <w:rsid w:val="00697B08"/>
    <w:rsid w:val="006A00BC"/>
    <w:rsid w:val="006A063A"/>
    <w:rsid w:val="006A068B"/>
    <w:rsid w:val="006A0859"/>
    <w:rsid w:val="006A1263"/>
    <w:rsid w:val="006A1697"/>
    <w:rsid w:val="006A273D"/>
    <w:rsid w:val="006A340C"/>
    <w:rsid w:val="006A40B8"/>
    <w:rsid w:val="006A48AF"/>
    <w:rsid w:val="006A495C"/>
    <w:rsid w:val="006A49EF"/>
    <w:rsid w:val="006A4B3D"/>
    <w:rsid w:val="006A4C6E"/>
    <w:rsid w:val="006A512C"/>
    <w:rsid w:val="006A56CD"/>
    <w:rsid w:val="006A5A93"/>
    <w:rsid w:val="006A6C8F"/>
    <w:rsid w:val="006A7AE3"/>
    <w:rsid w:val="006A7B28"/>
    <w:rsid w:val="006A7F1D"/>
    <w:rsid w:val="006B0605"/>
    <w:rsid w:val="006B09CA"/>
    <w:rsid w:val="006B0A93"/>
    <w:rsid w:val="006B0CE6"/>
    <w:rsid w:val="006B12FE"/>
    <w:rsid w:val="006B1E21"/>
    <w:rsid w:val="006B271C"/>
    <w:rsid w:val="006B2933"/>
    <w:rsid w:val="006B29E3"/>
    <w:rsid w:val="006B2C40"/>
    <w:rsid w:val="006B323A"/>
    <w:rsid w:val="006B3460"/>
    <w:rsid w:val="006B3BE3"/>
    <w:rsid w:val="006B3D09"/>
    <w:rsid w:val="006B4059"/>
    <w:rsid w:val="006B4926"/>
    <w:rsid w:val="006B4FF6"/>
    <w:rsid w:val="006B5264"/>
    <w:rsid w:val="006B5277"/>
    <w:rsid w:val="006B551A"/>
    <w:rsid w:val="006B6A5F"/>
    <w:rsid w:val="006B6D3B"/>
    <w:rsid w:val="006B7563"/>
    <w:rsid w:val="006B7EA7"/>
    <w:rsid w:val="006C00B0"/>
    <w:rsid w:val="006C0367"/>
    <w:rsid w:val="006C11BA"/>
    <w:rsid w:val="006C1599"/>
    <w:rsid w:val="006C265F"/>
    <w:rsid w:val="006C38E0"/>
    <w:rsid w:val="006C476E"/>
    <w:rsid w:val="006C48EE"/>
    <w:rsid w:val="006C633C"/>
    <w:rsid w:val="006C699F"/>
    <w:rsid w:val="006C6FF7"/>
    <w:rsid w:val="006C78D6"/>
    <w:rsid w:val="006C7993"/>
    <w:rsid w:val="006D0197"/>
    <w:rsid w:val="006D0BF5"/>
    <w:rsid w:val="006D15A2"/>
    <w:rsid w:val="006D1A18"/>
    <w:rsid w:val="006D1B4C"/>
    <w:rsid w:val="006D1E18"/>
    <w:rsid w:val="006D1EAD"/>
    <w:rsid w:val="006D20B6"/>
    <w:rsid w:val="006D2434"/>
    <w:rsid w:val="006D2B9F"/>
    <w:rsid w:val="006D2D65"/>
    <w:rsid w:val="006D2DFB"/>
    <w:rsid w:val="006D303E"/>
    <w:rsid w:val="006D3F7B"/>
    <w:rsid w:val="006D4368"/>
    <w:rsid w:val="006D4B06"/>
    <w:rsid w:val="006D657E"/>
    <w:rsid w:val="006D6731"/>
    <w:rsid w:val="006D6F50"/>
    <w:rsid w:val="006D7C69"/>
    <w:rsid w:val="006E08F6"/>
    <w:rsid w:val="006E0A41"/>
    <w:rsid w:val="006E0D5B"/>
    <w:rsid w:val="006E1096"/>
    <w:rsid w:val="006E123F"/>
    <w:rsid w:val="006E134E"/>
    <w:rsid w:val="006E1537"/>
    <w:rsid w:val="006E3AAA"/>
    <w:rsid w:val="006E50BB"/>
    <w:rsid w:val="006E55E4"/>
    <w:rsid w:val="006E6093"/>
    <w:rsid w:val="006E6359"/>
    <w:rsid w:val="006E689C"/>
    <w:rsid w:val="006E690D"/>
    <w:rsid w:val="006E7CB5"/>
    <w:rsid w:val="006E7D44"/>
    <w:rsid w:val="006E7E17"/>
    <w:rsid w:val="006E7F41"/>
    <w:rsid w:val="006F069A"/>
    <w:rsid w:val="006F0757"/>
    <w:rsid w:val="006F08CE"/>
    <w:rsid w:val="006F0DCE"/>
    <w:rsid w:val="006F169C"/>
    <w:rsid w:val="006F16C3"/>
    <w:rsid w:val="006F2A1B"/>
    <w:rsid w:val="006F3A53"/>
    <w:rsid w:val="006F4667"/>
    <w:rsid w:val="006F4853"/>
    <w:rsid w:val="006F4B82"/>
    <w:rsid w:val="006F4C51"/>
    <w:rsid w:val="006F5271"/>
    <w:rsid w:val="006F5498"/>
    <w:rsid w:val="006F5945"/>
    <w:rsid w:val="006F5C27"/>
    <w:rsid w:val="007026F8"/>
    <w:rsid w:val="00702BC3"/>
    <w:rsid w:val="00702C12"/>
    <w:rsid w:val="00702FE3"/>
    <w:rsid w:val="007030EA"/>
    <w:rsid w:val="00703876"/>
    <w:rsid w:val="00703B96"/>
    <w:rsid w:val="00704D81"/>
    <w:rsid w:val="007050D6"/>
    <w:rsid w:val="0070598A"/>
    <w:rsid w:val="007059BA"/>
    <w:rsid w:val="00705ADD"/>
    <w:rsid w:val="00706B4C"/>
    <w:rsid w:val="00710500"/>
    <w:rsid w:val="0071176B"/>
    <w:rsid w:val="00711E3A"/>
    <w:rsid w:val="007124E2"/>
    <w:rsid w:val="007128C9"/>
    <w:rsid w:val="00712E06"/>
    <w:rsid w:val="00712EAD"/>
    <w:rsid w:val="00713060"/>
    <w:rsid w:val="00713389"/>
    <w:rsid w:val="00713DF2"/>
    <w:rsid w:val="00714886"/>
    <w:rsid w:val="0071507C"/>
    <w:rsid w:val="007152B1"/>
    <w:rsid w:val="00715ED4"/>
    <w:rsid w:val="00716898"/>
    <w:rsid w:val="007174A7"/>
    <w:rsid w:val="00717E2F"/>
    <w:rsid w:val="00717F75"/>
    <w:rsid w:val="00720A01"/>
    <w:rsid w:val="00720B9B"/>
    <w:rsid w:val="00720EC7"/>
    <w:rsid w:val="00722593"/>
    <w:rsid w:val="00722599"/>
    <w:rsid w:val="0072263B"/>
    <w:rsid w:val="00722B86"/>
    <w:rsid w:val="00723531"/>
    <w:rsid w:val="00723AD8"/>
    <w:rsid w:val="0072466D"/>
    <w:rsid w:val="00724AA9"/>
    <w:rsid w:val="00724D33"/>
    <w:rsid w:val="00726127"/>
    <w:rsid w:val="00726DA3"/>
    <w:rsid w:val="007273C9"/>
    <w:rsid w:val="00730352"/>
    <w:rsid w:val="00730A1A"/>
    <w:rsid w:val="00730B4C"/>
    <w:rsid w:val="007314DC"/>
    <w:rsid w:val="00731CB4"/>
    <w:rsid w:val="007322CD"/>
    <w:rsid w:val="00733099"/>
    <w:rsid w:val="00733465"/>
    <w:rsid w:val="00733A2F"/>
    <w:rsid w:val="007343CD"/>
    <w:rsid w:val="00735157"/>
    <w:rsid w:val="00735BF5"/>
    <w:rsid w:val="00735FF8"/>
    <w:rsid w:val="0073632A"/>
    <w:rsid w:val="0073643E"/>
    <w:rsid w:val="00736466"/>
    <w:rsid w:val="007365AB"/>
    <w:rsid w:val="00736DDC"/>
    <w:rsid w:val="00736F2A"/>
    <w:rsid w:val="0073759D"/>
    <w:rsid w:val="00737A80"/>
    <w:rsid w:val="00740890"/>
    <w:rsid w:val="007410E9"/>
    <w:rsid w:val="007413C1"/>
    <w:rsid w:val="00741B93"/>
    <w:rsid w:val="00742200"/>
    <w:rsid w:val="00742BA8"/>
    <w:rsid w:val="0074426B"/>
    <w:rsid w:val="00744664"/>
    <w:rsid w:val="007449DD"/>
    <w:rsid w:val="00744A28"/>
    <w:rsid w:val="0074568D"/>
    <w:rsid w:val="00745A5C"/>
    <w:rsid w:val="00746AC4"/>
    <w:rsid w:val="00747BB9"/>
    <w:rsid w:val="007504CF"/>
    <w:rsid w:val="00750675"/>
    <w:rsid w:val="0075075E"/>
    <w:rsid w:val="007510A4"/>
    <w:rsid w:val="00751E16"/>
    <w:rsid w:val="00752F8B"/>
    <w:rsid w:val="00753CC7"/>
    <w:rsid w:val="007546AB"/>
    <w:rsid w:val="00754932"/>
    <w:rsid w:val="00754AE9"/>
    <w:rsid w:val="007557CA"/>
    <w:rsid w:val="00755B0E"/>
    <w:rsid w:val="00756076"/>
    <w:rsid w:val="00756678"/>
    <w:rsid w:val="00756C93"/>
    <w:rsid w:val="00757B66"/>
    <w:rsid w:val="00757EFD"/>
    <w:rsid w:val="00760D69"/>
    <w:rsid w:val="00760E78"/>
    <w:rsid w:val="00761A13"/>
    <w:rsid w:val="00761AC4"/>
    <w:rsid w:val="00761E4A"/>
    <w:rsid w:val="00762602"/>
    <w:rsid w:val="0076286F"/>
    <w:rsid w:val="007628DA"/>
    <w:rsid w:val="00762D63"/>
    <w:rsid w:val="00763312"/>
    <w:rsid w:val="00763F86"/>
    <w:rsid w:val="00764CC6"/>
    <w:rsid w:val="007652C7"/>
    <w:rsid w:val="007655D6"/>
    <w:rsid w:val="00766220"/>
    <w:rsid w:val="00766FC0"/>
    <w:rsid w:val="00767000"/>
    <w:rsid w:val="0076726A"/>
    <w:rsid w:val="00767C07"/>
    <w:rsid w:val="00770A98"/>
    <w:rsid w:val="00771B45"/>
    <w:rsid w:val="00772ECC"/>
    <w:rsid w:val="00773247"/>
    <w:rsid w:val="00773C07"/>
    <w:rsid w:val="00773D9B"/>
    <w:rsid w:val="00775ABC"/>
    <w:rsid w:val="00775DAB"/>
    <w:rsid w:val="007767B4"/>
    <w:rsid w:val="0077680E"/>
    <w:rsid w:val="00776B44"/>
    <w:rsid w:val="00776E2F"/>
    <w:rsid w:val="00777D9B"/>
    <w:rsid w:val="00780C13"/>
    <w:rsid w:val="00780E09"/>
    <w:rsid w:val="007823BA"/>
    <w:rsid w:val="00782417"/>
    <w:rsid w:val="00782BC4"/>
    <w:rsid w:val="00782CEA"/>
    <w:rsid w:val="0078319E"/>
    <w:rsid w:val="0078341A"/>
    <w:rsid w:val="00783B1B"/>
    <w:rsid w:val="00784251"/>
    <w:rsid w:val="0078479D"/>
    <w:rsid w:val="00784827"/>
    <w:rsid w:val="007852DE"/>
    <w:rsid w:val="00785646"/>
    <w:rsid w:val="00785C27"/>
    <w:rsid w:val="007876F9"/>
    <w:rsid w:val="00787D85"/>
    <w:rsid w:val="00787DEC"/>
    <w:rsid w:val="00790DBC"/>
    <w:rsid w:val="00791989"/>
    <w:rsid w:val="00791BEA"/>
    <w:rsid w:val="00792AC0"/>
    <w:rsid w:val="00792B7F"/>
    <w:rsid w:val="00792D31"/>
    <w:rsid w:val="00792E03"/>
    <w:rsid w:val="00792E25"/>
    <w:rsid w:val="00793D0C"/>
    <w:rsid w:val="0079450C"/>
    <w:rsid w:val="00794D8A"/>
    <w:rsid w:val="00795963"/>
    <w:rsid w:val="00795D23"/>
    <w:rsid w:val="00796733"/>
    <w:rsid w:val="00797499"/>
    <w:rsid w:val="00797D16"/>
    <w:rsid w:val="007A0D6F"/>
    <w:rsid w:val="007A0ED6"/>
    <w:rsid w:val="007A1097"/>
    <w:rsid w:val="007A1412"/>
    <w:rsid w:val="007A1879"/>
    <w:rsid w:val="007A19B4"/>
    <w:rsid w:val="007A19E4"/>
    <w:rsid w:val="007A1C5E"/>
    <w:rsid w:val="007A1E7D"/>
    <w:rsid w:val="007A1F17"/>
    <w:rsid w:val="007A3093"/>
    <w:rsid w:val="007A3A7C"/>
    <w:rsid w:val="007A46B7"/>
    <w:rsid w:val="007A4C49"/>
    <w:rsid w:val="007A65EE"/>
    <w:rsid w:val="007A70E8"/>
    <w:rsid w:val="007A71D4"/>
    <w:rsid w:val="007A7D62"/>
    <w:rsid w:val="007B016A"/>
    <w:rsid w:val="007B029A"/>
    <w:rsid w:val="007B0388"/>
    <w:rsid w:val="007B0391"/>
    <w:rsid w:val="007B0CDB"/>
    <w:rsid w:val="007B125C"/>
    <w:rsid w:val="007B1596"/>
    <w:rsid w:val="007B15B0"/>
    <w:rsid w:val="007B180F"/>
    <w:rsid w:val="007B1CFF"/>
    <w:rsid w:val="007B28BC"/>
    <w:rsid w:val="007B29F1"/>
    <w:rsid w:val="007B2C49"/>
    <w:rsid w:val="007B2E5F"/>
    <w:rsid w:val="007B3981"/>
    <w:rsid w:val="007B3BC3"/>
    <w:rsid w:val="007B3E42"/>
    <w:rsid w:val="007B3E45"/>
    <w:rsid w:val="007B40CF"/>
    <w:rsid w:val="007B4324"/>
    <w:rsid w:val="007B4667"/>
    <w:rsid w:val="007B4B4D"/>
    <w:rsid w:val="007B6033"/>
    <w:rsid w:val="007B647D"/>
    <w:rsid w:val="007B70DF"/>
    <w:rsid w:val="007B789B"/>
    <w:rsid w:val="007C01DF"/>
    <w:rsid w:val="007C068B"/>
    <w:rsid w:val="007C0DDE"/>
    <w:rsid w:val="007C1D68"/>
    <w:rsid w:val="007C1E86"/>
    <w:rsid w:val="007C21F1"/>
    <w:rsid w:val="007C26E8"/>
    <w:rsid w:val="007C484D"/>
    <w:rsid w:val="007C4AEE"/>
    <w:rsid w:val="007C4DF4"/>
    <w:rsid w:val="007C709D"/>
    <w:rsid w:val="007C7555"/>
    <w:rsid w:val="007C7A89"/>
    <w:rsid w:val="007D076A"/>
    <w:rsid w:val="007D11E1"/>
    <w:rsid w:val="007D2036"/>
    <w:rsid w:val="007D2059"/>
    <w:rsid w:val="007D2D6A"/>
    <w:rsid w:val="007D2E1C"/>
    <w:rsid w:val="007D31B5"/>
    <w:rsid w:val="007D37CF"/>
    <w:rsid w:val="007D46D2"/>
    <w:rsid w:val="007D4A03"/>
    <w:rsid w:val="007D4CDD"/>
    <w:rsid w:val="007D4E89"/>
    <w:rsid w:val="007D51F7"/>
    <w:rsid w:val="007D533C"/>
    <w:rsid w:val="007D6478"/>
    <w:rsid w:val="007D64E0"/>
    <w:rsid w:val="007D7560"/>
    <w:rsid w:val="007D7EB0"/>
    <w:rsid w:val="007E024E"/>
    <w:rsid w:val="007E04EC"/>
    <w:rsid w:val="007E1270"/>
    <w:rsid w:val="007E1788"/>
    <w:rsid w:val="007E1B42"/>
    <w:rsid w:val="007E1C4E"/>
    <w:rsid w:val="007E31FF"/>
    <w:rsid w:val="007E3D22"/>
    <w:rsid w:val="007E3D5C"/>
    <w:rsid w:val="007E3E39"/>
    <w:rsid w:val="007E466A"/>
    <w:rsid w:val="007E47D0"/>
    <w:rsid w:val="007E4829"/>
    <w:rsid w:val="007E5547"/>
    <w:rsid w:val="007E5856"/>
    <w:rsid w:val="007E59D9"/>
    <w:rsid w:val="007E7084"/>
    <w:rsid w:val="007E7203"/>
    <w:rsid w:val="007E761D"/>
    <w:rsid w:val="007E769F"/>
    <w:rsid w:val="007E7B35"/>
    <w:rsid w:val="007F01BC"/>
    <w:rsid w:val="007F17A1"/>
    <w:rsid w:val="007F17E4"/>
    <w:rsid w:val="007F1872"/>
    <w:rsid w:val="007F2CA4"/>
    <w:rsid w:val="007F38D4"/>
    <w:rsid w:val="007F3F43"/>
    <w:rsid w:val="007F47E9"/>
    <w:rsid w:val="007F50BF"/>
    <w:rsid w:val="007F549A"/>
    <w:rsid w:val="007F5965"/>
    <w:rsid w:val="007F5BE9"/>
    <w:rsid w:val="007F6312"/>
    <w:rsid w:val="007F700F"/>
    <w:rsid w:val="007F767F"/>
    <w:rsid w:val="007F7A2B"/>
    <w:rsid w:val="00800373"/>
    <w:rsid w:val="008004AD"/>
    <w:rsid w:val="00800A5A"/>
    <w:rsid w:val="00802662"/>
    <w:rsid w:val="00802F3F"/>
    <w:rsid w:val="008031C4"/>
    <w:rsid w:val="0080339D"/>
    <w:rsid w:val="0080340E"/>
    <w:rsid w:val="0080374C"/>
    <w:rsid w:val="008042AE"/>
    <w:rsid w:val="00804F2A"/>
    <w:rsid w:val="00806462"/>
    <w:rsid w:val="00806820"/>
    <w:rsid w:val="00806AE6"/>
    <w:rsid w:val="00806B96"/>
    <w:rsid w:val="00810121"/>
    <w:rsid w:val="00810144"/>
    <w:rsid w:val="00811DB8"/>
    <w:rsid w:val="00811DBA"/>
    <w:rsid w:val="00812014"/>
    <w:rsid w:val="00812545"/>
    <w:rsid w:val="008127F2"/>
    <w:rsid w:val="00812D5C"/>
    <w:rsid w:val="00812E41"/>
    <w:rsid w:val="00813125"/>
    <w:rsid w:val="00813B19"/>
    <w:rsid w:val="00814F06"/>
    <w:rsid w:val="00815347"/>
    <w:rsid w:val="00815721"/>
    <w:rsid w:val="00815789"/>
    <w:rsid w:val="00816765"/>
    <w:rsid w:val="0081712B"/>
    <w:rsid w:val="00817827"/>
    <w:rsid w:val="008209FD"/>
    <w:rsid w:val="00820AA0"/>
    <w:rsid w:val="00821A99"/>
    <w:rsid w:val="00821B7F"/>
    <w:rsid w:val="0082279E"/>
    <w:rsid w:val="008230A9"/>
    <w:rsid w:val="0082390D"/>
    <w:rsid w:val="00823D51"/>
    <w:rsid w:val="00824E47"/>
    <w:rsid w:val="0082639D"/>
    <w:rsid w:val="0082648E"/>
    <w:rsid w:val="00826575"/>
    <w:rsid w:val="008267D3"/>
    <w:rsid w:val="00826E11"/>
    <w:rsid w:val="00826EDC"/>
    <w:rsid w:val="00827344"/>
    <w:rsid w:val="00827394"/>
    <w:rsid w:val="008273ED"/>
    <w:rsid w:val="008276D5"/>
    <w:rsid w:val="0083044D"/>
    <w:rsid w:val="00830E71"/>
    <w:rsid w:val="00830ECC"/>
    <w:rsid w:val="008312BC"/>
    <w:rsid w:val="00831EE3"/>
    <w:rsid w:val="00831FB2"/>
    <w:rsid w:val="00832154"/>
    <w:rsid w:val="00832223"/>
    <w:rsid w:val="008326F3"/>
    <w:rsid w:val="00832D71"/>
    <w:rsid w:val="008330DD"/>
    <w:rsid w:val="008332B0"/>
    <w:rsid w:val="0083544F"/>
    <w:rsid w:val="008355CD"/>
    <w:rsid w:val="008357AA"/>
    <w:rsid w:val="00836095"/>
    <w:rsid w:val="00836135"/>
    <w:rsid w:val="00836B54"/>
    <w:rsid w:val="00837185"/>
    <w:rsid w:val="0083747A"/>
    <w:rsid w:val="00837BAB"/>
    <w:rsid w:val="00837C8F"/>
    <w:rsid w:val="008409A9"/>
    <w:rsid w:val="00841481"/>
    <w:rsid w:val="008414FA"/>
    <w:rsid w:val="00841DC0"/>
    <w:rsid w:val="008420FD"/>
    <w:rsid w:val="0084324A"/>
    <w:rsid w:val="0084347A"/>
    <w:rsid w:val="008434E5"/>
    <w:rsid w:val="0084361B"/>
    <w:rsid w:val="008437E3"/>
    <w:rsid w:val="0084404A"/>
    <w:rsid w:val="0084411D"/>
    <w:rsid w:val="00845E98"/>
    <w:rsid w:val="00846E0B"/>
    <w:rsid w:val="00846F89"/>
    <w:rsid w:val="00847131"/>
    <w:rsid w:val="00850304"/>
    <w:rsid w:val="0085061A"/>
    <w:rsid w:val="008506E3"/>
    <w:rsid w:val="00850CCF"/>
    <w:rsid w:val="00850F90"/>
    <w:rsid w:val="008513EE"/>
    <w:rsid w:val="00852B60"/>
    <w:rsid w:val="0085396E"/>
    <w:rsid w:val="00853CA4"/>
    <w:rsid w:val="00853CF6"/>
    <w:rsid w:val="00853FBA"/>
    <w:rsid w:val="00854AE5"/>
    <w:rsid w:val="008569BD"/>
    <w:rsid w:val="00856D53"/>
    <w:rsid w:val="00857E43"/>
    <w:rsid w:val="0086002F"/>
    <w:rsid w:val="0086086A"/>
    <w:rsid w:val="00860CAF"/>
    <w:rsid w:val="00860E66"/>
    <w:rsid w:val="00861494"/>
    <w:rsid w:val="00862D52"/>
    <w:rsid w:val="00862E09"/>
    <w:rsid w:val="00863AFD"/>
    <w:rsid w:val="008643AE"/>
    <w:rsid w:val="008646FE"/>
    <w:rsid w:val="008648A7"/>
    <w:rsid w:val="008648B5"/>
    <w:rsid w:val="008649CE"/>
    <w:rsid w:val="008655D9"/>
    <w:rsid w:val="00865CA3"/>
    <w:rsid w:val="00866A5A"/>
    <w:rsid w:val="00866E95"/>
    <w:rsid w:val="00867172"/>
    <w:rsid w:val="0086769A"/>
    <w:rsid w:val="008700D6"/>
    <w:rsid w:val="00871ADB"/>
    <w:rsid w:val="00871E59"/>
    <w:rsid w:val="008724D4"/>
    <w:rsid w:val="008726CB"/>
    <w:rsid w:val="0087316E"/>
    <w:rsid w:val="00873966"/>
    <w:rsid w:val="00875C76"/>
    <w:rsid w:val="00876005"/>
    <w:rsid w:val="00876115"/>
    <w:rsid w:val="008766B0"/>
    <w:rsid w:val="00876A22"/>
    <w:rsid w:val="00877342"/>
    <w:rsid w:val="00877584"/>
    <w:rsid w:val="00877916"/>
    <w:rsid w:val="00877BE6"/>
    <w:rsid w:val="008801BE"/>
    <w:rsid w:val="00880EF3"/>
    <w:rsid w:val="008813D8"/>
    <w:rsid w:val="008819B3"/>
    <w:rsid w:val="008824B5"/>
    <w:rsid w:val="008829D5"/>
    <w:rsid w:val="00883780"/>
    <w:rsid w:val="00884DB5"/>
    <w:rsid w:val="00885D40"/>
    <w:rsid w:val="00885EA7"/>
    <w:rsid w:val="008866E7"/>
    <w:rsid w:val="008869B1"/>
    <w:rsid w:val="008873F5"/>
    <w:rsid w:val="008877B1"/>
    <w:rsid w:val="00887E51"/>
    <w:rsid w:val="00890177"/>
    <w:rsid w:val="0089060C"/>
    <w:rsid w:val="008912CD"/>
    <w:rsid w:val="00891380"/>
    <w:rsid w:val="008914B0"/>
    <w:rsid w:val="008917D9"/>
    <w:rsid w:val="00891C3D"/>
    <w:rsid w:val="0089300A"/>
    <w:rsid w:val="00893353"/>
    <w:rsid w:val="00893B48"/>
    <w:rsid w:val="00893F05"/>
    <w:rsid w:val="0089477F"/>
    <w:rsid w:val="008951BD"/>
    <w:rsid w:val="0089552D"/>
    <w:rsid w:val="00895AF9"/>
    <w:rsid w:val="00896C3A"/>
    <w:rsid w:val="00896E7E"/>
    <w:rsid w:val="00897097"/>
    <w:rsid w:val="008A1477"/>
    <w:rsid w:val="008A1CE9"/>
    <w:rsid w:val="008A26E5"/>
    <w:rsid w:val="008A27DD"/>
    <w:rsid w:val="008A32DA"/>
    <w:rsid w:val="008A3BB6"/>
    <w:rsid w:val="008A497F"/>
    <w:rsid w:val="008A4FEA"/>
    <w:rsid w:val="008A53E9"/>
    <w:rsid w:val="008A5939"/>
    <w:rsid w:val="008A62DE"/>
    <w:rsid w:val="008A6449"/>
    <w:rsid w:val="008A6C42"/>
    <w:rsid w:val="008A6EF6"/>
    <w:rsid w:val="008A7160"/>
    <w:rsid w:val="008A7BEA"/>
    <w:rsid w:val="008B02F1"/>
    <w:rsid w:val="008B0613"/>
    <w:rsid w:val="008B082D"/>
    <w:rsid w:val="008B3613"/>
    <w:rsid w:val="008B522C"/>
    <w:rsid w:val="008B5A46"/>
    <w:rsid w:val="008B60BA"/>
    <w:rsid w:val="008B6619"/>
    <w:rsid w:val="008B6A37"/>
    <w:rsid w:val="008B70FA"/>
    <w:rsid w:val="008B78BB"/>
    <w:rsid w:val="008C1ABD"/>
    <w:rsid w:val="008C1FFC"/>
    <w:rsid w:val="008C2721"/>
    <w:rsid w:val="008C2B4D"/>
    <w:rsid w:val="008C2C2D"/>
    <w:rsid w:val="008C35F6"/>
    <w:rsid w:val="008C42A6"/>
    <w:rsid w:val="008C45A8"/>
    <w:rsid w:val="008C6300"/>
    <w:rsid w:val="008C65A0"/>
    <w:rsid w:val="008C66E7"/>
    <w:rsid w:val="008C6C95"/>
    <w:rsid w:val="008C7416"/>
    <w:rsid w:val="008D02F1"/>
    <w:rsid w:val="008D0C91"/>
    <w:rsid w:val="008D13F0"/>
    <w:rsid w:val="008D2580"/>
    <w:rsid w:val="008D3051"/>
    <w:rsid w:val="008D3ECC"/>
    <w:rsid w:val="008D4702"/>
    <w:rsid w:val="008D4998"/>
    <w:rsid w:val="008D4D98"/>
    <w:rsid w:val="008D4E04"/>
    <w:rsid w:val="008D5A0C"/>
    <w:rsid w:val="008D605A"/>
    <w:rsid w:val="008D60AD"/>
    <w:rsid w:val="008D66C5"/>
    <w:rsid w:val="008D6730"/>
    <w:rsid w:val="008D6952"/>
    <w:rsid w:val="008E0435"/>
    <w:rsid w:val="008E0631"/>
    <w:rsid w:val="008E1028"/>
    <w:rsid w:val="008E10B5"/>
    <w:rsid w:val="008E1378"/>
    <w:rsid w:val="008E180D"/>
    <w:rsid w:val="008E1E1C"/>
    <w:rsid w:val="008E2AE1"/>
    <w:rsid w:val="008E35C5"/>
    <w:rsid w:val="008E40FA"/>
    <w:rsid w:val="008E4E5A"/>
    <w:rsid w:val="008E5004"/>
    <w:rsid w:val="008E56A6"/>
    <w:rsid w:val="008E6121"/>
    <w:rsid w:val="008E6A2C"/>
    <w:rsid w:val="008E75C7"/>
    <w:rsid w:val="008E7996"/>
    <w:rsid w:val="008F00A9"/>
    <w:rsid w:val="008F0346"/>
    <w:rsid w:val="008F1635"/>
    <w:rsid w:val="008F17DE"/>
    <w:rsid w:val="008F1A05"/>
    <w:rsid w:val="008F1EC2"/>
    <w:rsid w:val="008F3187"/>
    <w:rsid w:val="008F3354"/>
    <w:rsid w:val="008F4FE7"/>
    <w:rsid w:val="008F5B6E"/>
    <w:rsid w:val="008F6614"/>
    <w:rsid w:val="008F69CF"/>
    <w:rsid w:val="008F772E"/>
    <w:rsid w:val="009006FE"/>
    <w:rsid w:val="0090096D"/>
    <w:rsid w:val="0090146E"/>
    <w:rsid w:val="009021FA"/>
    <w:rsid w:val="00902690"/>
    <w:rsid w:val="009033E7"/>
    <w:rsid w:val="009035BD"/>
    <w:rsid w:val="009041E7"/>
    <w:rsid w:val="0090484D"/>
    <w:rsid w:val="009048C9"/>
    <w:rsid w:val="009056D3"/>
    <w:rsid w:val="00905806"/>
    <w:rsid w:val="00905811"/>
    <w:rsid w:val="00905D95"/>
    <w:rsid w:val="009070D9"/>
    <w:rsid w:val="00907121"/>
    <w:rsid w:val="00907786"/>
    <w:rsid w:val="00907B6C"/>
    <w:rsid w:val="00910128"/>
    <w:rsid w:val="00910849"/>
    <w:rsid w:val="00910939"/>
    <w:rsid w:val="00910CE7"/>
    <w:rsid w:val="0091178E"/>
    <w:rsid w:val="009126E4"/>
    <w:rsid w:val="00912EEA"/>
    <w:rsid w:val="00913027"/>
    <w:rsid w:val="009147E1"/>
    <w:rsid w:val="009157B0"/>
    <w:rsid w:val="009160F8"/>
    <w:rsid w:val="00916270"/>
    <w:rsid w:val="0091696C"/>
    <w:rsid w:val="00916ACA"/>
    <w:rsid w:val="00916B31"/>
    <w:rsid w:val="00916F28"/>
    <w:rsid w:val="009173B5"/>
    <w:rsid w:val="00917E49"/>
    <w:rsid w:val="00921419"/>
    <w:rsid w:val="009217E7"/>
    <w:rsid w:val="00921ACF"/>
    <w:rsid w:val="00922EB9"/>
    <w:rsid w:val="0092475A"/>
    <w:rsid w:val="009248A0"/>
    <w:rsid w:val="0092490F"/>
    <w:rsid w:val="0092541A"/>
    <w:rsid w:val="00925EEE"/>
    <w:rsid w:val="00926FD8"/>
    <w:rsid w:val="009300F3"/>
    <w:rsid w:val="0093023E"/>
    <w:rsid w:val="00930963"/>
    <w:rsid w:val="00931AF6"/>
    <w:rsid w:val="00931D9B"/>
    <w:rsid w:val="00932383"/>
    <w:rsid w:val="00933C73"/>
    <w:rsid w:val="00934201"/>
    <w:rsid w:val="00934AF7"/>
    <w:rsid w:val="00935032"/>
    <w:rsid w:val="009356DD"/>
    <w:rsid w:val="00935B09"/>
    <w:rsid w:val="00936823"/>
    <w:rsid w:val="00937549"/>
    <w:rsid w:val="00940E42"/>
    <w:rsid w:val="00940FF2"/>
    <w:rsid w:val="009417CE"/>
    <w:rsid w:val="009422FE"/>
    <w:rsid w:val="009439A6"/>
    <w:rsid w:val="00943C4D"/>
    <w:rsid w:val="00943F31"/>
    <w:rsid w:val="0094417C"/>
    <w:rsid w:val="0094459B"/>
    <w:rsid w:val="00944A95"/>
    <w:rsid w:val="00945035"/>
    <w:rsid w:val="0094519A"/>
    <w:rsid w:val="00945B40"/>
    <w:rsid w:val="0094626A"/>
    <w:rsid w:val="0094780C"/>
    <w:rsid w:val="00947A94"/>
    <w:rsid w:val="00947C21"/>
    <w:rsid w:val="00947E71"/>
    <w:rsid w:val="0095010D"/>
    <w:rsid w:val="00950D27"/>
    <w:rsid w:val="00951850"/>
    <w:rsid w:val="00952BAC"/>
    <w:rsid w:val="009539C6"/>
    <w:rsid w:val="00953DA5"/>
    <w:rsid w:val="0095465F"/>
    <w:rsid w:val="00954DE9"/>
    <w:rsid w:val="009553C5"/>
    <w:rsid w:val="00955478"/>
    <w:rsid w:val="00955982"/>
    <w:rsid w:val="00955C8E"/>
    <w:rsid w:val="00956738"/>
    <w:rsid w:val="0095683F"/>
    <w:rsid w:val="009568EC"/>
    <w:rsid w:val="00956956"/>
    <w:rsid w:val="00957FE7"/>
    <w:rsid w:val="00957FEC"/>
    <w:rsid w:val="009600DE"/>
    <w:rsid w:val="00960396"/>
    <w:rsid w:val="00960980"/>
    <w:rsid w:val="00960E15"/>
    <w:rsid w:val="009615EE"/>
    <w:rsid w:val="00961CF6"/>
    <w:rsid w:val="00962267"/>
    <w:rsid w:val="00962468"/>
    <w:rsid w:val="00962D8D"/>
    <w:rsid w:val="00962F5D"/>
    <w:rsid w:val="00964D5A"/>
    <w:rsid w:val="009650A7"/>
    <w:rsid w:val="00967AA0"/>
    <w:rsid w:val="00970080"/>
    <w:rsid w:val="00970607"/>
    <w:rsid w:val="00970899"/>
    <w:rsid w:val="00970C54"/>
    <w:rsid w:val="009710CB"/>
    <w:rsid w:val="009713D1"/>
    <w:rsid w:val="00971831"/>
    <w:rsid w:val="00971D53"/>
    <w:rsid w:val="00972065"/>
    <w:rsid w:val="00972724"/>
    <w:rsid w:val="009728AD"/>
    <w:rsid w:val="00972A8B"/>
    <w:rsid w:val="0097322A"/>
    <w:rsid w:val="00974146"/>
    <w:rsid w:val="009742D2"/>
    <w:rsid w:val="009742EC"/>
    <w:rsid w:val="00974740"/>
    <w:rsid w:val="009749AC"/>
    <w:rsid w:val="00974CFA"/>
    <w:rsid w:val="0097507D"/>
    <w:rsid w:val="009750B7"/>
    <w:rsid w:val="00975179"/>
    <w:rsid w:val="00975D24"/>
    <w:rsid w:val="009760B6"/>
    <w:rsid w:val="0097759A"/>
    <w:rsid w:val="009778E8"/>
    <w:rsid w:val="0097791E"/>
    <w:rsid w:val="0097792A"/>
    <w:rsid w:val="00977E62"/>
    <w:rsid w:val="0098129C"/>
    <w:rsid w:val="009812EB"/>
    <w:rsid w:val="009814C9"/>
    <w:rsid w:val="0098175B"/>
    <w:rsid w:val="00982760"/>
    <w:rsid w:val="00982EAF"/>
    <w:rsid w:val="00983269"/>
    <w:rsid w:val="009838FC"/>
    <w:rsid w:val="009848FE"/>
    <w:rsid w:val="00984C7A"/>
    <w:rsid w:val="00985496"/>
    <w:rsid w:val="0098739D"/>
    <w:rsid w:val="00987464"/>
    <w:rsid w:val="0099053D"/>
    <w:rsid w:val="0099101B"/>
    <w:rsid w:val="0099126E"/>
    <w:rsid w:val="00993688"/>
    <w:rsid w:val="00993798"/>
    <w:rsid w:val="009941CB"/>
    <w:rsid w:val="00995E55"/>
    <w:rsid w:val="00996176"/>
    <w:rsid w:val="009963DA"/>
    <w:rsid w:val="00997658"/>
    <w:rsid w:val="00997CFF"/>
    <w:rsid w:val="009A0B73"/>
    <w:rsid w:val="009A1228"/>
    <w:rsid w:val="009A1883"/>
    <w:rsid w:val="009A19BA"/>
    <w:rsid w:val="009A21EC"/>
    <w:rsid w:val="009A2540"/>
    <w:rsid w:val="009A30FF"/>
    <w:rsid w:val="009A4CE1"/>
    <w:rsid w:val="009A501E"/>
    <w:rsid w:val="009A54A1"/>
    <w:rsid w:val="009A5CB7"/>
    <w:rsid w:val="009A7DFD"/>
    <w:rsid w:val="009B0C41"/>
    <w:rsid w:val="009B193C"/>
    <w:rsid w:val="009B1C64"/>
    <w:rsid w:val="009B1D84"/>
    <w:rsid w:val="009B2101"/>
    <w:rsid w:val="009B2BF1"/>
    <w:rsid w:val="009B40CA"/>
    <w:rsid w:val="009B44F6"/>
    <w:rsid w:val="009B4736"/>
    <w:rsid w:val="009B4886"/>
    <w:rsid w:val="009B57C7"/>
    <w:rsid w:val="009B5C78"/>
    <w:rsid w:val="009B67DD"/>
    <w:rsid w:val="009B7FB9"/>
    <w:rsid w:val="009C005D"/>
    <w:rsid w:val="009C0186"/>
    <w:rsid w:val="009C0916"/>
    <w:rsid w:val="009C1EA1"/>
    <w:rsid w:val="009C27FC"/>
    <w:rsid w:val="009C284A"/>
    <w:rsid w:val="009C3229"/>
    <w:rsid w:val="009C33E4"/>
    <w:rsid w:val="009C3CC4"/>
    <w:rsid w:val="009C3F00"/>
    <w:rsid w:val="009C44D4"/>
    <w:rsid w:val="009C469C"/>
    <w:rsid w:val="009C4D71"/>
    <w:rsid w:val="009C5BCA"/>
    <w:rsid w:val="009C5F0D"/>
    <w:rsid w:val="009C67D4"/>
    <w:rsid w:val="009C6992"/>
    <w:rsid w:val="009C7374"/>
    <w:rsid w:val="009D09CF"/>
    <w:rsid w:val="009D0F18"/>
    <w:rsid w:val="009D14B9"/>
    <w:rsid w:val="009D1A4A"/>
    <w:rsid w:val="009D1BB3"/>
    <w:rsid w:val="009D1C78"/>
    <w:rsid w:val="009D1D14"/>
    <w:rsid w:val="009D2900"/>
    <w:rsid w:val="009D45F5"/>
    <w:rsid w:val="009D476D"/>
    <w:rsid w:val="009D4848"/>
    <w:rsid w:val="009D4FE3"/>
    <w:rsid w:val="009D5780"/>
    <w:rsid w:val="009D652D"/>
    <w:rsid w:val="009D66AC"/>
    <w:rsid w:val="009D6B94"/>
    <w:rsid w:val="009D74AA"/>
    <w:rsid w:val="009D7BC9"/>
    <w:rsid w:val="009E067F"/>
    <w:rsid w:val="009E06D9"/>
    <w:rsid w:val="009E16B4"/>
    <w:rsid w:val="009E1C61"/>
    <w:rsid w:val="009E1D29"/>
    <w:rsid w:val="009E1D40"/>
    <w:rsid w:val="009E231D"/>
    <w:rsid w:val="009E2556"/>
    <w:rsid w:val="009E2709"/>
    <w:rsid w:val="009E2B33"/>
    <w:rsid w:val="009E2C95"/>
    <w:rsid w:val="009E2ECC"/>
    <w:rsid w:val="009E3306"/>
    <w:rsid w:val="009E3565"/>
    <w:rsid w:val="009E650D"/>
    <w:rsid w:val="009E66B3"/>
    <w:rsid w:val="009E6B29"/>
    <w:rsid w:val="009E7736"/>
    <w:rsid w:val="009E7DE5"/>
    <w:rsid w:val="009E7F9F"/>
    <w:rsid w:val="009F021B"/>
    <w:rsid w:val="009F0751"/>
    <w:rsid w:val="009F09ED"/>
    <w:rsid w:val="009F3130"/>
    <w:rsid w:val="009F4816"/>
    <w:rsid w:val="009F4E48"/>
    <w:rsid w:val="009F4F8F"/>
    <w:rsid w:val="009F56E8"/>
    <w:rsid w:val="009F597D"/>
    <w:rsid w:val="009F61F3"/>
    <w:rsid w:val="009F6C58"/>
    <w:rsid w:val="009F76D7"/>
    <w:rsid w:val="00A00C6E"/>
    <w:rsid w:val="00A01033"/>
    <w:rsid w:val="00A0260A"/>
    <w:rsid w:val="00A02778"/>
    <w:rsid w:val="00A0334A"/>
    <w:rsid w:val="00A03523"/>
    <w:rsid w:val="00A03AF3"/>
    <w:rsid w:val="00A045B4"/>
    <w:rsid w:val="00A04C62"/>
    <w:rsid w:val="00A054CF"/>
    <w:rsid w:val="00A0593D"/>
    <w:rsid w:val="00A06480"/>
    <w:rsid w:val="00A06676"/>
    <w:rsid w:val="00A06A11"/>
    <w:rsid w:val="00A06FF9"/>
    <w:rsid w:val="00A074FD"/>
    <w:rsid w:val="00A07FBA"/>
    <w:rsid w:val="00A1022C"/>
    <w:rsid w:val="00A10430"/>
    <w:rsid w:val="00A115F9"/>
    <w:rsid w:val="00A11DE0"/>
    <w:rsid w:val="00A12853"/>
    <w:rsid w:val="00A137C1"/>
    <w:rsid w:val="00A13C44"/>
    <w:rsid w:val="00A140E0"/>
    <w:rsid w:val="00A15EFA"/>
    <w:rsid w:val="00A16317"/>
    <w:rsid w:val="00A166FC"/>
    <w:rsid w:val="00A1684E"/>
    <w:rsid w:val="00A172D3"/>
    <w:rsid w:val="00A173E1"/>
    <w:rsid w:val="00A20179"/>
    <w:rsid w:val="00A20403"/>
    <w:rsid w:val="00A208DD"/>
    <w:rsid w:val="00A20DDE"/>
    <w:rsid w:val="00A21466"/>
    <w:rsid w:val="00A214EE"/>
    <w:rsid w:val="00A225A0"/>
    <w:rsid w:val="00A22718"/>
    <w:rsid w:val="00A230C5"/>
    <w:rsid w:val="00A233BD"/>
    <w:rsid w:val="00A23E75"/>
    <w:rsid w:val="00A23F7B"/>
    <w:rsid w:val="00A247CC"/>
    <w:rsid w:val="00A247F0"/>
    <w:rsid w:val="00A24C69"/>
    <w:rsid w:val="00A24E54"/>
    <w:rsid w:val="00A24E89"/>
    <w:rsid w:val="00A24F13"/>
    <w:rsid w:val="00A251CE"/>
    <w:rsid w:val="00A25220"/>
    <w:rsid w:val="00A25360"/>
    <w:rsid w:val="00A25E60"/>
    <w:rsid w:val="00A26472"/>
    <w:rsid w:val="00A265A1"/>
    <w:rsid w:val="00A30D2C"/>
    <w:rsid w:val="00A30FD2"/>
    <w:rsid w:val="00A31895"/>
    <w:rsid w:val="00A31DE1"/>
    <w:rsid w:val="00A325EC"/>
    <w:rsid w:val="00A325F3"/>
    <w:rsid w:val="00A326B8"/>
    <w:rsid w:val="00A329B9"/>
    <w:rsid w:val="00A33916"/>
    <w:rsid w:val="00A33D58"/>
    <w:rsid w:val="00A354B8"/>
    <w:rsid w:val="00A362DE"/>
    <w:rsid w:val="00A37767"/>
    <w:rsid w:val="00A37B39"/>
    <w:rsid w:val="00A37B75"/>
    <w:rsid w:val="00A37D93"/>
    <w:rsid w:val="00A37E32"/>
    <w:rsid w:val="00A402D9"/>
    <w:rsid w:val="00A40B30"/>
    <w:rsid w:val="00A41CFB"/>
    <w:rsid w:val="00A42852"/>
    <w:rsid w:val="00A42E0D"/>
    <w:rsid w:val="00A42FC1"/>
    <w:rsid w:val="00A436A5"/>
    <w:rsid w:val="00A44074"/>
    <w:rsid w:val="00A441E4"/>
    <w:rsid w:val="00A44201"/>
    <w:rsid w:val="00A4420F"/>
    <w:rsid w:val="00A44363"/>
    <w:rsid w:val="00A443B2"/>
    <w:rsid w:val="00A44AB7"/>
    <w:rsid w:val="00A44B5B"/>
    <w:rsid w:val="00A453E2"/>
    <w:rsid w:val="00A4555B"/>
    <w:rsid w:val="00A462EF"/>
    <w:rsid w:val="00A468C8"/>
    <w:rsid w:val="00A46936"/>
    <w:rsid w:val="00A46F61"/>
    <w:rsid w:val="00A47010"/>
    <w:rsid w:val="00A47836"/>
    <w:rsid w:val="00A479FB"/>
    <w:rsid w:val="00A505C8"/>
    <w:rsid w:val="00A51B8C"/>
    <w:rsid w:val="00A5212C"/>
    <w:rsid w:val="00A540EF"/>
    <w:rsid w:val="00A543E2"/>
    <w:rsid w:val="00A54435"/>
    <w:rsid w:val="00A54D27"/>
    <w:rsid w:val="00A54EB3"/>
    <w:rsid w:val="00A56126"/>
    <w:rsid w:val="00A6054F"/>
    <w:rsid w:val="00A60B85"/>
    <w:rsid w:val="00A60CBB"/>
    <w:rsid w:val="00A60D88"/>
    <w:rsid w:val="00A61A00"/>
    <w:rsid w:val="00A61C92"/>
    <w:rsid w:val="00A61D3A"/>
    <w:rsid w:val="00A61F66"/>
    <w:rsid w:val="00A61F96"/>
    <w:rsid w:val="00A62149"/>
    <w:rsid w:val="00A62245"/>
    <w:rsid w:val="00A627B7"/>
    <w:rsid w:val="00A62972"/>
    <w:rsid w:val="00A63783"/>
    <w:rsid w:val="00A649AA"/>
    <w:rsid w:val="00A6516B"/>
    <w:rsid w:val="00A652FA"/>
    <w:rsid w:val="00A6537F"/>
    <w:rsid w:val="00A65BCA"/>
    <w:rsid w:val="00A661E6"/>
    <w:rsid w:val="00A6710C"/>
    <w:rsid w:val="00A6727F"/>
    <w:rsid w:val="00A6764E"/>
    <w:rsid w:val="00A67A75"/>
    <w:rsid w:val="00A67BA8"/>
    <w:rsid w:val="00A67E75"/>
    <w:rsid w:val="00A67FFC"/>
    <w:rsid w:val="00A71080"/>
    <w:rsid w:val="00A71142"/>
    <w:rsid w:val="00A71C3B"/>
    <w:rsid w:val="00A71CEA"/>
    <w:rsid w:val="00A72E69"/>
    <w:rsid w:val="00A732E4"/>
    <w:rsid w:val="00A741C3"/>
    <w:rsid w:val="00A746A0"/>
    <w:rsid w:val="00A74CE4"/>
    <w:rsid w:val="00A74E59"/>
    <w:rsid w:val="00A7524B"/>
    <w:rsid w:val="00A753E9"/>
    <w:rsid w:val="00A754E9"/>
    <w:rsid w:val="00A75740"/>
    <w:rsid w:val="00A75C68"/>
    <w:rsid w:val="00A7645F"/>
    <w:rsid w:val="00A76570"/>
    <w:rsid w:val="00A77CE3"/>
    <w:rsid w:val="00A8013F"/>
    <w:rsid w:val="00A80472"/>
    <w:rsid w:val="00A8166F"/>
    <w:rsid w:val="00A81A36"/>
    <w:rsid w:val="00A82609"/>
    <w:rsid w:val="00A83035"/>
    <w:rsid w:val="00A836A6"/>
    <w:rsid w:val="00A83A02"/>
    <w:rsid w:val="00A83F2A"/>
    <w:rsid w:val="00A844AC"/>
    <w:rsid w:val="00A85EC0"/>
    <w:rsid w:val="00A85ED6"/>
    <w:rsid w:val="00A86261"/>
    <w:rsid w:val="00A868C0"/>
    <w:rsid w:val="00A8795A"/>
    <w:rsid w:val="00A87B47"/>
    <w:rsid w:val="00A9026F"/>
    <w:rsid w:val="00A905BB"/>
    <w:rsid w:val="00A90758"/>
    <w:rsid w:val="00A90DEA"/>
    <w:rsid w:val="00A91ED5"/>
    <w:rsid w:val="00A92B80"/>
    <w:rsid w:val="00A93D43"/>
    <w:rsid w:val="00A94825"/>
    <w:rsid w:val="00A94A26"/>
    <w:rsid w:val="00A94B9A"/>
    <w:rsid w:val="00A94CE8"/>
    <w:rsid w:val="00A95781"/>
    <w:rsid w:val="00A95D96"/>
    <w:rsid w:val="00A965C4"/>
    <w:rsid w:val="00A973AB"/>
    <w:rsid w:val="00A9781C"/>
    <w:rsid w:val="00A978B1"/>
    <w:rsid w:val="00AA00F1"/>
    <w:rsid w:val="00AA0313"/>
    <w:rsid w:val="00AA0402"/>
    <w:rsid w:val="00AA09C0"/>
    <w:rsid w:val="00AA2948"/>
    <w:rsid w:val="00AA2BEE"/>
    <w:rsid w:val="00AA2D57"/>
    <w:rsid w:val="00AA32EA"/>
    <w:rsid w:val="00AA39EF"/>
    <w:rsid w:val="00AA3A2E"/>
    <w:rsid w:val="00AA3D41"/>
    <w:rsid w:val="00AA3F2E"/>
    <w:rsid w:val="00AA4673"/>
    <w:rsid w:val="00AA4DC4"/>
    <w:rsid w:val="00AA5438"/>
    <w:rsid w:val="00AA68E9"/>
    <w:rsid w:val="00AA75D0"/>
    <w:rsid w:val="00AB1103"/>
    <w:rsid w:val="00AB14BA"/>
    <w:rsid w:val="00AB1B0A"/>
    <w:rsid w:val="00AB243F"/>
    <w:rsid w:val="00AB2460"/>
    <w:rsid w:val="00AB3097"/>
    <w:rsid w:val="00AB315E"/>
    <w:rsid w:val="00AB3E66"/>
    <w:rsid w:val="00AB3E88"/>
    <w:rsid w:val="00AB3F58"/>
    <w:rsid w:val="00AB4AE1"/>
    <w:rsid w:val="00AB4AFD"/>
    <w:rsid w:val="00AB5102"/>
    <w:rsid w:val="00AB5A22"/>
    <w:rsid w:val="00AB6788"/>
    <w:rsid w:val="00AB732E"/>
    <w:rsid w:val="00AB744C"/>
    <w:rsid w:val="00AB7517"/>
    <w:rsid w:val="00AC0037"/>
    <w:rsid w:val="00AC028F"/>
    <w:rsid w:val="00AC05B9"/>
    <w:rsid w:val="00AC0DC6"/>
    <w:rsid w:val="00AC2780"/>
    <w:rsid w:val="00AC3B4B"/>
    <w:rsid w:val="00AC410E"/>
    <w:rsid w:val="00AC473D"/>
    <w:rsid w:val="00AC4B59"/>
    <w:rsid w:val="00AC4CBA"/>
    <w:rsid w:val="00AC551C"/>
    <w:rsid w:val="00AC5675"/>
    <w:rsid w:val="00AC58A5"/>
    <w:rsid w:val="00AC6166"/>
    <w:rsid w:val="00AC639E"/>
    <w:rsid w:val="00AC7502"/>
    <w:rsid w:val="00AD1CF3"/>
    <w:rsid w:val="00AD2109"/>
    <w:rsid w:val="00AD2A6F"/>
    <w:rsid w:val="00AD3378"/>
    <w:rsid w:val="00AD390D"/>
    <w:rsid w:val="00AD3B37"/>
    <w:rsid w:val="00AD4560"/>
    <w:rsid w:val="00AD4A9E"/>
    <w:rsid w:val="00AD52EC"/>
    <w:rsid w:val="00AD5DC4"/>
    <w:rsid w:val="00AD642C"/>
    <w:rsid w:val="00AD68D6"/>
    <w:rsid w:val="00AD68E7"/>
    <w:rsid w:val="00AD69C8"/>
    <w:rsid w:val="00AD6A3E"/>
    <w:rsid w:val="00AD767C"/>
    <w:rsid w:val="00AD78A6"/>
    <w:rsid w:val="00AE0077"/>
    <w:rsid w:val="00AE0EF1"/>
    <w:rsid w:val="00AE2604"/>
    <w:rsid w:val="00AE3285"/>
    <w:rsid w:val="00AE39A3"/>
    <w:rsid w:val="00AE4870"/>
    <w:rsid w:val="00AE48F2"/>
    <w:rsid w:val="00AE5D77"/>
    <w:rsid w:val="00AE6ED2"/>
    <w:rsid w:val="00AE7034"/>
    <w:rsid w:val="00AE784D"/>
    <w:rsid w:val="00AF0D46"/>
    <w:rsid w:val="00AF2573"/>
    <w:rsid w:val="00AF29F7"/>
    <w:rsid w:val="00AF3B36"/>
    <w:rsid w:val="00AF3FA0"/>
    <w:rsid w:val="00AF5AEA"/>
    <w:rsid w:val="00AF6235"/>
    <w:rsid w:val="00AF65AF"/>
    <w:rsid w:val="00AF7121"/>
    <w:rsid w:val="00B00AD1"/>
    <w:rsid w:val="00B0197C"/>
    <w:rsid w:val="00B01D89"/>
    <w:rsid w:val="00B01F32"/>
    <w:rsid w:val="00B02122"/>
    <w:rsid w:val="00B03315"/>
    <w:rsid w:val="00B036DF"/>
    <w:rsid w:val="00B038B2"/>
    <w:rsid w:val="00B039FA"/>
    <w:rsid w:val="00B03CC5"/>
    <w:rsid w:val="00B04407"/>
    <w:rsid w:val="00B052A0"/>
    <w:rsid w:val="00B05786"/>
    <w:rsid w:val="00B05826"/>
    <w:rsid w:val="00B06AF7"/>
    <w:rsid w:val="00B06DFE"/>
    <w:rsid w:val="00B07A83"/>
    <w:rsid w:val="00B10431"/>
    <w:rsid w:val="00B10799"/>
    <w:rsid w:val="00B10C81"/>
    <w:rsid w:val="00B110B4"/>
    <w:rsid w:val="00B13784"/>
    <w:rsid w:val="00B13FE5"/>
    <w:rsid w:val="00B14581"/>
    <w:rsid w:val="00B14E3A"/>
    <w:rsid w:val="00B158F8"/>
    <w:rsid w:val="00B1612A"/>
    <w:rsid w:val="00B16655"/>
    <w:rsid w:val="00B17BB5"/>
    <w:rsid w:val="00B201B9"/>
    <w:rsid w:val="00B20435"/>
    <w:rsid w:val="00B231E1"/>
    <w:rsid w:val="00B23870"/>
    <w:rsid w:val="00B23AF4"/>
    <w:rsid w:val="00B2507A"/>
    <w:rsid w:val="00B263EB"/>
    <w:rsid w:val="00B26879"/>
    <w:rsid w:val="00B271E2"/>
    <w:rsid w:val="00B31CC3"/>
    <w:rsid w:val="00B31F17"/>
    <w:rsid w:val="00B32772"/>
    <w:rsid w:val="00B32CC1"/>
    <w:rsid w:val="00B331AC"/>
    <w:rsid w:val="00B33D55"/>
    <w:rsid w:val="00B34E0A"/>
    <w:rsid w:val="00B34F86"/>
    <w:rsid w:val="00B35F4B"/>
    <w:rsid w:val="00B3624D"/>
    <w:rsid w:val="00B365EE"/>
    <w:rsid w:val="00B36BB5"/>
    <w:rsid w:val="00B36C2A"/>
    <w:rsid w:val="00B36D73"/>
    <w:rsid w:val="00B36DA6"/>
    <w:rsid w:val="00B37243"/>
    <w:rsid w:val="00B4011C"/>
    <w:rsid w:val="00B4039C"/>
    <w:rsid w:val="00B42108"/>
    <w:rsid w:val="00B42DA4"/>
    <w:rsid w:val="00B42F5E"/>
    <w:rsid w:val="00B43675"/>
    <w:rsid w:val="00B43EDF"/>
    <w:rsid w:val="00B446DF"/>
    <w:rsid w:val="00B44B53"/>
    <w:rsid w:val="00B45B22"/>
    <w:rsid w:val="00B468AE"/>
    <w:rsid w:val="00B4702D"/>
    <w:rsid w:val="00B4766E"/>
    <w:rsid w:val="00B4796C"/>
    <w:rsid w:val="00B479F4"/>
    <w:rsid w:val="00B50B77"/>
    <w:rsid w:val="00B514D7"/>
    <w:rsid w:val="00B5166B"/>
    <w:rsid w:val="00B51715"/>
    <w:rsid w:val="00B5185F"/>
    <w:rsid w:val="00B51FE4"/>
    <w:rsid w:val="00B52A34"/>
    <w:rsid w:val="00B52DC6"/>
    <w:rsid w:val="00B53900"/>
    <w:rsid w:val="00B5404F"/>
    <w:rsid w:val="00B5635F"/>
    <w:rsid w:val="00B56C35"/>
    <w:rsid w:val="00B57174"/>
    <w:rsid w:val="00B57396"/>
    <w:rsid w:val="00B57575"/>
    <w:rsid w:val="00B57D27"/>
    <w:rsid w:val="00B60142"/>
    <w:rsid w:val="00B612EE"/>
    <w:rsid w:val="00B616EE"/>
    <w:rsid w:val="00B61A07"/>
    <w:rsid w:val="00B63383"/>
    <w:rsid w:val="00B63657"/>
    <w:rsid w:val="00B643EF"/>
    <w:rsid w:val="00B64908"/>
    <w:rsid w:val="00B64EA5"/>
    <w:rsid w:val="00B6514A"/>
    <w:rsid w:val="00B66A81"/>
    <w:rsid w:val="00B672A7"/>
    <w:rsid w:val="00B705D6"/>
    <w:rsid w:val="00B70A8C"/>
    <w:rsid w:val="00B71EEF"/>
    <w:rsid w:val="00B72690"/>
    <w:rsid w:val="00B72EB8"/>
    <w:rsid w:val="00B73759"/>
    <w:rsid w:val="00B73C6C"/>
    <w:rsid w:val="00B74A13"/>
    <w:rsid w:val="00B7505E"/>
    <w:rsid w:val="00B752AA"/>
    <w:rsid w:val="00B75A62"/>
    <w:rsid w:val="00B76F6A"/>
    <w:rsid w:val="00B770EB"/>
    <w:rsid w:val="00B8044E"/>
    <w:rsid w:val="00B80A56"/>
    <w:rsid w:val="00B80B1C"/>
    <w:rsid w:val="00B81B06"/>
    <w:rsid w:val="00B826F4"/>
    <w:rsid w:val="00B827AE"/>
    <w:rsid w:val="00B82D39"/>
    <w:rsid w:val="00B834D1"/>
    <w:rsid w:val="00B83DF0"/>
    <w:rsid w:val="00B84543"/>
    <w:rsid w:val="00B855FC"/>
    <w:rsid w:val="00B8579C"/>
    <w:rsid w:val="00B85CEB"/>
    <w:rsid w:val="00B87484"/>
    <w:rsid w:val="00B87B3C"/>
    <w:rsid w:val="00B90379"/>
    <w:rsid w:val="00B90FB6"/>
    <w:rsid w:val="00B91048"/>
    <w:rsid w:val="00B91625"/>
    <w:rsid w:val="00B917C2"/>
    <w:rsid w:val="00B919D9"/>
    <w:rsid w:val="00B91F39"/>
    <w:rsid w:val="00B91FDE"/>
    <w:rsid w:val="00B92112"/>
    <w:rsid w:val="00B93E24"/>
    <w:rsid w:val="00B948B8"/>
    <w:rsid w:val="00B94ACC"/>
    <w:rsid w:val="00B95E23"/>
    <w:rsid w:val="00B969FC"/>
    <w:rsid w:val="00B96E04"/>
    <w:rsid w:val="00B97944"/>
    <w:rsid w:val="00BA0BF1"/>
    <w:rsid w:val="00BA0BFF"/>
    <w:rsid w:val="00BA12FF"/>
    <w:rsid w:val="00BA1944"/>
    <w:rsid w:val="00BA2B71"/>
    <w:rsid w:val="00BA38C7"/>
    <w:rsid w:val="00BA4B4E"/>
    <w:rsid w:val="00BA4F06"/>
    <w:rsid w:val="00BA62AC"/>
    <w:rsid w:val="00BA65DA"/>
    <w:rsid w:val="00BA6C48"/>
    <w:rsid w:val="00BA7C50"/>
    <w:rsid w:val="00BB00BE"/>
    <w:rsid w:val="00BB01DA"/>
    <w:rsid w:val="00BB0414"/>
    <w:rsid w:val="00BB1420"/>
    <w:rsid w:val="00BB3A9F"/>
    <w:rsid w:val="00BB44EE"/>
    <w:rsid w:val="00BB4512"/>
    <w:rsid w:val="00BB4583"/>
    <w:rsid w:val="00BB5783"/>
    <w:rsid w:val="00BB5E38"/>
    <w:rsid w:val="00BB6066"/>
    <w:rsid w:val="00BB62C6"/>
    <w:rsid w:val="00BB689D"/>
    <w:rsid w:val="00BC07AD"/>
    <w:rsid w:val="00BC0A31"/>
    <w:rsid w:val="00BC3C2D"/>
    <w:rsid w:val="00BC4076"/>
    <w:rsid w:val="00BC459B"/>
    <w:rsid w:val="00BC4712"/>
    <w:rsid w:val="00BC479B"/>
    <w:rsid w:val="00BC53C2"/>
    <w:rsid w:val="00BC6C8B"/>
    <w:rsid w:val="00BC75CB"/>
    <w:rsid w:val="00BD0653"/>
    <w:rsid w:val="00BD07B6"/>
    <w:rsid w:val="00BD2161"/>
    <w:rsid w:val="00BD23C9"/>
    <w:rsid w:val="00BD2E3A"/>
    <w:rsid w:val="00BD3588"/>
    <w:rsid w:val="00BD430D"/>
    <w:rsid w:val="00BD5891"/>
    <w:rsid w:val="00BD62F4"/>
    <w:rsid w:val="00BD6758"/>
    <w:rsid w:val="00BD6D60"/>
    <w:rsid w:val="00BD70F5"/>
    <w:rsid w:val="00BE00B5"/>
    <w:rsid w:val="00BE1909"/>
    <w:rsid w:val="00BE1A67"/>
    <w:rsid w:val="00BE2D41"/>
    <w:rsid w:val="00BE2D48"/>
    <w:rsid w:val="00BE3FD7"/>
    <w:rsid w:val="00BE4647"/>
    <w:rsid w:val="00BE4E4F"/>
    <w:rsid w:val="00BE547E"/>
    <w:rsid w:val="00BE56E0"/>
    <w:rsid w:val="00BE5714"/>
    <w:rsid w:val="00BE58AD"/>
    <w:rsid w:val="00BE6A19"/>
    <w:rsid w:val="00BF0315"/>
    <w:rsid w:val="00BF098A"/>
    <w:rsid w:val="00BF0ED5"/>
    <w:rsid w:val="00BF0F4A"/>
    <w:rsid w:val="00BF1C2C"/>
    <w:rsid w:val="00BF1DBB"/>
    <w:rsid w:val="00BF1EDF"/>
    <w:rsid w:val="00BF270A"/>
    <w:rsid w:val="00BF2A9C"/>
    <w:rsid w:val="00BF2BDD"/>
    <w:rsid w:val="00BF2C14"/>
    <w:rsid w:val="00BF3217"/>
    <w:rsid w:val="00BF38AA"/>
    <w:rsid w:val="00BF3C88"/>
    <w:rsid w:val="00BF3DEA"/>
    <w:rsid w:val="00BF4332"/>
    <w:rsid w:val="00BF43D1"/>
    <w:rsid w:val="00BF454A"/>
    <w:rsid w:val="00BF4C9B"/>
    <w:rsid w:val="00BF52EE"/>
    <w:rsid w:val="00BF562D"/>
    <w:rsid w:val="00BF6B43"/>
    <w:rsid w:val="00BF7091"/>
    <w:rsid w:val="00BF7170"/>
    <w:rsid w:val="00C002B0"/>
    <w:rsid w:val="00C00B56"/>
    <w:rsid w:val="00C00E15"/>
    <w:rsid w:val="00C022C7"/>
    <w:rsid w:val="00C04068"/>
    <w:rsid w:val="00C0439B"/>
    <w:rsid w:val="00C04507"/>
    <w:rsid w:val="00C045E3"/>
    <w:rsid w:val="00C04C1B"/>
    <w:rsid w:val="00C0517C"/>
    <w:rsid w:val="00C057AC"/>
    <w:rsid w:val="00C05B8A"/>
    <w:rsid w:val="00C064C8"/>
    <w:rsid w:val="00C06973"/>
    <w:rsid w:val="00C06B02"/>
    <w:rsid w:val="00C07262"/>
    <w:rsid w:val="00C07C05"/>
    <w:rsid w:val="00C10547"/>
    <w:rsid w:val="00C10D56"/>
    <w:rsid w:val="00C11274"/>
    <w:rsid w:val="00C11C42"/>
    <w:rsid w:val="00C11F72"/>
    <w:rsid w:val="00C12E4D"/>
    <w:rsid w:val="00C12F07"/>
    <w:rsid w:val="00C1341F"/>
    <w:rsid w:val="00C136E2"/>
    <w:rsid w:val="00C13F27"/>
    <w:rsid w:val="00C14147"/>
    <w:rsid w:val="00C14365"/>
    <w:rsid w:val="00C15621"/>
    <w:rsid w:val="00C157D4"/>
    <w:rsid w:val="00C1636E"/>
    <w:rsid w:val="00C166A6"/>
    <w:rsid w:val="00C170B1"/>
    <w:rsid w:val="00C17353"/>
    <w:rsid w:val="00C17516"/>
    <w:rsid w:val="00C20C2C"/>
    <w:rsid w:val="00C20CF3"/>
    <w:rsid w:val="00C213F2"/>
    <w:rsid w:val="00C217A7"/>
    <w:rsid w:val="00C222DF"/>
    <w:rsid w:val="00C22C0F"/>
    <w:rsid w:val="00C23228"/>
    <w:rsid w:val="00C2333C"/>
    <w:rsid w:val="00C2379B"/>
    <w:rsid w:val="00C23E33"/>
    <w:rsid w:val="00C243FF"/>
    <w:rsid w:val="00C24578"/>
    <w:rsid w:val="00C246FB"/>
    <w:rsid w:val="00C2496B"/>
    <w:rsid w:val="00C250B8"/>
    <w:rsid w:val="00C250C4"/>
    <w:rsid w:val="00C25758"/>
    <w:rsid w:val="00C25874"/>
    <w:rsid w:val="00C25C53"/>
    <w:rsid w:val="00C25D52"/>
    <w:rsid w:val="00C32BDC"/>
    <w:rsid w:val="00C32E0C"/>
    <w:rsid w:val="00C33682"/>
    <w:rsid w:val="00C3368B"/>
    <w:rsid w:val="00C33BFF"/>
    <w:rsid w:val="00C350B8"/>
    <w:rsid w:val="00C351E0"/>
    <w:rsid w:val="00C35A77"/>
    <w:rsid w:val="00C35C63"/>
    <w:rsid w:val="00C361A1"/>
    <w:rsid w:val="00C37134"/>
    <w:rsid w:val="00C375BB"/>
    <w:rsid w:val="00C402FB"/>
    <w:rsid w:val="00C4072F"/>
    <w:rsid w:val="00C40AE3"/>
    <w:rsid w:val="00C40E73"/>
    <w:rsid w:val="00C40EA6"/>
    <w:rsid w:val="00C422BB"/>
    <w:rsid w:val="00C42374"/>
    <w:rsid w:val="00C42706"/>
    <w:rsid w:val="00C42A75"/>
    <w:rsid w:val="00C42CA4"/>
    <w:rsid w:val="00C4323B"/>
    <w:rsid w:val="00C43757"/>
    <w:rsid w:val="00C438EC"/>
    <w:rsid w:val="00C44D74"/>
    <w:rsid w:val="00C45FD8"/>
    <w:rsid w:val="00C4620C"/>
    <w:rsid w:val="00C46818"/>
    <w:rsid w:val="00C4708A"/>
    <w:rsid w:val="00C50C5B"/>
    <w:rsid w:val="00C5147F"/>
    <w:rsid w:val="00C514BE"/>
    <w:rsid w:val="00C51E85"/>
    <w:rsid w:val="00C52E44"/>
    <w:rsid w:val="00C53863"/>
    <w:rsid w:val="00C53CEC"/>
    <w:rsid w:val="00C55ADE"/>
    <w:rsid w:val="00C56AE7"/>
    <w:rsid w:val="00C601EA"/>
    <w:rsid w:val="00C6038E"/>
    <w:rsid w:val="00C61922"/>
    <w:rsid w:val="00C61B92"/>
    <w:rsid w:val="00C62009"/>
    <w:rsid w:val="00C623CD"/>
    <w:rsid w:val="00C627E3"/>
    <w:rsid w:val="00C62B92"/>
    <w:rsid w:val="00C63F1C"/>
    <w:rsid w:val="00C64050"/>
    <w:rsid w:val="00C64A8B"/>
    <w:rsid w:val="00C65256"/>
    <w:rsid w:val="00C66903"/>
    <w:rsid w:val="00C66C83"/>
    <w:rsid w:val="00C675C5"/>
    <w:rsid w:val="00C67783"/>
    <w:rsid w:val="00C678D2"/>
    <w:rsid w:val="00C67B87"/>
    <w:rsid w:val="00C67D8E"/>
    <w:rsid w:val="00C70452"/>
    <w:rsid w:val="00C706AD"/>
    <w:rsid w:val="00C70FF2"/>
    <w:rsid w:val="00C728CA"/>
    <w:rsid w:val="00C72ACF"/>
    <w:rsid w:val="00C72DA5"/>
    <w:rsid w:val="00C731DD"/>
    <w:rsid w:val="00C740F9"/>
    <w:rsid w:val="00C751EA"/>
    <w:rsid w:val="00C77164"/>
    <w:rsid w:val="00C77F4A"/>
    <w:rsid w:val="00C8000D"/>
    <w:rsid w:val="00C8064F"/>
    <w:rsid w:val="00C80661"/>
    <w:rsid w:val="00C81534"/>
    <w:rsid w:val="00C815EC"/>
    <w:rsid w:val="00C8197F"/>
    <w:rsid w:val="00C81EA6"/>
    <w:rsid w:val="00C81EB4"/>
    <w:rsid w:val="00C82035"/>
    <w:rsid w:val="00C8211C"/>
    <w:rsid w:val="00C85712"/>
    <w:rsid w:val="00C8573A"/>
    <w:rsid w:val="00C85F80"/>
    <w:rsid w:val="00C863A5"/>
    <w:rsid w:val="00C87795"/>
    <w:rsid w:val="00C90197"/>
    <w:rsid w:val="00C90ECC"/>
    <w:rsid w:val="00C9103D"/>
    <w:rsid w:val="00C91B81"/>
    <w:rsid w:val="00C91C44"/>
    <w:rsid w:val="00C92333"/>
    <w:rsid w:val="00C92700"/>
    <w:rsid w:val="00C92FEB"/>
    <w:rsid w:val="00C935E3"/>
    <w:rsid w:val="00C9379D"/>
    <w:rsid w:val="00C93ABD"/>
    <w:rsid w:val="00C93D77"/>
    <w:rsid w:val="00C944E9"/>
    <w:rsid w:val="00C94F49"/>
    <w:rsid w:val="00C95687"/>
    <w:rsid w:val="00C957A2"/>
    <w:rsid w:val="00C95E3E"/>
    <w:rsid w:val="00C9615B"/>
    <w:rsid w:val="00C96742"/>
    <w:rsid w:val="00C97149"/>
    <w:rsid w:val="00C9774C"/>
    <w:rsid w:val="00C9790D"/>
    <w:rsid w:val="00CA0073"/>
    <w:rsid w:val="00CA11B3"/>
    <w:rsid w:val="00CA11CC"/>
    <w:rsid w:val="00CA1595"/>
    <w:rsid w:val="00CA27F1"/>
    <w:rsid w:val="00CA2F5E"/>
    <w:rsid w:val="00CA32D8"/>
    <w:rsid w:val="00CA3EB2"/>
    <w:rsid w:val="00CA4A73"/>
    <w:rsid w:val="00CA6FA0"/>
    <w:rsid w:val="00CA7507"/>
    <w:rsid w:val="00CB0C98"/>
    <w:rsid w:val="00CB160E"/>
    <w:rsid w:val="00CB2CA7"/>
    <w:rsid w:val="00CB2F18"/>
    <w:rsid w:val="00CB37BC"/>
    <w:rsid w:val="00CB4363"/>
    <w:rsid w:val="00CB4561"/>
    <w:rsid w:val="00CB46C7"/>
    <w:rsid w:val="00CB4820"/>
    <w:rsid w:val="00CB4AD7"/>
    <w:rsid w:val="00CB4E9F"/>
    <w:rsid w:val="00CB50C8"/>
    <w:rsid w:val="00CB5268"/>
    <w:rsid w:val="00CB7057"/>
    <w:rsid w:val="00CB726D"/>
    <w:rsid w:val="00CB772C"/>
    <w:rsid w:val="00CB7D2E"/>
    <w:rsid w:val="00CB7FA9"/>
    <w:rsid w:val="00CC0822"/>
    <w:rsid w:val="00CC09E6"/>
    <w:rsid w:val="00CC1B69"/>
    <w:rsid w:val="00CC1F4A"/>
    <w:rsid w:val="00CC1F6B"/>
    <w:rsid w:val="00CC206B"/>
    <w:rsid w:val="00CC3F8D"/>
    <w:rsid w:val="00CC4439"/>
    <w:rsid w:val="00CC5AB0"/>
    <w:rsid w:val="00CC5BF8"/>
    <w:rsid w:val="00CC5D20"/>
    <w:rsid w:val="00CC63E7"/>
    <w:rsid w:val="00CC66BE"/>
    <w:rsid w:val="00CC6E9C"/>
    <w:rsid w:val="00CC7173"/>
    <w:rsid w:val="00CC7278"/>
    <w:rsid w:val="00CC750E"/>
    <w:rsid w:val="00CD00FE"/>
    <w:rsid w:val="00CD0582"/>
    <w:rsid w:val="00CD0AAF"/>
    <w:rsid w:val="00CD10B4"/>
    <w:rsid w:val="00CD1798"/>
    <w:rsid w:val="00CD25B9"/>
    <w:rsid w:val="00CD25E0"/>
    <w:rsid w:val="00CD28E6"/>
    <w:rsid w:val="00CD2DAE"/>
    <w:rsid w:val="00CD3A22"/>
    <w:rsid w:val="00CD4AAF"/>
    <w:rsid w:val="00CD5FA4"/>
    <w:rsid w:val="00CD61B1"/>
    <w:rsid w:val="00CD70B6"/>
    <w:rsid w:val="00CD777B"/>
    <w:rsid w:val="00CD7A70"/>
    <w:rsid w:val="00CD7AA7"/>
    <w:rsid w:val="00CE038D"/>
    <w:rsid w:val="00CE0675"/>
    <w:rsid w:val="00CE0961"/>
    <w:rsid w:val="00CE30D9"/>
    <w:rsid w:val="00CE364F"/>
    <w:rsid w:val="00CE3AF7"/>
    <w:rsid w:val="00CE3E87"/>
    <w:rsid w:val="00CE3FC6"/>
    <w:rsid w:val="00CE4699"/>
    <w:rsid w:val="00CE4D86"/>
    <w:rsid w:val="00CE50E4"/>
    <w:rsid w:val="00CE518E"/>
    <w:rsid w:val="00CE5CA0"/>
    <w:rsid w:val="00CE65D0"/>
    <w:rsid w:val="00CE6A74"/>
    <w:rsid w:val="00CE6DAA"/>
    <w:rsid w:val="00CE7407"/>
    <w:rsid w:val="00CF0CE5"/>
    <w:rsid w:val="00CF1EA5"/>
    <w:rsid w:val="00CF2756"/>
    <w:rsid w:val="00CF2D26"/>
    <w:rsid w:val="00CF3379"/>
    <w:rsid w:val="00CF394B"/>
    <w:rsid w:val="00CF3CFA"/>
    <w:rsid w:val="00CF3E7F"/>
    <w:rsid w:val="00CF3EEB"/>
    <w:rsid w:val="00CF51D9"/>
    <w:rsid w:val="00CF5596"/>
    <w:rsid w:val="00CF5AF5"/>
    <w:rsid w:val="00CF6253"/>
    <w:rsid w:val="00CF6739"/>
    <w:rsid w:val="00CF6924"/>
    <w:rsid w:val="00CF69AB"/>
    <w:rsid w:val="00CF7342"/>
    <w:rsid w:val="00CF77A3"/>
    <w:rsid w:val="00CF7912"/>
    <w:rsid w:val="00CF7FE7"/>
    <w:rsid w:val="00D00DA4"/>
    <w:rsid w:val="00D01399"/>
    <w:rsid w:val="00D01D77"/>
    <w:rsid w:val="00D01EDD"/>
    <w:rsid w:val="00D02487"/>
    <w:rsid w:val="00D024DE"/>
    <w:rsid w:val="00D0375D"/>
    <w:rsid w:val="00D048B7"/>
    <w:rsid w:val="00D051A4"/>
    <w:rsid w:val="00D0598F"/>
    <w:rsid w:val="00D06354"/>
    <w:rsid w:val="00D07628"/>
    <w:rsid w:val="00D10392"/>
    <w:rsid w:val="00D11933"/>
    <w:rsid w:val="00D122A4"/>
    <w:rsid w:val="00D13164"/>
    <w:rsid w:val="00D13879"/>
    <w:rsid w:val="00D13B80"/>
    <w:rsid w:val="00D13B88"/>
    <w:rsid w:val="00D140DE"/>
    <w:rsid w:val="00D143B3"/>
    <w:rsid w:val="00D145DD"/>
    <w:rsid w:val="00D14DE6"/>
    <w:rsid w:val="00D15336"/>
    <w:rsid w:val="00D15C33"/>
    <w:rsid w:val="00D170CD"/>
    <w:rsid w:val="00D1714E"/>
    <w:rsid w:val="00D17A9B"/>
    <w:rsid w:val="00D20021"/>
    <w:rsid w:val="00D21379"/>
    <w:rsid w:val="00D217C5"/>
    <w:rsid w:val="00D21B5D"/>
    <w:rsid w:val="00D22356"/>
    <w:rsid w:val="00D22446"/>
    <w:rsid w:val="00D23333"/>
    <w:rsid w:val="00D233A9"/>
    <w:rsid w:val="00D24786"/>
    <w:rsid w:val="00D24C95"/>
    <w:rsid w:val="00D251EB"/>
    <w:rsid w:val="00D25780"/>
    <w:rsid w:val="00D25D8E"/>
    <w:rsid w:val="00D277BC"/>
    <w:rsid w:val="00D278DE"/>
    <w:rsid w:val="00D27D0C"/>
    <w:rsid w:val="00D301C9"/>
    <w:rsid w:val="00D3061F"/>
    <w:rsid w:val="00D30A8A"/>
    <w:rsid w:val="00D30BA0"/>
    <w:rsid w:val="00D30DA5"/>
    <w:rsid w:val="00D30EE4"/>
    <w:rsid w:val="00D3238B"/>
    <w:rsid w:val="00D323B4"/>
    <w:rsid w:val="00D33426"/>
    <w:rsid w:val="00D3348C"/>
    <w:rsid w:val="00D3467C"/>
    <w:rsid w:val="00D354D2"/>
    <w:rsid w:val="00D354D3"/>
    <w:rsid w:val="00D35702"/>
    <w:rsid w:val="00D35A45"/>
    <w:rsid w:val="00D36B7C"/>
    <w:rsid w:val="00D37968"/>
    <w:rsid w:val="00D37BA2"/>
    <w:rsid w:val="00D406D8"/>
    <w:rsid w:val="00D41278"/>
    <w:rsid w:val="00D424A5"/>
    <w:rsid w:val="00D43626"/>
    <w:rsid w:val="00D43B33"/>
    <w:rsid w:val="00D43D41"/>
    <w:rsid w:val="00D44781"/>
    <w:rsid w:val="00D4478B"/>
    <w:rsid w:val="00D44D30"/>
    <w:rsid w:val="00D45066"/>
    <w:rsid w:val="00D46231"/>
    <w:rsid w:val="00D466C5"/>
    <w:rsid w:val="00D46C73"/>
    <w:rsid w:val="00D47157"/>
    <w:rsid w:val="00D474D7"/>
    <w:rsid w:val="00D47B64"/>
    <w:rsid w:val="00D50C8B"/>
    <w:rsid w:val="00D51788"/>
    <w:rsid w:val="00D51BC5"/>
    <w:rsid w:val="00D5290C"/>
    <w:rsid w:val="00D53D59"/>
    <w:rsid w:val="00D54937"/>
    <w:rsid w:val="00D54DAC"/>
    <w:rsid w:val="00D552AB"/>
    <w:rsid w:val="00D55630"/>
    <w:rsid w:val="00D55C4A"/>
    <w:rsid w:val="00D56729"/>
    <w:rsid w:val="00D56B38"/>
    <w:rsid w:val="00D5729C"/>
    <w:rsid w:val="00D60752"/>
    <w:rsid w:val="00D60B0D"/>
    <w:rsid w:val="00D60F2A"/>
    <w:rsid w:val="00D61091"/>
    <w:rsid w:val="00D6162D"/>
    <w:rsid w:val="00D61CE0"/>
    <w:rsid w:val="00D620F1"/>
    <w:rsid w:val="00D6363C"/>
    <w:rsid w:val="00D6437A"/>
    <w:rsid w:val="00D6449F"/>
    <w:rsid w:val="00D64620"/>
    <w:rsid w:val="00D6557A"/>
    <w:rsid w:val="00D66666"/>
    <w:rsid w:val="00D6737D"/>
    <w:rsid w:val="00D675C6"/>
    <w:rsid w:val="00D679FD"/>
    <w:rsid w:val="00D67C37"/>
    <w:rsid w:val="00D67C38"/>
    <w:rsid w:val="00D70E10"/>
    <w:rsid w:val="00D70EA1"/>
    <w:rsid w:val="00D71892"/>
    <w:rsid w:val="00D7200F"/>
    <w:rsid w:val="00D73940"/>
    <w:rsid w:val="00D73DDF"/>
    <w:rsid w:val="00D74609"/>
    <w:rsid w:val="00D759E7"/>
    <w:rsid w:val="00D7608A"/>
    <w:rsid w:val="00D763EF"/>
    <w:rsid w:val="00D76748"/>
    <w:rsid w:val="00D80338"/>
    <w:rsid w:val="00D81782"/>
    <w:rsid w:val="00D818AC"/>
    <w:rsid w:val="00D81B7D"/>
    <w:rsid w:val="00D81D77"/>
    <w:rsid w:val="00D821E6"/>
    <w:rsid w:val="00D824BB"/>
    <w:rsid w:val="00D8287E"/>
    <w:rsid w:val="00D83D54"/>
    <w:rsid w:val="00D84163"/>
    <w:rsid w:val="00D844FD"/>
    <w:rsid w:val="00D8458F"/>
    <w:rsid w:val="00D84F09"/>
    <w:rsid w:val="00D84F8C"/>
    <w:rsid w:val="00D857D7"/>
    <w:rsid w:val="00D85F99"/>
    <w:rsid w:val="00D8629A"/>
    <w:rsid w:val="00D86556"/>
    <w:rsid w:val="00D8751B"/>
    <w:rsid w:val="00D87BF1"/>
    <w:rsid w:val="00D87BF4"/>
    <w:rsid w:val="00D87EBA"/>
    <w:rsid w:val="00D908FC"/>
    <w:rsid w:val="00D90A06"/>
    <w:rsid w:val="00D90D91"/>
    <w:rsid w:val="00D91868"/>
    <w:rsid w:val="00D91AEC"/>
    <w:rsid w:val="00D91E4F"/>
    <w:rsid w:val="00D91F7A"/>
    <w:rsid w:val="00D93826"/>
    <w:rsid w:val="00D93ADB"/>
    <w:rsid w:val="00D94F99"/>
    <w:rsid w:val="00D951DB"/>
    <w:rsid w:val="00D95737"/>
    <w:rsid w:val="00D95BDB"/>
    <w:rsid w:val="00D96538"/>
    <w:rsid w:val="00D9764B"/>
    <w:rsid w:val="00D978C5"/>
    <w:rsid w:val="00D978F9"/>
    <w:rsid w:val="00DA00CD"/>
    <w:rsid w:val="00DA02FA"/>
    <w:rsid w:val="00DA11AC"/>
    <w:rsid w:val="00DA2564"/>
    <w:rsid w:val="00DA2A4B"/>
    <w:rsid w:val="00DA2AA6"/>
    <w:rsid w:val="00DA3626"/>
    <w:rsid w:val="00DA3709"/>
    <w:rsid w:val="00DA433E"/>
    <w:rsid w:val="00DA43B0"/>
    <w:rsid w:val="00DA4F7B"/>
    <w:rsid w:val="00DA51D7"/>
    <w:rsid w:val="00DA65A0"/>
    <w:rsid w:val="00DA697D"/>
    <w:rsid w:val="00DA6A37"/>
    <w:rsid w:val="00DA7E94"/>
    <w:rsid w:val="00DB0D10"/>
    <w:rsid w:val="00DB168E"/>
    <w:rsid w:val="00DB1B29"/>
    <w:rsid w:val="00DB1F4C"/>
    <w:rsid w:val="00DB1FCE"/>
    <w:rsid w:val="00DB21B7"/>
    <w:rsid w:val="00DB2A4D"/>
    <w:rsid w:val="00DB431C"/>
    <w:rsid w:val="00DB5C2F"/>
    <w:rsid w:val="00DB6515"/>
    <w:rsid w:val="00DB66C9"/>
    <w:rsid w:val="00DB73CB"/>
    <w:rsid w:val="00DB7558"/>
    <w:rsid w:val="00DB7758"/>
    <w:rsid w:val="00DB7E1D"/>
    <w:rsid w:val="00DB7F60"/>
    <w:rsid w:val="00DB7FDE"/>
    <w:rsid w:val="00DC143B"/>
    <w:rsid w:val="00DC206E"/>
    <w:rsid w:val="00DC2DE3"/>
    <w:rsid w:val="00DC336E"/>
    <w:rsid w:val="00DC4708"/>
    <w:rsid w:val="00DC4EB0"/>
    <w:rsid w:val="00DC5622"/>
    <w:rsid w:val="00DC5CA2"/>
    <w:rsid w:val="00DC6E4B"/>
    <w:rsid w:val="00DC6FD1"/>
    <w:rsid w:val="00DC7127"/>
    <w:rsid w:val="00DC7247"/>
    <w:rsid w:val="00DC7C55"/>
    <w:rsid w:val="00DC7E08"/>
    <w:rsid w:val="00DD1D6F"/>
    <w:rsid w:val="00DD1E1D"/>
    <w:rsid w:val="00DD243E"/>
    <w:rsid w:val="00DD358C"/>
    <w:rsid w:val="00DD36C9"/>
    <w:rsid w:val="00DD3942"/>
    <w:rsid w:val="00DD3B09"/>
    <w:rsid w:val="00DD4E1B"/>
    <w:rsid w:val="00DD53DE"/>
    <w:rsid w:val="00DD5864"/>
    <w:rsid w:val="00DD647F"/>
    <w:rsid w:val="00DD68AA"/>
    <w:rsid w:val="00DD6A39"/>
    <w:rsid w:val="00DD6C01"/>
    <w:rsid w:val="00DE0081"/>
    <w:rsid w:val="00DE0AAB"/>
    <w:rsid w:val="00DE1121"/>
    <w:rsid w:val="00DE1D0C"/>
    <w:rsid w:val="00DE2E76"/>
    <w:rsid w:val="00DE58CD"/>
    <w:rsid w:val="00DE5AE2"/>
    <w:rsid w:val="00DE5CF1"/>
    <w:rsid w:val="00DE6BBB"/>
    <w:rsid w:val="00DE7D2D"/>
    <w:rsid w:val="00DF038C"/>
    <w:rsid w:val="00DF08A4"/>
    <w:rsid w:val="00DF0ECB"/>
    <w:rsid w:val="00DF0F5B"/>
    <w:rsid w:val="00DF1763"/>
    <w:rsid w:val="00DF201E"/>
    <w:rsid w:val="00DF25AC"/>
    <w:rsid w:val="00DF2BC0"/>
    <w:rsid w:val="00DF334F"/>
    <w:rsid w:val="00DF3CD3"/>
    <w:rsid w:val="00DF3E40"/>
    <w:rsid w:val="00DF4186"/>
    <w:rsid w:val="00DF42B0"/>
    <w:rsid w:val="00DF4594"/>
    <w:rsid w:val="00DF4ED5"/>
    <w:rsid w:val="00DF538D"/>
    <w:rsid w:val="00DF54A8"/>
    <w:rsid w:val="00DF6257"/>
    <w:rsid w:val="00DF635B"/>
    <w:rsid w:val="00DF6CC2"/>
    <w:rsid w:val="00DF71E6"/>
    <w:rsid w:val="00DF7329"/>
    <w:rsid w:val="00DF79E5"/>
    <w:rsid w:val="00DF7B88"/>
    <w:rsid w:val="00DF7BDF"/>
    <w:rsid w:val="00E0038F"/>
    <w:rsid w:val="00E00972"/>
    <w:rsid w:val="00E00FFF"/>
    <w:rsid w:val="00E01946"/>
    <w:rsid w:val="00E0347F"/>
    <w:rsid w:val="00E037C3"/>
    <w:rsid w:val="00E04668"/>
    <w:rsid w:val="00E04FDD"/>
    <w:rsid w:val="00E052E9"/>
    <w:rsid w:val="00E06F43"/>
    <w:rsid w:val="00E07295"/>
    <w:rsid w:val="00E0753A"/>
    <w:rsid w:val="00E07729"/>
    <w:rsid w:val="00E108DF"/>
    <w:rsid w:val="00E10977"/>
    <w:rsid w:val="00E11397"/>
    <w:rsid w:val="00E125DE"/>
    <w:rsid w:val="00E1273E"/>
    <w:rsid w:val="00E12ACD"/>
    <w:rsid w:val="00E1401C"/>
    <w:rsid w:val="00E14DCA"/>
    <w:rsid w:val="00E15379"/>
    <w:rsid w:val="00E15593"/>
    <w:rsid w:val="00E15DD7"/>
    <w:rsid w:val="00E16277"/>
    <w:rsid w:val="00E1660C"/>
    <w:rsid w:val="00E17421"/>
    <w:rsid w:val="00E20C20"/>
    <w:rsid w:val="00E21228"/>
    <w:rsid w:val="00E222A1"/>
    <w:rsid w:val="00E22620"/>
    <w:rsid w:val="00E226A1"/>
    <w:rsid w:val="00E22A6B"/>
    <w:rsid w:val="00E22B67"/>
    <w:rsid w:val="00E22EF6"/>
    <w:rsid w:val="00E2315B"/>
    <w:rsid w:val="00E2322B"/>
    <w:rsid w:val="00E233A2"/>
    <w:rsid w:val="00E2431F"/>
    <w:rsid w:val="00E24719"/>
    <w:rsid w:val="00E24E0A"/>
    <w:rsid w:val="00E24F3A"/>
    <w:rsid w:val="00E2516F"/>
    <w:rsid w:val="00E25E36"/>
    <w:rsid w:val="00E26B8A"/>
    <w:rsid w:val="00E27347"/>
    <w:rsid w:val="00E27BD0"/>
    <w:rsid w:val="00E27DE0"/>
    <w:rsid w:val="00E27EF7"/>
    <w:rsid w:val="00E3058D"/>
    <w:rsid w:val="00E3133C"/>
    <w:rsid w:val="00E318FD"/>
    <w:rsid w:val="00E319AE"/>
    <w:rsid w:val="00E3208D"/>
    <w:rsid w:val="00E32A33"/>
    <w:rsid w:val="00E33658"/>
    <w:rsid w:val="00E34061"/>
    <w:rsid w:val="00E34450"/>
    <w:rsid w:val="00E3495A"/>
    <w:rsid w:val="00E34F21"/>
    <w:rsid w:val="00E35510"/>
    <w:rsid w:val="00E37719"/>
    <w:rsid w:val="00E37B16"/>
    <w:rsid w:val="00E40035"/>
    <w:rsid w:val="00E408C3"/>
    <w:rsid w:val="00E40C3E"/>
    <w:rsid w:val="00E40EC1"/>
    <w:rsid w:val="00E41BC3"/>
    <w:rsid w:val="00E42A4C"/>
    <w:rsid w:val="00E42C0E"/>
    <w:rsid w:val="00E42E9D"/>
    <w:rsid w:val="00E434DC"/>
    <w:rsid w:val="00E4377E"/>
    <w:rsid w:val="00E438BF"/>
    <w:rsid w:val="00E43BF1"/>
    <w:rsid w:val="00E43C1A"/>
    <w:rsid w:val="00E43E2C"/>
    <w:rsid w:val="00E43E42"/>
    <w:rsid w:val="00E4446D"/>
    <w:rsid w:val="00E44631"/>
    <w:rsid w:val="00E449D2"/>
    <w:rsid w:val="00E44D90"/>
    <w:rsid w:val="00E454D8"/>
    <w:rsid w:val="00E4633B"/>
    <w:rsid w:val="00E46382"/>
    <w:rsid w:val="00E463CE"/>
    <w:rsid w:val="00E46691"/>
    <w:rsid w:val="00E46DEC"/>
    <w:rsid w:val="00E477B9"/>
    <w:rsid w:val="00E505AB"/>
    <w:rsid w:val="00E50B7D"/>
    <w:rsid w:val="00E51869"/>
    <w:rsid w:val="00E519EC"/>
    <w:rsid w:val="00E51C50"/>
    <w:rsid w:val="00E5254D"/>
    <w:rsid w:val="00E53B90"/>
    <w:rsid w:val="00E53BC0"/>
    <w:rsid w:val="00E53DA1"/>
    <w:rsid w:val="00E545F1"/>
    <w:rsid w:val="00E5511C"/>
    <w:rsid w:val="00E5599B"/>
    <w:rsid w:val="00E56674"/>
    <w:rsid w:val="00E56747"/>
    <w:rsid w:val="00E570D2"/>
    <w:rsid w:val="00E57252"/>
    <w:rsid w:val="00E57C3C"/>
    <w:rsid w:val="00E60A07"/>
    <w:rsid w:val="00E62334"/>
    <w:rsid w:val="00E62875"/>
    <w:rsid w:val="00E62BE3"/>
    <w:rsid w:val="00E62D37"/>
    <w:rsid w:val="00E62F56"/>
    <w:rsid w:val="00E63163"/>
    <w:rsid w:val="00E634EE"/>
    <w:rsid w:val="00E6460C"/>
    <w:rsid w:val="00E64705"/>
    <w:rsid w:val="00E6569C"/>
    <w:rsid w:val="00E65A1A"/>
    <w:rsid w:val="00E65A8D"/>
    <w:rsid w:val="00E665F5"/>
    <w:rsid w:val="00E66E75"/>
    <w:rsid w:val="00E7021B"/>
    <w:rsid w:val="00E70CE7"/>
    <w:rsid w:val="00E73A4A"/>
    <w:rsid w:val="00E749A6"/>
    <w:rsid w:val="00E7532F"/>
    <w:rsid w:val="00E75523"/>
    <w:rsid w:val="00E757A3"/>
    <w:rsid w:val="00E75EC8"/>
    <w:rsid w:val="00E76117"/>
    <w:rsid w:val="00E76A74"/>
    <w:rsid w:val="00E7748F"/>
    <w:rsid w:val="00E7771F"/>
    <w:rsid w:val="00E77C43"/>
    <w:rsid w:val="00E77DDF"/>
    <w:rsid w:val="00E802B8"/>
    <w:rsid w:val="00E80FFA"/>
    <w:rsid w:val="00E81403"/>
    <w:rsid w:val="00E815A4"/>
    <w:rsid w:val="00E82230"/>
    <w:rsid w:val="00E830B8"/>
    <w:rsid w:val="00E8367D"/>
    <w:rsid w:val="00E83984"/>
    <w:rsid w:val="00E83AE9"/>
    <w:rsid w:val="00E856D5"/>
    <w:rsid w:val="00E861A8"/>
    <w:rsid w:val="00E86FEF"/>
    <w:rsid w:val="00E87892"/>
    <w:rsid w:val="00E904E6"/>
    <w:rsid w:val="00E909D2"/>
    <w:rsid w:val="00E90F9F"/>
    <w:rsid w:val="00E9160C"/>
    <w:rsid w:val="00E9196B"/>
    <w:rsid w:val="00E91EA6"/>
    <w:rsid w:val="00E921E1"/>
    <w:rsid w:val="00E926D8"/>
    <w:rsid w:val="00E93289"/>
    <w:rsid w:val="00E93319"/>
    <w:rsid w:val="00E9386A"/>
    <w:rsid w:val="00E939DA"/>
    <w:rsid w:val="00E94A20"/>
    <w:rsid w:val="00E94FF2"/>
    <w:rsid w:val="00E95862"/>
    <w:rsid w:val="00E97128"/>
    <w:rsid w:val="00E976C4"/>
    <w:rsid w:val="00E97AFD"/>
    <w:rsid w:val="00EA1D70"/>
    <w:rsid w:val="00EA1FB5"/>
    <w:rsid w:val="00EA278D"/>
    <w:rsid w:val="00EA307E"/>
    <w:rsid w:val="00EA4405"/>
    <w:rsid w:val="00EA60B1"/>
    <w:rsid w:val="00EA642F"/>
    <w:rsid w:val="00EA64FE"/>
    <w:rsid w:val="00EB021A"/>
    <w:rsid w:val="00EB1A8B"/>
    <w:rsid w:val="00EB1B4B"/>
    <w:rsid w:val="00EB1CA2"/>
    <w:rsid w:val="00EB1FF9"/>
    <w:rsid w:val="00EB29C7"/>
    <w:rsid w:val="00EB37D3"/>
    <w:rsid w:val="00EB3955"/>
    <w:rsid w:val="00EB3F87"/>
    <w:rsid w:val="00EB4BC6"/>
    <w:rsid w:val="00EB57FA"/>
    <w:rsid w:val="00EB58DF"/>
    <w:rsid w:val="00EB596E"/>
    <w:rsid w:val="00EB5AD2"/>
    <w:rsid w:val="00EB6E92"/>
    <w:rsid w:val="00EB7A80"/>
    <w:rsid w:val="00EB7F1F"/>
    <w:rsid w:val="00EC0493"/>
    <w:rsid w:val="00EC05A8"/>
    <w:rsid w:val="00EC0815"/>
    <w:rsid w:val="00EC122E"/>
    <w:rsid w:val="00EC1D13"/>
    <w:rsid w:val="00EC20B2"/>
    <w:rsid w:val="00EC2484"/>
    <w:rsid w:val="00EC25C4"/>
    <w:rsid w:val="00EC2711"/>
    <w:rsid w:val="00EC3B0E"/>
    <w:rsid w:val="00EC3C64"/>
    <w:rsid w:val="00EC3D24"/>
    <w:rsid w:val="00EC4030"/>
    <w:rsid w:val="00EC4978"/>
    <w:rsid w:val="00EC4F90"/>
    <w:rsid w:val="00EC54DB"/>
    <w:rsid w:val="00EC5637"/>
    <w:rsid w:val="00EC6A09"/>
    <w:rsid w:val="00EC77C1"/>
    <w:rsid w:val="00EC7845"/>
    <w:rsid w:val="00EC78DE"/>
    <w:rsid w:val="00EC7995"/>
    <w:rsid w:val="00EC7D4D"/>
    <w:rsid w:val="00EC7E2E"/>
    <w:rsid w:val="00ED02DF"/>
    <w:rsid w:val="00ED031F"/>
    <w:rsid w:val="00ED13B9"/>
    <w:rsid w:val="00ED16F5"/>
    <w:rsid w:val="00ED1D9B"/>
    <w:rsid w:val="00ED26AB"/>
    <w:rsid w:val="00ED2B6F"/>
    <w:rsid w:val="00ED2FDB"/>
    <w:rsid w:val="00ED3067"/>
    <w:rsid w:val="00ED30D4"/>
    <w:rsid w:val="00ED3E92"/>
    <w:rsid w:val="00ED428E"/>
    <w:rsid w:val="00ED4E96"/>
    <w:rsid w:val="00ED611A"/>
    <w:rsid w:val="00ED6589"/>
    <w:rsid w:val="00ED6908"/>
    <w:rsid w:val="00ED702B"/>
    <w:rsid w:val="00ED72BB"/>
    <w:rsid w:val="00ED74FE"/>
    <w:rsid w:val="00ED75F4"/>
    <w:rsid w:val="00ED794A"/>
    <w:rsid w:val="00ED7D78"/>
    <w:rsid w:val="00EE034A"/>
    <w:rsid w:val="00EE03E7"/>
    <w:rsid w:val="00EE0BCB"/>
    <w:rsid w:val="00EE0BF3"/>
    <w:rsid w:val="00EE101E"/>
    <w:rsid w:val="00EE1482"/>
    <w:rsid w:val="00EE2444"/>
    <w:rsid w:val="00EE2714"/>
    <w:rsid w:val="00EE2B5D"/>
    <w:rsid w:val="00EE2EC5"/>
    <w:rsid w:val="00EE2EC9"/>
    <w:rsid w:val="00EE4294"/>
    <w:rsid w:val="00EE4A33"/>
    <w:rsid w:val="00EE5687"/>
    <w:rsid w:val="00EE5839"/>
    <w:rsid w:val="00EE65BD"/>
    <w:rsid w:val="00EE68BA"/>
    <w:rsid w:val="00EE6C65"/>
    <w:rsid w:val="00EE6F99"/>
    <w:rsid w:val="00EE7B2B"/>
    <w:rsid w:val="00EE7B65"/>
    <w:rsid w:val="00EE7D94"/>
    <w:rsid w:val="00EF06CB"/>
    <w:rsid w:val="00EF0797"/>
    <w:rsid w:val="00EF1367"/>
    <w:rsid w:val="00EF1B71"/>
    <w:rsid w:val="00EF1D87"/>
    <w:rsid w:val="00EF2218"/>
    <w:rsid w:val="00EF2425"/>
    <w:rsid w:val="00EF2A31"/>
    <w:rsid w:val="00EF3101"/>
    <w:rsid w:val="00EF3FD9"/>
    <w:rsid w:val="00EF4429"/>
    <w:rsid w:val="00EF53AA"/>
    <w:rsid w:val="00EF6BB1"/>
    <w:rsid w:val="00EF75E2"/>
    <w:rsid w:val="00EF771F"/>
    <w:rsid w:val="00EF7B3C"/>
    <w:rsid w:val="00F00730"/>
    <w:rsid w:val="00F01110"/>
    <w:rsid w:val="00F015FB"/>
    <w:rsid w:val="00F016A7"/>
    <w:rsid w:val="00F017D9"/>
    <w:rsid w:val="00F01E3A"/>
    <w:rsid w:val="00F02B9D"/>
    <w:rsid w:val="00F0318E"/>
    <w:rsid w:val="00F031B1"/>
    <w:rsid w:val="00F03201"/>
    <w:rsid w:val="00F03528"/>
    <w:rsid w:val="00F043EE"/>
    <w:rsid w:val="00F04BC4"/>
    <w:rsid w:val="00F05D74"/>
    <w:rsid w:val="00F0620B"/>
    <w:rsid w:val="00F06B5B"/>
    <w:rsid w:val="00F06E22"/>
    <w:rsid w:val="00F07D53"/>
    <w:rsid w:val="00F07F06"/>
    <w:rsid w:val="00F10B2C"/>
    <w:rsid w:val="00F10CE0"/>
    <w:rsid w:val="00F113C2"/>
    <w:rsid w:val="00F117E4"/>
    <w:rsid w:val="00F11B2E"/>
    <w:rsid w:val="00F130F1"/>
    <w:rsid w:val="00F13360"/>
    <w:rsid w:val="00F13E8F"/>
    <w:rsid w:val="00F14552"/>
    <w:rsid w:val="00F14A50"/>
    <w:rsid w:val="00F14DC4"/>
    <w:rsid w:val="00F150AA"/>
    <w:rsid w:val="00F150C8"/>
    <w:rsid w:val="00F1562F"/>
    <w:rsid w:val="00F15C4B"/>
    <w:rsid w:val="00F1667D"/>
    <w:rsid w:val="00F169D5"/>
    <w:rsid w:val="00F16FBB"/>
    <w:rsid w:val="00F17AFC"/>
    <w:rsid w:val="00F17E85"/>
    <w:rsid w:val="00F20231"/>
    <w:rsid w:val="00F21EF1"/>
    <w:rsid w:val="00F2223B"/>
    <w:rsid w:val="00F22592"/>
    <w:rsid w:val="00F226F8"/>
    <w:rsid w:val="00F22940"/>
    <w:rsid w:val="00F230CD"/>
    <w:rsid w:val="00F23247"/>
    <w:rsid w:val="00F23679"/>
    <w:rsid w:val="00F23B72"/>
    <w:rsid w:val="00F23B9E"/>
    <w:rsid w:val="00F23F45"/>
    <w:rsid w:val="00F241BC"/>
    <w:rsid w:val="00F247B4"/>
    <w:rsid w:val="00F2482C"/>
    <w:rsid w:val="00F255C6"/>
    <w:rsid w:val="00F266B4"/>
    <w:rsid w:val="00F3075A"/>
    <w:rsid w:val="00F3078E"/>
    <w:rsid w:val="00F31256"/>
    <w:rsid w:val="00F3141B"/>
    <w:rsid w:val="00F31AA4"/>
    <w:rsid w:val="00F31EBC"/>
    <w:rsid w:val="00F31FC2"/>
    <w:rsid w:val="00F3276B"/>
    <w:rsid w:val="00F32BDE"/>
    <w:rsid w:val="00F34A48"/>
    <w:rsid w:val="00F35091"/>
    <w:rsid w:val="00F363C8"/>
    <w:rsid w:val="00F364F2"/>
    <w:rsid w:val="00F400AD"/>
    <w:rsid w:val="00F403DB"/>
    <w:rsid w:val="00F40968"/>
    <w:rsid w:val="00F40B2B"/>
    <w:rsid w:val="00F4140C"/>
    <w:rsid w:val="00F41703"/>
    <w:rsid w:val="00F41E58"/>
    <w:rsid w:val="00F421EC"/>
    <w:rsid w:val="00F42490"/>
    <w:rsid w:val="00F4269C"/>
    <w:rsid w:val="00F427B6"/>
    <w:rsid w:val="00F42D35"/>
    <w:rsid w:val="00F432E5"/>
    <w:rsid w:val="00F43708"/>
    <w:rsid w:val="00F43AC5"/>
    <w:rsid w:val="00F441F8"/>
    <w:rsid w:val="00F445DC"/>
    <w:rsid w:val="00F455B8"/>
    <w:rsid w:val="00F45891"/>
    <w:rsid w:val="00F45C39"/>
    <w:rsid w:val="00F46078"/>
    <w:rsid w:val="00F46884"/>
    <w:rsid w:val="00F505AE"/>
    <w:rsid w:val="00F508BB"/>
    <w:rsid w:val="00F508E3"/>
    <w:rsid w:val="00F50BEE"/>
    <w:rsid w:val="00F51469"/>
    <w:rsid w:val="00F53059"/>
    <w:rsid w:val="00F538CE"/>
    <w:rsid w:val="00F550FF"/>
    <w:rsid w:val="00F55A60"/>
    <w:rsid w:val="00F55AF8"/>
    <w:rsid w:val="00F561AF"/>
    <w:rsid w:val="00F568A3"/>
    <w:rsid w:val="00F56B5B"/>
    <w:rsid w:val="00F570A8"/>
    <w:rsid w:val="00F5789A"/>
    <w:rsid w:val="00F600A5"/>
    <w:rsid w:val="00F60B97"/>
    <w:rsid w:val="00F611C2"/>
    <w:rsid w:val="00F613D7"/>
    <w:rsid w:val="00F6157D"/>
    <w:rsid w:val="00F6248A"/>
    <w:rsid w:val="00F626B0"/>
    <w:rsid w:val="00F62FE3"/>
    <w:rsid w:val="00F63E12"/>
    <w:rsid w:val="00F63E14"/>
    <w:rsid w:val="00F64012"/>
    <w:rsid w:val="00F649DF"/>
    <w:rsid w:val="00F6501C"/>
    <w:rsid w:val="00F66A27"/>
    <w:rsid w:val="00F67C36"/>
    <w:rsid w:val="00F70E4A"/>
    <w:rsid w:val="00F71222"/>
    <w:rsid w:val="00F71944"/>
    <w:rsid w:val="00F722B1"/>
    <w:rsid w:val="00F72661"/>
    <w:rsid w:val="00F7275A"/>
    <w:rsid w:val="00F72FF1"/>
    <w:rsid w:val="00F733DB"/>
    <w:rsid w:val="00F73A46"/>
    <w:rsid w:val="00F74D18"/>
    <w:rsid w:val="00F75046"/>
    <w:rsid w:val="00F7511E"/>
    <w:rsid w:val="00F75372"/>
    <w:rsid w:val="00F760D1"/>
    <w:rsid w:val="00F76AD7"/>
    <w:rsid w:val="00F76BB2"/>
    <w:rsid w:val="00F77D80"/>
    <w:rsid w:val="00F802C7"/>
    <w:rsid w:val="00F80CBF"/>
    <w:rsid w:val="00F81116"/>
    <w:rsid w:val="00F81B30"/>
    <w:rsid w:val="00F81BE7"/>
    <w:rsid w:val="00F82FC3"/>
    <w:rsid w:val="00F83236"/>
    <w:rsid w:val="00F84381"/>
    <w:rsid w:val="00F844BE"/>
    <w:rsid w:val="00F856E4"/>
    <w:rsid w:val="00F871CB"/>
    <w:rsid w:val="00F87CE1"/>
    <w:rsid w:val="00F90714"/>
    <w:rsid w:val="00F912CF"/>
    <w:rsid w:val="00F91750"/>
    <w:rsid w:val="00F9176E"/>
    <w:rsid w:val="00F91CB0"/>
    <w:rsid w:val="00F920E9"/>
    <w:rsid w:val="00F92BFD"/>
    <w:rsid w:val="00F92F43"/>
    <w:rsid w:val="00F937B3"/>
    <w:rsid w:val="00F943B5"/>
    <w:rsid w:val="00F96533"/>
    <w:rsid w:val="00F9668B"/>
    <w:rsid w:val="00F97ED8"/>
    <w:rsid w:val="00FA00EE"/>
    <w:rsid w:val="00FA01DF"/>
    <w:rsid w:val="00FA1385"/>
    <w:rsid w:val="00FA4961"/>
    <w:rsid w:val="00FA53D1"/>
    <w:rsid w:val="00FA57A5"/>
    <w:rsid w:val="00FA6514"/>
    <w:rsid w:val="00FA699B"/>
    <w:rsid w:val="00FA69DE"/>
    <w:rsid w:val="00FA6A7B"/>
    <w:rsid w:val="00FA6CAF"/>
    <w:rsid w:val="00FA6D14"/>
    <w:rsid w:val="00FA6EE3"/>
    <w:rsid w:val="00FA7226"/>
    <w:rsid w:val="00FA7889"/>
    <w:rsid w:val="00FA7980"/>
    <w:rsid w:val="00FA7C0F"/>
    <w:rsid w:val="00FB0518"/>
    <w:rsid w:val="00FB0C85"/>
    <w:rsid w:val="00FB110F"/>
    <w:rsid w:val="00FB12DA"/>
    <w:rsid w:val="00FB15DF"/>
    <w:rsid w:val="00FB17DC"/>
    <w:rsid w:val="00FB1CC4"/>
    <w:rsid w:val="00FB23F9"/>
    <w:rsid w:val="00FB2A72"/>
    <w:rsid w:val="00FB3102"/>
    <w:rsid w:val="00FB34E2"/>
    <w:rsid w:val="00FB3A50"/>
    <w:rsid w:val="00FB4C32"/>
    <w:rsid w:val="00FB5008"/>
    <w:rsid w:val="00FB555E"/>
    <w:rsid w:val="00FB69A6"/>
    <w:rsid w:val="00FB69C1"/>
    <w:rsid w:val="00FB78A7"/>
    <w:rsid w:val="00FC01E7"/>
    <w:rsid w:val="00FC0E6A"/>
    <w:rsid w:val="00FC16E5"/>
    <w:rsid w:val="00FC21F3"/>
    <w:rsid w:val="00FC227F"/>
    <w:rsid w:val="00FC37F4"/>
    <w:rsid w:val="00FC3C31"/>
    <w:rsid w:val="00FC5012"/>
    <w:rsid w:val="00FC5816"/>
    <w:rsid w:val="00FC58B3"/>
    <w:rsid w:val="00FC5AA9"/>
    <w:rsid w:val="00FC5C9F"/>
    <w:rsid w:val="00FC661C"/>
    <w:rsid w:val="00FC674B"/>
    <w:rsid w:val="00FC74B6"/>
    <w:rsid w:val="00FC778F"/>
    <w:rsid w:val="00FD02FC"/>
    <w:rsid w:val="00FD0558"/>
    <w:rsid w:val="00FD05FE"/>
    <w:rsid w:val="00FD06CD"/>
    <w:rsid w:val="00FD121E"/>
    <w:rsid w:val="00FD1421"/>
    <w:rsid w:val="00FD14CA"/>
    <w:rsid w:val="00FD2737"/>
    <w:rsid w:val="00FD4B55"/>
    <w:rsid w:val="00FD664C"/>
    <w:rsid w:val="00FD6A48"/>
    <w:rsid w:val="00FD6E87"/>
    <w:rsid w:val="00FD6FEF"/>
    <w:rsid w:val="00FD7325"/>
    <w:rsid w:val="00FE04F0"/>
    <w:rsid w:val="00FE145C"/>
    <w:rsid w:val="00FE1734"/>
    <w:rsid w:val="00FE18DD"/>
    <w:rsid w:val="00FE2A31"/>
    <w:rsid w:val="00FE3944"/>
    <w:rsid w:val="00FE411D"/>
    <w:rsid w:val="00FE4F81"/>
    <w:rsid w:val="00FE5BFD"/>
    <w:rsid w:val="00FE6282"/>
    <w:rsid w:val="00FE6609"/>
    <w:rsid w:val="00FE668C"/>
    <w:rsid w:val="00FE6CA9"/>
    <w:rsid w:val="00FE7A6B"/>
    <w:rsid w:val="00FF0910"/>
    <w:rsid w:val="00FF0F71"/>
    <w:rsid w:val="00FF1148"/>
    <w:rsid w:val="00FF13C8"/>
    <w:rsid w:val="00FF1910"/>
    <w:rsid w:val="00FF1CD7"/>
    <w:rsid w:val="00FF27AE"/>
    <w:rsid w:val="00FF2C96"/>
    <w:rsid w:val="00FF2FB9"/>
    <w:rsid w:val="00FF309A"/>
    <w:rsid w:val="00FF34E6"/>
    <w:rsid w:val="00FF3A5F"/>
    <w:rsid w:val="00FF3B34"/>
    <w:rsid w:val="00FF41E9"/>
    <w:rsid w:val="00FF4D3F"/>
    <w:rsid w:val="00FF5287"/>
    <w:rsid w:val="00FF5832"/>
    <w:rsid w:val="00FF5AEF"/>
    <w:rsid w:val="00FF6306"/>
    <w:rsid w:val="00FF6BD2"/>
    <w:rsid w:val="00FF701D"/>
    <w:rsid w:val="00FF738C"/>
    <w:rsid w:val="00FF7E93"/>
    <w:rsid w:val="5658A631"/>
    <w:rsid w:val="5E3DE21A"/>
    <w:rsid w:val="6BEA4987"/>
    <w:rsid w:val="7B84C5ED"/>
    <w:rsid w:val="7BF5B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114E"/>
  <w15:docId w15:val="{CA083359-7E20-49D3-B567-CFDFD3AA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3"/>
    <w:pPr>
      <w:spacing w:line="480" w:lineRule="auto"/>
    </w:pPr>
    <w:rPr>
      <w:rFonts w:ascii="Times New Roman" w:hAnsi="Times New Roman"/>
      <w:sz w:val="24"/>
      <w:szCs w:val="22"/>
    </w:rPr>
  </w:style>
  <w:style w:type="paragraph" w:styleId="Heading1">
    <w:name w:val="heading 1"/>
    <w:next w:val="Normal"/>
    <w:link w:val="Heading1Char"/>
    <w:uiPriority w:val="9"/>
    <w:qFormat/>
    <w:rsid w:val="00A00C6E"/>
    <w:pPr>
      <w:keepLines/>
      <w:spacing w:after="240" w:line="259" w:lineRule="auto"/>
      <w:ind w:right="720" w:firstLine="288"/>
      <w:jc w:val="center"/>
      <w:outlineLvl w:val="0"/>
    </w:pPr>
    <w:rPr>
      <w:rFonts w:ascii="Times New Roman" w:eastAsiaTheme="majorEastAsia" w:hAnsi="Times New Roman" w:cstheme="majorBidi"/>
      <w:b/>
      <w:caps/>
      <w:sz w:val="24"/>
      <w:szCs w:val="32"/>
    </w:rPr>
  </w:style>
  <w:style w:type="paragraph" w:styleId="Heading2">
    <w:name w:val="heading 2"/>
    <w:basedOn w:val="Heading1"/>
    <w:next w:val="Normal"/>
    <w:link w:val="Heading2Char"/>
    <w:uiPriority w:val="9"/>
    <w:unhideWhenUsed/>
    <w:qFormat/>
    <w:rsid w:val="00C66903"/>
    <w:pPr>
      <w:keepNext/>
      <w:spacing w:before="40"/>
      <w:ind w:left="720" w:hanging="720"/>
      <w:jc w:val="left"/>
      <w:outlineLvl w:val="1"/>
    </w:pPr>
    <w:rPr>
      <w:caps w:val="0"/>
      <w:szCs w:val="26"/>
    </w:rPr>
  </w:style>
  <w:style w:type="paragraph" w:styleId="Heading3">
    <w:name w:val="heading 3"/>
    <w:basedOn w:val="Heading2"/>
    <w:next w:val="Normal"/>
    <w:link w:val="Heading3Char"/>
    <w:uiPriority w:val="9"/>
    <w:unhideWhenUsed/>
    <w:qFormat/>
    <w:rsid w:val="005306CB"/>
    <w:pPr>
      <w:ind w:left="1080" w:hanging="360"/>
      <w:outlineLvl w:val="2"/>
    </w:pPr>
    <w:rPr>
      <w:szCs w:val="24"/>
    </w:rPr>
  </w:style>
  <w:style w:type="paragraph" w:styleId="Heading4">
    <w:name w:val="heading 4"/>
    <w:basedOn w:val="Heading3"/>
    <w:next w:val="Normal"/>
    <w:link w:val="Heading4Char"/>
    <w:uiPriority w:val="9"/>
    <w:unhideWhenUsed/>
    <w:qFormat/>
    <w:rsid w:val="00E50B7D"/>
    <w:pPr>
      <w:ind w:left="1440"/>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numPr>
        <w:numId w:val="27"/>
      </w:numPr>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rsid w:val="00D818AC"/>
    <w:pPr>
      <w:keepLines/>
      <w:spacing w:after="120"/>
    </w:pPr>
  </w:style>
  <w:style w:type="character" w:customStyle="1" w:styleId="FootnoteChar">
    <w:name w:val="Footnote Char"/>
    <w:basedOn w:val="DefaultParagraphFont"/>
    <w:link w:val="Footnote"/>
    <w:rsid w:val="00D818AC"/>
    <w:rPr>
      <w:rFonts w:ascii="Times New Roman" w:hAnsi="Times New Roman"/>
      <w:sz w:val="24"/>
    </w:rPr>
  </w:style>
  <w:style w:type="paragraph" w:styleId="FootnoteText">
    <w:name w:val="footnote text"/>
    <w:basedOn w:val="Normal"/>
    <w:link w:val="FootnoteTextChar"/>
    <w:uiPriority w:val="99"/>
    <w:unhideWhenUsed/>
    <w:qFormat/>
    <w:rsid w:val="004C74BF"/>
    <w:pPr>
      <w:spacing w:line="240" w:lineRule="auto"/>
      <w:ind w:firstLine="720"/>
    </w:pPr>
    <w:rPr>
      <w:szCs w:val="20"/>
    </w:rPr>
  </w:style>
  <w:style w:type="character" w:customStyle="1" w:styleId="FootnoteTextChar">
    <w:name w:val="Footnote Text Char"/>
    <w:basedOn w:val="DefaultParagraphFont"/>
    <w:link w:val="FootnoteText"/>
    <w:uiPriority w:val="99"/>
    <w:rsid w:val="004C74BF"/>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rsid w:val="00D51788"/>
    <w:pPr>
      <w:spacing w:after="120"/>
    </w:pPr>
  </w:style>
  <w:style w:type="character" w:customStyle="1" w:styleId="Heading1Char">
    <w:name w:val="Heading 1 Char"/>
    <w:basedOn w:val="DefaultParagraphFont"/>
    <w:link w:val="Heading1"/>
    <w:uiPriority w:val="9"/>
    <w:rsid w:val="00C66903"/>
    <w:rPr>
      <w:rFonts w:ascii="Times New Roman" w:eastAsiaTheme="majorEastAsia" w:hAnsi="Times New Roman" w:cstheme="majorBidi"/>
      <w:b/>
      <w:caps/>
      <w:sz w:val="24"/>
      <w:szCs w:val="32"/>
    </w:rPr>
  </w:style>
  <w:style w:type="paragraph" w:customStyle="1" w:styleId="OpinionHeading">
    <w:name w:val="Opinion Heading"/>
    <w:basedOn w:val="Heading1"/>
    <w:next w:val="Normal"/>
    <w:rsid w:val="00B76F6A"/>
  </w:style>
  <w:style w:type="character" w:styleId="PlaceholderText">
    <w:name w:val="Placeholder Text"/>
    <w:basedOn w:val="DefaultParagraphFont"/>
    <w:uiPriority w:val="99"/>
    <w:semiHidden/>
    <w:rsid w:val="00175C1C"/>
    <w:rPr>
      <w:color w:val="808080"/>
    </w:rPr>
  </w:style>
  <w:style w:type="character" w:customStyle="1" w:styleId="Heading2Char">
    <w:name w:val="Heading 2 Char"/>
    <w:basedOn w:val="DefaultParagraphFont"/>
    <w:link w:val="Heading2"/>
    <w:uiPriority w:val="9"/>
    <w:rsid w:val="00C6690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306CB"/>
    <w:rPr>
      <w:rFonts w:ascii="Times New Roman" w:eastAsiaTheme="majorEastAsia" w:hAnsi="Times New Roman" w:cstheme="majorBidi"/>
      <w:b/>
      <w:sz w:val="24"/>
      <w:szCs w:val="24"/>
    </w:rPr>
  </w:style>
  <w:style w:type="numbering" w:customStyle="1" w:styleId="Headings">
    <w:name w:val="Headings"/>
    <w:uiPriority w:val="99"/>
    <w:rsid w:val="00A00C6E"/>
    <w:pPr>
      <w:numPr>
        <w:numId w:val="25"/>
      </w:numPr>
    </w:pPr>
  </w:style>
  <w:style w:type="character" w:styleId="CommentReference">
    <w:name w:val="annotation reference"/>
    <w:basedOn w:val="DefaultParagraphFont"/>
    <w:uiPriority w:val="99"/>
    <w:semiHidden/>
    <w:unhideWhenUsed/>
    <w:rsid w:val="005306CB"/>
    <w:rPr>
      <w:sz w:val="16"/>
      <w:szCs w:val="16"/>
    </w:rPr>
  </w:style>
  <w:style w:type="paragraph" w:styleId="CommentText">
    <w:name w:val="annotation text"/>
    <w:basedOn w:val="Normal"/>
    <w:link w:val="CommentTextChar"/>
    <w:uiPriority w:val="99"/>
    <w:unhideWhenUsed/>
    <w:rsid w:val="005306CB"/>
    <w:pPr>
      <w:spacing w:line="240" w:lineRule="auto"/>
    </w:pPr>
    <w:rPr>
      <w:sz w:val="20"/>
      <w:szCs w:val="20"/>
    </w:rPr>
  </w:style>
  <w:style w:type="character" w:customStyle="1" w:styleId="CommentTextChar">
    <w:name w:val="Comment Text Char"/>
    <w:basedOn w:val="DefaultParagraphFont"/>
    <w:link w:val="CommentText"/>
    <w:uiPriority w:val="99"/>
    <w:rsid w:val="005306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306CB"/>
    <w:rPr>
      <w:b/>
      <w:bCs/>
    </w:rPr>
  </w:style>
  <w:style w:type="character" w:customStyle="1" w:styleId="CommentSubjectChar">
    <w:name w:val="Comment Subject Char"/>
    <w:basedOn w:val="CommentTextChar"/>
    <w:link w:val="CommentSubject"/>
    <w:uiPriority w:val="99"/>
    <w:semiHidden/>
    <w:rsid w:val="005306CB"/>
    <w:rPr>
      <w:rFonts w:ascii="Times New Roman" w:hAnsi="Times New Roman"/>
      <w:b/>
      <w:bCs/>
    </w:rPr>
  </w:style>
  <w:style w:type="character" w:styleId="SubtleReference">
    <w:name w:val="Subtle Reference"/>
    <w:basedOn w:val="DefaultParagraphFont"/>
    <w:uiPriority w:val="31"/>
    <w:rsid w:val="00390739"/>
    <w:rPr>
      <w:smallCaps/>
      <w:color w:val="5A5A5A" w:themeColor="text1" w:themeTint="A5"/>
    </w:rPr>
  </w:style>
  <w:style w:type="paragraph" w:styleId="Quote">
    <w:name w:val="Quote"/>
    <w:aliases w:val="Block Quote"/>
    <w:basedOn w:val="Normal"/>
    <w:next w:val="Normal"/>
    <w:link w:val="QuoteChar"/>
    <w:uiPriority w:val="29"/>
    <w:qFormat/>
    <w:rsid w:val="0098739D"/>
    <w:pPr>
      <w:autoSpaceDE w:val="0"/>
      <w:autoSpaceDN w:val="0"/>
      <w:adjustRightInd w:val="0"/>
      <w:spacing w:after="240" w:line="240" w:lineRule="auto"/>
      <w:ind w:left="720" w:right="720"/>
    </w:pPr>
    <w:rPr>
      <w:color w:val="000000"/>
      <w:szCs w:val="24"/>
    </w:rPr>
  </w:style>
  <w:style w:type="character" w:customStyle="1" w:styleId="QuoteChar">
    <w:name w:val="Quote Char"/>
    <w:aliases w:val="Block Quote Char"/>
    <w:basedOn w:val="DefaultParagraphFont"/>
    <w:link w:val="Quote"/>
    <w:uiPriority w:val="29"/>
    <w:rsid w:val="0098739D"/>
    <w:rPr>
      <w:rFonts w:ascii="Times New Roman" w:hAnsi="Times New Roman"/>
      <w:color w:val="000000"/>
      <w:sz w:val="24"/>
      <w:szCs w:val="24"/>
    </w:rPr>
  </w:style>
  <w:style w:type="character" w:styleId="UnresolvedMention">
    <w:name w:val="Unresolved Mention"/>
    <w:basedOn w:val="DefaultParagraphFont"/>
    <w:uiPriority w:val="99"/>
    <w:unhideWhenUsed/>
    <w:rsid w:val="002933A5"/>
    <w:rPr>
      <w:color w:val="605E5C"/>
      <w:shd w:val="clear" w:color="auto" w:fill="E1DFDD"/>
    </w:rPr>
  </w:style>
  <w:style w:type="character" w:styleId="Mention">
    <w:name w:val="Mention"/>
    <w:basedOn w:val="DefaultParagraphFont"/>
    <w:uiPriority w:val="99"/>
    <w:unhideWhenUsed/>
    <w:rsid w:val="002933A5"/>
    <w:rPr>
      <w:color w:val="2B579A"/>
      <w:shd w:val="clear" w:color="auto" w:fill="E1DFDD"/>
    </w:rPr>
  </w:style>
  <w:style w:type="character" w:styleId="Hyperlink">
    <w:name w:val="Hyperlink"/>
    <w:basedOn w:val="DefaultParagraphFont"/>
    <w:uiPriority w:val="99"/>
    <w:unhideWhenUsed/>
    <w:rsid w:val="005D62C6"/>
    <w:rPr>
      <w:color w:val="0000FF" w:themeColor="hyperlink"/>
      <w:u w:val="single"/>
    </w:rPr>
  </w:style>
  <w:style w:type="character" w:styleId="FollowedHyperlink">
    <w:name w:val="FollowedHyperlink"/>
    <w:basedOn w:val="DefaultParagraphFont"/>
    <w:uiPriority w:val="99"/>
    <w:semiHidden/>
    <w:unhideWhenUsed/>
    <w:rsid w:val="005D62C6"/>
    <w:rPr>
      <w:color w:val="800080" w:themeColor="followedHyperlink"/>
      <w:u w:val="single"/>
    </w:rPr>
  </w:style>
  <w:style w:type="character" w:customStyle="1" w:styleId="Heading4Char">
    <w:name w:val="Heading 4 Char"/>
    <w:basedOn w:val="DefaultParagraphFont"/>
    <w:link w:val="Heading4"/>
    <w:uiPriority w:val="9"/>
    <w:rsid w:val="00E50B7D"/>
    <w:rPr>
      <w:rFonts w:ascii="Times New Roman" w:eastAsiaTheme="majorEastAsia" w:hAnsi="Times New Roman" w:cstheme="majorBidi"/>
      <w:b/>
      <w:iCs/>
      <w:sz w:val="24"/>
      <w:szCs w:val="24"/>
    </w:rPr>
  </w:style>
  <w:style w:type="paragraph" w:styleId="Revision">
    <w:name w:val="Revision"/>
    <w:hidden/>
    <w:uiPriority w:val="99"/>
    <w:semiHidden/>
    <w:rsid w:val="00DD3942"/>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6852">
      <w:bodyDiv w:val="1"/>
      <w:marLeft w:val="0"/>
      <w:marRight w:val="0"/>
      <w:marTop w:val="0"/>
      <w:marBottom w:val="0"/>
      <w:divBdr>
        <w:top w:val="none" w:sz="0" w:space="0" w:color="auto"/>
        <w:left w:val="none" w:sz="0" w:space="0" w:color="auto"/>
        <w:bottom w:val="none" w:sz="0" w:space="0" w:color="auto"/>
        <w:right w:val="none" w:sz="0" w:space="0" w:color="auto"/>
      </w:divBdr>
    </w:div>
    <w:div w:id="435639337">
      <w:bodyDiv w:val="1"/>
      <w:marLeft w:val="0"/>
      <w:marRight w:val="0"/>
      <w:marTop w:val="0"/>
      <w:marBottom w:val="0"/>
      <w:divBdr>
        <w:top w:val="none" w:sz="0" w:space="0" w:color="auto"/>
        <w:left w:val="none" w:sz="0" w:space="0" w:color="auto"/>
        <w:bottom w:val="none" w:sz="0" w:space="0" w:color="auto"/>
        <w:right w:val="none" w:sz="0" w:space="0" w:color="auto"/>
      </w:divBdr>
      <w:divsChild>
        <w:div w:id="596325254">
          <w:marLeft w:val="0"/>
          <w:marRight w:val="0"/>
          <w:marTop w:val="240"/>
          <w:marBottom w:val="0"/>
          <w:divBdr>
            <w:top w:val="none" w:sz="0" w:space="0" w:color="auto"/>
            <w:left w:val="none" w:sz="0" w:space="0" w:color="auto"/>
            <w:bottom w:val="none" w:sz="0" w:space="0" w:color="auto"/>
            <w:right w:val="none" w:sz="0" w:space="0" w:color="auto"/>
          </w:divBdr>
          <w:divsChild>
            <w:div w:id="1816027684">
              <w:marLeft w:val="0"/>
              <w:marRight w:val="0"/>
              <w:marTop w:val="0"/>
              <w:marBottom w:val="0"/>
              <w:divBdr>
                <w:top w:val="none" w:sz="0" w:space="0" w:color="auto"/>
                <w:left w:val="none" w:sz="0" w:space="0" w:color="auto"/>
                <w:bottom w:val="none" w:sz="0" w:space="0" w:color="auto"/>
                <w:right w:val="none" w:sz="0" w:space="0" w:color="auto"/>
              </w:divBdr>
            </w:div>
          </w:divsChild>
        </w:div>
        <w:div w:id="1657759061">
          <w:marLeft w:val="0"/>
          <w:marRight w:val="0"/>
          <w:marTop w:val="240"/>
          <w:marBottom w:val="0"/>
          <w:divBdr>
            <w:top w:val="none" w:sz="0" w:space="0" w:color="auto"/>
            <w:left w:val="none" w:sz="0" w:space="0" w:color="auto"/>
            <w:bottom w:val="none" w:sz="0" w:space="0" w:color="auto"/>
            <w:right w:val="none" w:sz="0" w:space="0" w:color="auto"/>
          </w:divBdr>
          <w:divsChild>
            <w:div w:id="11629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5766">
      <w:bodyDiv w:val="1"/>
      <w:marLeft w:val="0"/>
      <w:marRight w:val="0"/>
      <w:marTop w:val="0"/>
      <w:marBottom w:val="0"/>
      <w:divBdr>
        <w:top w:val="none" w:sz="0" w:space="0" w:color="auto"/>
        <w:left w:val="none" w:sz="0" w:space="0" w:color="auto"/>
        <w:bottom w:val="none" w:sz="0" w:space="0" w:color="auto"/>
        <w:right w:val="none" w:sz="0" w:space="0" w:color="auto"/>
      </w:divBdr>
    </w:div>
    <w:div w:id="668824419">
      <w:bodyDiv w:val="1"/>
      <w:marLeft w:val="0"/>
      <w:marRight w:val="0"/>
      <w:marTop w:val="0"/>
      <w:marBottom w:val="0"/>
      <w:divBdr>
        <w:top w:val="none" w:sz="0" w:space="0" w:color="auto"/>
        <w:left w:val="none" w:sz="0" w:space="0" w:color="auto"/>
        <w:bottom w:val="none" w:sz="0" w:space="0" w:color="auto"/>
        <w:right w:val="none" w:sz="0" w:space="0" w:color="auto"/>
      </w:divBdr>
    </w:div>
    <w:div w:id="1295133707">
      <w:bodyDiv w:val="1"/>
      <w:marLeft w:val="0"/>
      <w:marRight w:val="0"/>
      <w:marTop w:val="0"/>
      <w:marBottom w:val="0"/>
      <w:divBdr>
        <w:top w:val="none" w:sz="0" w:space="0" w:color="auto"/>
        <w:left w:val="none" w:sz="0" w:space="0" w:color="auto"/>
        <w:bottom w:val="none" w:sz="0" w:space="0" w:color="auto"/>
        <w:right w:val="none" w:sz="0" w:space="0" w:color="auto"/>
      </w:divBdr>
    </w:div>
    <w:div w:id="1491411366">
      <w:bodyDiv w:val="1"/>
      <w:marLeft w:val="0"/>
      <w:marRight w:val="0"/>
      <w:marTop w:val="0"/>
      <w:marBottom w:val="0"/>
      <w:divBdr>
        <w:top w:val="none" w:sz="0" w:space="0" w:color="auto"/>
        <w:left w:val="none" w:sz="0" w:space="0" w:color="auto"/>
        <w:bottom w:val="none" w:sz="0" w:space="0" w:color="auto"/>
        <w:right w:val="none" w:sz="0" w:space="0" w:color="auto"/>
      </w:divBdr>
    </w:div>
    <w:div w:id="1616402833">
      <w:bodyDiv w:val="1"/>
      <w:marLeft w:val="0"/>
      <w:marRight w:val="0"/>
      <w:marTop w:val="0"/>
      <w:marBottom w:val="0"/>
      <w:divBdr>
        <w:top w:val="none" w:sz="0" w:space="0" w:color="auto"/>
        <w:left w:val="none" w:sz="0" w:space="0" w:color="auto"/>
        <w:bottom w:val="none" w:sz="0" w:space="0" w:color="auto"/>
        <w:right w:val="none" w:sz="0" w:space="0" w:color="auto"/>
      </w:divBdr>
      <w:divsChild>
        <w:div w:id="1120538220">
          <w:blockQuote w:val="1"/>
          <w:marLeft w:val="0"/>
          <w:marRight w:val="0"/>
          <w:marTop w:val="0"/>
          <w:marBottom w:val="0"/>
          <w:divBdr>
            <w:top w:val="none" w:sz="0" w:space="0" w:color="auto"/>
            <w:left w:val="none" w:sz="0" w:space="0" w:color="auto"/>
            <w:bottom w:val="none" w:sz="0" w:space="0" w:color="auto"/>
            <w:right w:val="none" w:sz="0" w:space="0" w:color="auto"/>
          </w:divBdr>
          <w:divsChild>
            <w:div w:id="2005475082">
              <w:marLeft w:val="0"/>
              <w:marRight w:val="0"/>
              <w:marTop w:val="0"/>
              <w:marBottom w:val="0"/>
              <w:divBdr>
                <w:top w:val="none" w:sz="0" w:space="0" w:color="auto"/>
                <w:left w:val="none" w:sz="0" w:space="0" w:color="auto"/>
                <w:bottom w:val="none" w:sz="0" w:space="0" w:color="auto"/>
                <w:right w:val="none" w:sz="0" w:space="0" w:color="auto"/>
              </w:divBdr>
              <w:divsChild>
                <w:div w:id="1364943261">
                  <w:marLeft w:val="0"/>
                  <w:marRight w:val="0"/>
                  <w:marTop w:val="0"/>
                  <w:marBottom w:val="0"/>
                  <w:divBdr>
                    <w:top w:val="none" w:sz="0" w:space="0" w:color="auto"/>
                    <w:left w:val="none" w:sz="0" w:space="0" w:color="auto"/>
                    <w:bottom w:val="none" w:sz="0" w:space="0" w:color="auto"/>
                    <w:right w:val="none" w:sz="0" w:space="0" w:color="auto"/>
                  </w:divBdr>
                  <w:divsChild>
                    <w:div w:id="1392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8023">
      <w:bodyDiv w:val="1"/>
      <w:marLeft w:val="0"/>
      <w:marRight w:val="0"/>
      <w:marTop w:val="0"/>
      <w:marBottom w:val="0"/>
      <w:divBdr>
        <w:top w:val="none" w:sz="0" w:space="0" w:color="auto"/>
        <w:left w:val="none" w:sz="0" w:space="0" w:color="auto"/>
        <w:bottom w:val="none" w:sz="0" w:space="0" w:color="auto"/>
        <w:right w:val="none" w:sz="0" w:space="0" w:color="auto"/>
      </w:divBdr>
    </w:div>
    <w:div w:id="1658341836">
      <w:bodyDiv w:val="1"/>
      <w:marLeft w:val="0"/>
      <w:marRight w:val="0"/>
      <w:marTop w:val="0"/>
      <w:marBottom w:val="0"/>
      <w:divBdr>
        <w:top w:val="none" w:sz="0" w:space="0" w:color="auto"/>
        <w:left w:val="none" w:sz="0" w:space="0" w:color="auto"/>
        <w:bottom w:val="none" w:sz="0" w:space="0" w:color="auto"/>
        <w:right w:val="none" w:sz="0" w:space="0" w:color="auto"/>
      </w:divBdr>
    </w:div>
    <w:div w:id="1668708485">
      <w:bodyDiv w:val="1"/>
      <w:marLeft w:val="0"/>
      <w:marRight w:val="0"/>
      <w:marTop w:val="0"/>
      <w:marBottom w:val="0"/>
      <w:divBdr>
        <w:top w:val="none" w:sz="0" w:space="0" w:color="auto"/>
        <w:left w:val="none" w:sz="0" w:space="0" w:color="auto"/>
        <w:bottom w:val="none" w:sz="0" w:space="0" w:color="auto"/>
        <w:right w:val="none" w:sz="0" w:space="0" w:color="auto"/>
      </w:divBdr>
    </w:div>
    <w:div w:id="1833134030">
      <w:bodyDiv w:val="1"/>
      <w:marLeft w:val="0"/>
      <w:marRight w:val="0"/>
      <w:marTop w:val="0"/>
      <w:marBottom w:val="0"/>
      <w:divBdr>
        <w:top w:val="none" w:sz="0" w:space="0" w:color="auto"/>
        <w:left w:val="none" w:sz="0" w:space="0" w:color="auto"/>
        <w:bottom w:val="none" w:sz="0" w:space="0" w:color="auto"/>
        <w:right w:val="none" w:sz="0" w:space="0" w:color="auto"/>
      </w:divBdr>
    </w:div>
    <w:div w:id="1841698312">
      <w:bodyDiv w:val="1"/>
      <w:marLeft w:val="0"/>
      <w:marRight w:val="0"/>
      <w:marTop w:val="0"/>
      <w:marBottom w:val="0"/>
      <w:divBdr>
        <w:top w:val="none" w:sz="0" w:space="0" w:color="auto"/>
        <w:left w:val="none" w:sz="0" w:space="0" w:color="auto"/>
        <w:bottom w:val="none" w:sz="0" w:space="0" w:color="auto"/>
        <w:right w:val="none" w:sz="0" w:space="0" w:color="auto"/>
      </w:divBdr>
    </w:div>
    <w:div w:id="19375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6CF76ED4074787BFB0A2F8B25454F4"/>
        <w:category>
          <w:name w:val="General"/>
          <w:gallery w:val="placeholder"/>
        </w:category>
        <w:types>
          <w:type w:val="bbPlcHdr"/>
        </w:types>
        <w:behaviors>
          <w:behavior w:val="content"/>
        </w:behaviors>
        <w:guid w:val="{BE13C905-44FE-4179-8680-D2E5ABA6942C}"/>
      </w:docPartPr>
      <w:docPartBody>
        <w:p w:rsidR="00E64705" w:rsidRDefault="00E64705">
          <w:pPr>
            <w:pStyle w:val="106CF76ED4074787BFB0A2F8B25454F4"/>
          </w:pPr>
          <w:r w:rsidRPr="000469FB">
            <w:rPr>
              <w:rStyle w:val="PlaceholderText"/>
              <w:color w:val="FF0000"/>
            </w:rPr>
            <w:t>Choose an item.</w:t>
          </w:r>
        </w:p>
      </w:docPartBody>
    </w:docPart>
    <w:docPart>
      <w:docPartPr>
        <w:name w:val="883C35225DEB4043B3B56870B7DB36EE"/>
        <w:category>
          <w:name w:val="General"/>
          <w:gallery w:val="placeholder"/>
        </w:category>
        <w:types>
          <w:type w:val="bbPlcHdr"/>
        </w:types>
        <w:behaviors>
          <w:behavior w:val="content"/>
        </w:behaviors>
        <w:guid w:val="{C81B32A4-FC5D-4ECC-89BB-E08702F0B934}"/>
      </w:docPartPr>
      <w:docPartBody>
        <w:p w:rsidR="008271EB" w:rsidRDefault="008271EB">
          <w:pPr>
            <w:pStyle w:val="883C35225DEB4043B3B56870B7DB36EE"/>
          </w:pPr>
          <w:r w:rsidRPr="000469FB">
            <w:rPr>
              <w:rStyle w:val="PlaceholderText"/>
              <w:color w:val="FF0000"/>
            </w:rPr>
            <w:t>Choose an item.</w:t>
          </w:r>
        </w:p>
      </w:docPartBody>
    </w:docPart>
    <w:docPart>
      <w:docPartPr>
        <w:name w:val="38557283FF0F408C82910C936C9294E6"/>
        <w:category>
          <w:name w:val="General"/>
          <w:gallery w:val="placeholder"/>
        </w:category>
        <w:types>
          <w:type w:val="bbPlcHdr"/>
        </w:types>
        <w:behaviors>
          <w:behavior w:val="content"/>
        </w:behaviors>
        <w:guid w:val="{C29DA4E9-0999-44D6-B2FB-D440EEE981DF}"/>
      </w:docPartPr>
      <w:docPartBody>
        <w:p w:rsidR="008271EB" w:rsidRDefault="008271EB">
          <w:pPr>
            <w:pStyle w:val="38557283FF0F408C82910C936C9294E6"/>
          </w:pPr>
          <w:r w:rsidRPr="000469FB">
            <w:rPr>
              <w:rStyle w:val="PlaceholderText"/>
              <w:color w:val="FF0000"/>
            </w:rPr>
            <w:t>Choose an item.</w:t>
          </w:r>
        </w:p>
      </w:docPartBody>
    </w:docPart>
    <w:docPart>
      <w:docPartPr>
        <w:name w:val="4F49F753534B4869A7D599EB341A37C9"/>
        <w:category>
          <w:name w:val="General"/>
          <w:gallery w:val="placeholder"/>
        </w:category>
        <w:types>
          <w:type w:val="bbPlcHdr"/>
        </w:types>
        <w:behaviors>
          <w:behavior w:val="content"/>
        </w:behaviors>
        <w:guid w:val="{3E69DA03-E1A2-4AD9-AED7-8036957EBC09}"/>
      </w:docPartPr>
      <w:docPartBody>
        <w:p w:rsidR="008271EB" w:rsidRDefault="008271EB">
          <w:pPr>
            <w:pStyle w:val="4F49F753534B4869A7D599EB341A37C9"/>
          </w:pPr>
          <w:r w:rsidRPr="000469FB">
            <w:rPr>
              <w:rStyle w:val="PlaceholderText"/>
              <w:color w:val="FF0000"/>
            </w:rPr>
            <w:t>Choose an item.</w:t>
          </w:r>
        </w:p>
      </w:docPartBody>
    </w:docPart>
    <w:docPart>
      <w:docPartPr>
        <w:name w:val="AE9A9118208644CD9D3CD57AC23F6DC0"/>
        <w:category>
          <w:name w:val="General"/>
          <w:gallery w:val="placeholder"/>
        </w:category>
        <w:types>
          <w:type w:val="bbPlcHdr"/>
        </w:types>
        <w:behaviors>
          <w:behavior w:val="content"/>
        </w:behaviors>
        <w:guid w:val="{62E92B5B-1BBE-464F-AECC-6045DA7CBEA5}"/>
      </w:docPartPr>
      <w:docPartBody>
        <w:p w:rsidR="00986ABD" w:rsidRDefault="00576F2A" w:rsidP="00576F2A">
          <w:pPr>
            <w:pStyle w:val="AE9A9118208644CD9D3CD57AC23F6DC0"/>
          </w:pPr>
          <w:r w:rsidRPr="004503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5"/>
    <w:rsid w:val="00004FF6"/>
    <w:rsid w:val="001F0AE1"/>
    <w:rsid w:val="00264399"/>
    <w:rsid w:val="00270538"/>
    <w:rsid w:val="002E3FF6"/>
    <w:rsid w:val="00325D23"/>
    <w:rsid w:val="004452BF"/>
    <w:rsid w:val="00481C74"/>
    <w:rsid w:val="00570B42"/>
    <w:rsid w:val="00576F2A"/>
    <w:rsid w:val="006D7AED"/>
    <w:rsid w:val="006E32A2"/>
    <w:rsid w:val="0072400C"/>
    <w:rsid w:val="008271EB"/>
    <w:rsid w:val="00831CCD"/>
    <w:rsid w:val="0091602D"/>
    <w:rsid w:val="00965B1E"/>
    <w:rsid w:val="009718B4"/>
    <w:rsid w:val="00986ABD"/>
    <w:rsid w:val="00AC0FF3"/>
    <w:rsid w:val="00AF66D5"/>
    <w:rsid w:val="00BB15CE"/>
    <w:rsid w:val="00D0718C"/>
    <w:rsid w:val="00DE6104"/>
    <w:rsid w:val="00E647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F2A"/>
    <w:rPr>
      <w:color w:val="808080"/>
    </w:rPr>
  </w:style>
  <w:style w:type="paragraph" w:customStyle="1" w:styleId="106CF76ED4074787BFB0A2F8B25454F4">
    <w:name w:val="106CF76ED4074787BFB0A2F8B25454F4"/>
  </w:style>
  <w:style w:type="paragraph" w:customStyle="1" w:styleId="883C35225DEB4043B3B56870B7DB36EE">
    <w:name w:val="883C35225DEB4043B3B56870B7DB36EE"/>
  </w:style>
  <w:style w:type="paragraph" w:customStyle="1" w:styleId="38557283FF0F408C82910C936C9294E6">
    <w:name w:val="38557283FF0F408C82910C936C9294E6"/>
  </w:style>
  <w:style w:type="paragraph" w:customStyle="1" w:styleId="4F49F753534B4869A7D599EB341A37C9">
    <w:name w:val="4F49F753534B4869A7D599EB341A37C9"/>
  </w:style>
  <w:style w:type="paragraph" w:customStyle="1" w:styleId="AE9A9118208644CD9D3CD57AC23F6DC0">
    <w:name w:val="AE9A9118208644CD9D3CD57AC23F6DC0"/>
    <w:rsid w:val="00576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0eabb53-171c-4bae-a79a-62b581464b1e">
      <UserInfo>
        <DisplayName>Shelton, Summer</DisplayName>
        <AccountId>208</AccountId>
        <AccountType/>
      </UserInfo>
      <UserInfo>
        <DisplayName>Dave, Jennifer</DisplayName>
        <AccountId>167</AccountId>
        <AccountType/>
      </UserInfo>
      <UserInfo>
        <DisplayName>Judge Richard Honn</DisplayName>
        <AccountId>36</AccountId>
        <AccountType/>
      </UserInfo>
      <UserInfo>
        <DisplayName>Judge Tamara Ribas</DisplayName>
        <AccountId>1299</AccountId>
        <AccountType/>
      </UserInfo>
      <UserInfo>
        <DisplayName>Judge W. Kearse McGill</DisplayName>
        <AccountId>33</AccountId>
        <AccountType/>
      </UserInfo>
      <UserInfo>
        <DisplayName>Milojevich-Moore, Cherie</DisplayName>
        <AccountId>24</AccountId>
        <AccountType/>
      </UserInfo>
      <UserInfo>
        <DisplayName>Rosenberg, Rebecca</DisplayName>
        <AccountId>20</AccountId>
        <AccountType/>
      </UserInfo>
      <UserInfo>
        <DisplayName>Suarez, Sophia</DisplayName>
        <AccountId>1663</AccountId>
        <AccountType/>
      </UserInfo>
    </SharedWithUsers>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4" ma:contentTypeDescription="Create a new document." ma:contentTypeScope="" ma:versionID="c02bc9a730e885abd08b56b4ea41e91e">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df08e9b3459d7de60e66cf896ed86ca"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2.xml><?xml version="1.0" encoding="utf-8"?>
<ds:datastoreItem xmlns:ds="http://schemas.openxmlformats.org/officeDocument/2006/customXml" ds:itemID="{04DD79EB-A6C1-4372-ACD1-AB12D7A959DB}">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108d26e9-7de2-4ff0-bbaf-4287b2020141"/>
    <ds:schemaRef ds:uri="http://schemas.microsoft.com/office/infopath/2007/PartnerControls"/>
    <ds:schemaRef ds:uri="http://schemas.openxmlformats.org/package/2006/metadata/core-properties"/>
    <ds:schemaRef ds:uri="60eabb53-171c-4bae-a79a-62b581464b1e"/>
  </ds:schemaRefs>
</ds:datastoreItem>
</file>

<file path=customXml/itemProps3.xml><?xml version="1.0" encoding="utf-8"?>
<ds:datastoreItem xmlns:ds="http://schemas.openxmlformats.org/officeDocument/2006/customXml" ds:itemID="{2167B850-9204-4EE8-BD9F-3F3C846F3DE9}">
  <ds:schemaRefs>
    <ds:schemaRef ds:uri="http://schemas.microsoft.com/sharepoint/v3/contenttype/forms"/>
  </ds:schemaRefs>
</ds:datastoreItem>
</file>

<file path=customXml/itemProps4.xml><?xml version="1.0" encoding="utf-8"?>
<ds:datastoreItem xmlns:ds="http://schemas.openxmlformats.org/officeDocument/2006/customXml" ds:itemID="{DA3552E5-4FEA-48C9-96FF-3677D43EAEA1}"/>
</file>

<file path=docProps/app.xml><?xml version="1.0" encoding="utf-8"?>
<Properties xmlns="http://schemas.openxmlformats.org/officeDocument/2006/extended-properties" xmlns:vt="http://schemas.openxmlformats.org/officeDocument/2006/docPropsVTypes">
  <Template>Normal</Template>
  <TotalTime>0</TotalTime>
  <Pages>17</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Summer</dc:creator>
  <cp:keywords/>
  <cp:lastModifiedBy>Gonzales, Julie</cp:lastModifiedBy>
  <cp:revision>2</cp:revision>
  <cp:lastPrinted>2023-09-25T03:39:00Z</cp:lastPrinted>
  <dcterms:created xsi:type="dcterms:W3CDTF">2023-10-03T01:43:00Z</dcterms:created>
  <dcterms:modified xsi:type="dcterms:W3CDTF">2023-10-03T01:43:00Z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MediaServiceImageTags">
    <vt:lpwstr/>
  </property>
</Properties>
</file>