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A4D6" w14:textId="7640952D" w:rsidR="00663AA3" w:rsidRDefault="00663AA3" w:rsidP="00A46F61">
      <w:pPr>
        <w:tabs>
          <w:tab w:val="left" w:pos="720"/>
        </w:tabs>
      </w:pPr>
    </w:p>
    <w:p w14:paraId="4B7F9935" w14:textId="6256051A" w:rsidR="00A46F61" w:rsidRPr="00E26B8A" w:rsidRDefault="00A46F61" w:rsidP="00A46F61">
      <w:pPr>
        <w:tabs>
          <w:tab w:val="left" w:pos="720"/>
        </w:tabs>
      </w:pPr>
      <w:r>
        <w:t>PUBLIC MATTER—</w:t>
      </w:r>
      <w:sdt>
        <w:sdtPr>
          <w:alias w:val="Designation"/>
          <w:tag w:val="Designation"/>
          <w:id w:val="122977762"/>
          <w:placeholder>
            <w:docPart w:val="24FECF7D70074AEFA3AA1FAA62BFDA97"/>
          </w:placeholder>
          <w15:color w:val="FF0000"/>
          <w:dropDownList>
            <w:listItem w:displayText="DESIGNATED FOR PUBLICATION" w:value="DESIGNATED FOR PUBLICATION"/>
            <w:listItem w:displayText="NOT DESIGNATED FOR PUBLICATION" w:value="NOT DESIGNATED FOR PUBLICATION"/>
          </w:dropDownList>
        </w:sdtPr>
        <w:sdtEndPr/>
        <w:sdtContent>
          <w:r w:rsidR="00ED6CE0">
            <w:t>DESIGNATED FOR PUBLICATION</w:t>
          </w:r>
        </w:sdtContent>
      </w:sdt>
    </w:p>
    <w:p w14:paraId="79256C61" w14:textId="77777777" w:rsidR="00A46F61" w:rsidRDefault="00A46F61" w:rsidP="00A46F61">
      <w:pPr>
        <w:tabs>
          <w:tab w:val="left" w:pos="720"/>
        </w:tabs>
      </w:pPr>
    </w:p>
    <w:p w14:paraId="2BBBB52F" w14:textId="7B7E7F20" w:rsidR="00832223" w:rsidRDefault="00A46F61" w:rsidP="00A46F61">
      <w:pPr>
        <w:tabs>
          <w:tab w:val="left" w:pos="720"/>
        </w:tabs>
      </w:pPr>
      <w:r>
        <w:tab/>
      </w:r>
      <w:r>
        <w:tab/>
      </w:r>
      <w:r>
        <w:tab/>
      </w:r>
      <w:r>
        <w:tab/>
      </w:r>
      <w:r>
        <w:tab/>
      </w:r>
      <w:r>
        <w:tab/>
      </w:r>
      <w:r>
        <w:tab/>
      </w:r>
      <w:r>
        <w:tab/>
      </w:r>
      <w:r w:rsidR="00057CA9">
        <w:t>Filed February 9, 2023</w:t>
      </w:r>
      <w:r>
        <w:tab/>
      </w:r>
    </w:p>
    <w:p w14:paraId="5B228DEF" w14:textId="77777777" w:rsidR="00832223" w:rsidRPr="00C11CC8" w:rsidRDefault="00832223" w:rsidP="00C13F27"/>
    <w:p w14:paraId="57ABFD10" w14:textId="77777777" w:rsidR="00832223" w:rsidRPr="00C11CC8" w:rsidRDefault="00832223" w:rsidP="00C13F27"/>
    <w:p w14:paraId="7C183696" w14:textId="77777777" w:rsidR="00832223" w:rsidRPr="00B76F6A" w:rsidRDefault="00832223" w:rsidP="00B76F6A">
      <w:pPr>
        <w:pStyle w:val="OpinionHeading"/>
      </w:pPr>
      <w:r w:rsidRPr="00B76F6A">
        <w:t>STATE BAR COURT OF CALIFORNIA</w:t>
      </w:r>
    </w:p>
    <w:p w14:paraId="47F30849" w14:textId="77777777" w:rsidR="00832223" w:rsidRPr="00B76F6A" w:rsidRDefault="00832223" w:rsidP="00B76F6A">
      <w:pPr>
        <w:pStyle w:val="OpinionHeading"/>
      </w:pPr>
    </w:p>
    <w:p w14:paraId="5191B2A8" w14:textId="77777777" w:rsidR="00832223" w:rsidRPr="00B76F6A" w:rsidRDefault="00832223" w:rsidP="00B76F6A">
      <w:pPr>
        <w:pStyle w:val="OpinionHeading"/>
      </w:pPr>
      <w:r w:rsidRPr="00B76F6A">
        <w:t>REVIEW DEPARTMENT</w:t>
      </w:r>
    </w:p>
    <w:p w14:paraId="5D7FC493" w14:textId="77777777" w:rsidR="00832223" w:rsidRPr="00C11CC8" w:rsidRDefault="00832223" w:rsidP="00832223">
      <w:pPr>
        <w:jc w:val="center"/>
        <w:rPr>
          <w:b/>
        </w:rPr>
      </w:pPr>
    </w:p>
    <w:p w14:paraId="09A52AAD" w14:textId="77777777" w:rsidR="00832223" w:rsidRPr="00C11CC8" w:rsidRDefault="00832223" w:rsidP="00832223">
      <w:pPr>
        <w:rPr>
          <w:b/>
        </w:rPr>
      </w:pPr>
    </w:p>
    <w:tbl>
      <w:tblPr>
        <w:tblStyle w:val="TableGrid"/>
        <w:tblW w:w="0" w:type="auto"/>
        <w:tblLook w:val="04A0" w:firstRow="1" w:lastRow="0" w:firstColumn="1" w:lastColumn="0" w:noHBand="0" w:noVBand="1"/>
      </w:tblPr>
      <w:tblGrid>
        <w:gridCol w:w="4716"/>
        <w:gridCol w:w="490"/>
        <w:gridCol w:w="4154"/>
      </w:tblGrid>
      <w:tr w:rsidR="00832223" w:rsidRPr="00C11CC8" w14:paraId="7A8161F0" w14:textId="77777777" w:rsidTr="00357051">
        <w:tc>
          <w:tcPr>
            <w:tcW w:w="4770" w:type="dxa"/>
            <w:tcBorders>
              <w:top w:val="nil"/>
              <w:left w:val="nil"/>
              <w:right w:val="nil"/>
            </w:tcBorders>
            <w:tcMar>
              <w:left w:w="0" w:type="dxa"/>
              <w:right w:w="0" w:type="dxa"/>
            </w:tcMar>
          </w:tcPr>
          <w:p w14:paraId="2062D836" w14:textId="77777777" w:rsidR="00832223" w:rsidRDefault="00832223" w:rsidP="00357051">
            <w:r>
              <w:t>In the Matter of</w:t>
            </w:r>
          </w:p>
          <w:p w14:paraId="0B0D4D49" w14:textId="77777777" w:rsidR="00832223" w:rsidRDefault="00832223" w:rsidP="00357051"/>
          <w:bookmarkStart w:id="0" w:name="Respondent"/>
          <w:bookmarkEnd w:id="0"/>
          <w:p w14:paraId="185AAFCE" w14:textId="7DDD5895" w:rsidR="00832223" w:rsidRPr="008F3169" w:rsidRDefault="00CE4AAB" w:rsidP="00357051">
            <w:sdt>
              <w:sdtPr>
                <w:alias w:val="Enter Respondent's Name"/>
                <w:tag w:val="Enter Respondent's Name"/>
                <w:id w:val="-1392577500"/>
                <w:placeholder>
                  <w:docPart w:val="E1F4C7CC302E4BA5ACCF69C7AAF59698"/>
                </w:placeholder>
                <w15:color w:val="FF0000"/>
              </w:sdtPr>
              <w:sdtEndPr/>
              <w:sdtContent>
                <w:r w:rsidR="00E13843">
                  <w:t>JOSEPH LAWRENCE PORCHE</w:t>
                </w:r>
              </w:sdtContent>
            </w:sdt>
            <w:r w:rsidR="00832223" w:rsidRPr="008F3169">
              <w:t>,</w:t>
            </w:r>
          </w:p>
          <w:p w14:paraId="6A1733D8" w14:textId="77777777" w:rsidR="00832223" w:rsidRDefault="00832223" w:rsidP="00357051"/>
          <w:p w14:paraId="172CE6A6" w14:textId="41400398" w:rsidR="00832223" w:rsidRPr="00C11CC8" w:rsidRDefault="000469FB" w:rsidP="00357051">
            <w:bookmarkStart w:id="1" w:name="type"/>
            <w:bookmarkEnd w:id="1"/>
            <w:r>
              <w:t>State Bar No.</w:t>
            </w:r>
            <w:r w:rsidR="00832223">
              <w:t xml:space="preserve"> </w:t>
            </w:r>
            <w:bookmarkStart w:id="2" w:name="memno"/>
            <w:bookmarkStart w:id="3" w:name="MemberNo"/>
            <w:bookmarkEnd w:id="2"/>
            <w:bookmarkEnd w:id="3"/>
            <w:sdt>
              <w:sdtPr>
                <w:alias w:val="Enter State Bar No."/>
                <w:tag w:val="Enter State Bar No."/>
                <w:id w:val="-1539580479"/>
                <w:placeholder>
                  <w:docPart w:val="D8F40D505909449293DF25F6ED19DDA2"/>
                </w:placeholder>
                <w15:color w:val="FF0000"/>
              </w:sdtPr>
              <w:sdtEndPr/>
              <w:sdtContent>
                <w:r w:rsidR="00F4171A">
                  <w:t>246195</w:t>
                </w:r>
              </w:sdtContent>
            </w:sdt>
            <w:r w:rsidR="00D8287E">
              <w:t>.</w:t>
            </w:r>
          </w:p>
        </w:tc>
        <w:tc>
          <w:tcPr>
            <w:tcW w:w="497" w:type="dxa"/>
            <w:tcBorders>
              <w:top w:val="nil"/>
              <w:left w:val="nil"/>
              <w:bottom w:val="nil"/>
              <w:right w:val="nil"/>
            </w:tcBorders>
            <w:tcMar>
              <w:left w:w="0" w:type="dxa"/>
              <w:right w:w="0" w:type="dxa"/>
            </w:tcMar>
          </w:tcPr>
          <w:p w14:paraId="3099277A" w14:textId="77777777" w:rsidR="00832223" w:rsidRPr="004D32E9" w:rsidRDefault="00832223" w:rsidP="00357051">
            <w:r w:rsidRPr="004D32E9">
              <w:t>)</w:t>
            </w:r>
          </w:p>
          <w:p w14:paraId="7E8C3D7F" w14:textId="77777777"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14:paraId="65202A98" w14:textId="645182C5" w:rsidR="00832223" w:rsidRPr="005E6703" w:rsidRDefault="00927C55" w:rsidP="00357051">
            <w:bookmarkStart w:id="4" w:name="caseno"/>
            <w:bookmarkEnd w:id="4"/>
            <w:r w:rsidRPr="007D65A4">
              <w:t>18-C-12445</w:t>
            </w:r>
          </w:p>
          <w:p w14:paraId="1E0EF3FE" w14:textId="77777777" w:rsidR="00832223" w:rsidRDefault="00832223" w:rsidP="00357051"/>
          <w:bookmarkStart w:id="5" w:name="title" w:displacedByCustomXml="next"/>
          <w:bookmarkEnd w:id="5" w:displacedByCustomXml="next"/>
          <w:sdt>
            <w:sdtPr>
              <w:alias w:val="Select Title"/>
              <w:tag w:val="Select Title"/>
              <w:id w:val="2093728980"/>
              <w:placeholder>
                <w:docPart w:val="31A6A29F1476432DA66B9D56DCD5659B"/>
              </w:placeholder>
              <w15:color w:val="FF0000"/>
              <w:dropDownList>
                <w:listItem w:displayText="OPINION" w:value="OPINION"/>
                <w:listItem w:displayText="OPINION AND ORDER" w:value="OPINION AND ORDER"/>
              </w:dropDownList>
            </w:sdtPr>
            <w:sdtContent>
              <w:p w14:paraId="63E0D738" w14:textId="77777777" w:rsidR="00832223" w:rsidRDefault="00832223" w:rsidP="00357051">
                <w:r>
                  <w:t>OPINION</w:t>
                </w:r>
              </w:p>
            </w:sdtContent>
          </w:sdt>
          <w:p w14:paraId="3EB32AE5" w14:textId="7E56B741" w:rsidR="00ED6CE0" w:rsidRPr="00D90643" w:rsidRDefault="00ED6CE0" w:rsidP="00357051">
            <w:r>
              <w:t>[As Modified on March 10, 2023]</w:t>
            </w:r>
          </w:p>
        </w:tc>
      </w:tr>
    </w:tbl>
    <w:p w14:paraId="509730B8" w14:textId="77777777" w:rsidR="00832223" w:rsidRDefault="00832223" w:rsidP="00832223"/>
    <w:p w14:paraId="1B33CC9D" w14:textId="5BAA1C74" w:rsidR="008E6EB6" w:rsidRDefault="009D1BB3" w:rsidP="008159FA">
      <w:pPr>
        <w:spacing w:line="480" w:lineRule="auto"/>
      </w:pPr>
      <w:r>
        <w:tab/>
      </w:r>
      <w:r w:rsidR="00BE13BD">
        <w:t xml:space="preserve">Joseph Lawrence </w:t>
      </w:r>
      <w:proofErr w:type="spellStart"/>
      <w:r w:rsidR="00BE13BD">
        <w:t>Porche</w:t>
      </w:r>
      <w:proofErr w:type="spellEnd"/>
      <w:r w:rsidR="00BE13BD">
        <w:t xml:space="preserve"> requests review of a March 2, 2022</w:t>
      </w:r>
      <w:r w:rsidR="001F2A05">
        <w:t>,</w:t>
      </w:r>
      <w:r w:rsidR="00BE13BD">
        <w:t xml:space="preserve"> Hearing Department order denying his third motion to withdraw a stipulation he entered into regarding a criminal conviction.  The hearing judge denied </w:t>
      </w:r>
      <w:r w:rsidR="008E6EB6">
        <w:t>his</w:t>
      </w:r>
      <w:r w:rsidR="00BE13BD">
        <w:t xml:space="preserve"> motion with prejudice.  </w:t>
      </w:r>
      <w:proofErr w:type="spellStart"/>
      <w:r w:rsidR="00BE13BD">
        <w:t>Porche</w:t>
      </w:r>
      <w:proofErr w:type="spellEnd"/>
      <w:r w:rsidR="00765F46">
        <w:t>, represented below by counsel experienced in State Bar Court matters</w:t>
      </w:r>
      <w:r w:rsidR="001262D0">
        <w:t>,</w:t>
      </w:r>
      <w:r w:rsidR="00765F46">
        <w:t xml:space="preserve"> had</w:t>
      </w:r>
      <w:r w:rsidR="00BE13BD">
        <w:t xml:space="preserve"> agreed to </w:t>
      </w:r>
      <w:r w:rsidR="008E6EB6">
        <w:t>resolve the conviction matter</w:t>
      </w:r>
      <w:r w:rsidR="00765F46">
        <w:t xml:space="preserve"> </w:t>
      </w:r>
      <w:r w:rsidR="008E6EB6">
        <w:t xml:space="preserve">by stipulating in September 2019 to </w:t>
      </w:r>
      <w:r w:rsidR="00765F46">
        <w:t>a p</w:t>
      </w:r>
      <w:r w:rsidR="008E6EB6">
        <w:t>ublic reproval based on his nolo contendere plea to a violation of Penal Code section 632, subdivision (a) (eavesdropping).</w:t>
      </w:r>
      <w:r w:rsidR="000C1BA1">
        <w:rPr>
          <w:rStyle w:val="FootnoteReference"/>
        </w:rPr>
        <w:footnoteReference w:id="1"/>
      </w:r>
      <w:r w:rsidR="000C1BA1">
        <w:t xml:space="preserve"> </w:t>
      </w:r>
      <w:r w:rsidR="008E6EB6">
        <w:t xml:space="preserve"> On review, </w:t>
      </w:r>
      <w:proofErr w:type="spellStart"/>
      <w:r w:rsidR="008E6EB6">
        <w:t>Porche</w:t>
      </w:r>
      <w:proofErr w:type="spellEnd"/>
      <w:r w:rsidR="008E6EB6">
        <w:t xml:space="preserve"> asserts that the judge erred by not granting his requested relie</w:t>
      </w:r>
      <w:r w:rsidR="00663AA3">
        <w:t xml:space="preserve">f of </w:t>
      </w:r>
      <w:r w:rsidR="008E6EB6">
        <w:t xml:space="preserve">withdrawal of the stipulation.  The Office of Chief Trial Counsel of the State Bar (OCTC) maintains that the judge’s denial was proper.  </w:t>
      </w:r>
    </w:p>
    <w:p w14:paraId="0AF175B8" w14:textId="062A24F5" w:rsidR="00D0044C" w:rsidRDefault="00B93A1A" w:rsidP="008159FA">
      <w:pPr>
        <w:spacing w:line="480" w:lineRule="auto"/>
        <w:ind w:firstLine="720"/>
      </w:pPr>
      <w:r>
        <w:t xml:space="preserve">Upon </w:t>
      </w:r>
      <w:r w:rsidR="00C77EBC">
        <w:t>conclu</w:t>
      </w:r>
      <w:r w:rsidR="00F6602A">
        <w:t>d</w:t>
      </w:r>
      <w:r w:rsidR="00C77EBC">
        <w:t>ing that the rec</w:t>
      </w:r>
      <w:r w:rsidR="00F6602A">
        <w:t>o</w:t>
      </w:r>
      <w:r w:rsidR="00C77EBC">
        <w:t>rd shows no abuse of discretion</w:t>
      </w:r>
      <w:r w:rsidR="00F6602A">
        <w:t xml:space="preserve"> or error of </w:t>
      </w:r>
      <w:r w:rsidR="001262D0">
        <w:t>law,</w:t>
      </w:r>
      <w:r w:rsidR="00061B30">
        <w:t xml:space="preserve"> </w:t>
      </w:r>
      <w:r w:rsidR="00ED32A1">
        <w:t xml:space="preserve">we </w:t>
      </w:r>
      <w:r w:rsidR="00ED32A1" w:rsidRPr="00DF6093">
        <w:t>a</w:t>
      </w:r>
      <w:r w:rsidR="00491A16" w:rsidRPr="00DF6093">
        <w:t>ffirm</w:t>
      </w:r>
      <w:r w:rsidR="00491A16">
        <w:t xml:space="preserve"> the </w:t>
      </w:r>
      <w:r w:rsidR="008E6EB6">
        <w:t xml:space="preserve">hearing judge’s </w:t>
      </w:r>
      <w:r w:rsidR="00491A16">
        <w:t xml:space="preserve">March 2, </w:t>
      </w:r>
      <w:proofErr w:type="gramStart"/>
      <w:r w:rsidR="00491A16">
        <w:t>2</w:t>
      </w:r>
      <w:r w:rsidR="000179A4">
        <w:t>022</w:t>
      </w:r>
      <w:proofErr w:type="gramEnd"/>
      <w:r w:rsidR="008E6EB6">
        <w:t xml:space="preserve"> order. </w:t>
      </w:r>
    </w:p>
    <w:p w14:paraId="257BB786" w14:textId="77777777" w:rsidR="0098335A" w:rsidRDefault="0098335A" w:rsidP="008159FA">
      <w:pPr>
        <w:spacing w:line="480" w:lineRule="auto"/>
        <w:rPr>
          <w:b/>
          <w:bCs/>
          <w:szCs w:val="20"/>
        </w:rPr>
      </w:pPr>
      <w:r>
        <w:rPr>
          <w:b/>
          <w:bCs/>
        </w:rPr>
        <w:br w:type="page"/>
      </w:r>
    </w:p>
    <w:p w14:paraId="29AE2970" w14:textId="32EF6829" w:rsidR="004E16AD" w:rsidRPr="007D65A4" w:rsidRDefault="00E779C7" w:rsidP="008159FA">
      <w:pPr>
        <w:pStyle w:val="TemplateFootnote"/>
        <w:spacing w:after="0" w:line="480" w:lineRule="auto"/>
        <w:ind w:firstLine="0"/>
        <w:jc w:val="center"/>
        <w:rPr>
          <w:b/>
          <w:bCs/>
        </w:rPr>
      </w:pPr>
      <w:r w:rsidRPr="007D65A4">
        <w:rPr>
          <w:b/>
          <w:bCs/>
        </w:rPr>
        <w:lastRenderedPageBreak/>
        <w:t xml:space="preserve">I.  </w:t>
      </w:r>
      <w:r w:rsidR="00902D43" w:rsidRPr="007D65A4">
        <w:rPr>
          <w:b/>
          <w:bCs/>
        </w:rPr>
        <w:t>BACKGROUND</w:t>
      </w:r>
    </w:p>
    <w:p w14:paraId="3ADAF96D" w14:textId="7267B3DC" w:rsidR="004C0AF5" w:rsidRDefault="004C0AF5" w:rsidP="008159FA">
      <w:pPr>
        <w:spacing w:line="480" w:lineRule="auto"/>
        <w:ind w:firstLine="720"/>
      </w:pPr>
      <w:r>
        <w:t>This matter stems from a</w:t>
      </w:r>
      <w:r w:rsidR="00D0044C">
        <w:t xml:space="preserve"> conviction referral</w:t>
      </w:r>
      <w:r>
        <w:t xml:space="preserve"> proceeding that resulted in </w:t>
      </w:r>
      <w:proofErr w:type="spellStart"/>
      <w:r>
        <w:t>Porche’s</w:t>
      </w:r>
      <w:proofErr w:type="spellEnd"/>
      <w:r>
        <w:t xml:space="preserve"> public reproval due to his misdemeanor eavesdropping conviction in the San Joaquin County Superior Court. </w:t>
      </w:r>
      <w:r w:rsidR="00DC5CBB">
        <w:t xml:space="preserve"> (Bus.</w:t>
      </w:r>
      <w:r w:rsidR="005950AE">
        <w:t xml:space="preserve"> </w:t>
      </w:r>
      <w:r w:rsidR="00DC5CBB">
        <w:t>&amp; Prof</w:t>
      </w:r>
      <w:r w:rsidR="00AE6C1A">
        <w:t xml:space="preserve"> Code, §§ 6101-6102.)</w:t>
      </w:r>
      <w:r>
        <w:t xml:space="preserve"> </w:t>
      </w:r>
    </w:p>
    <w:p w14:paraId="0717A291" w14:textId="4F1368FA" w:rsidR="003B0477" w:rsidRPr="00181C92" w:rsidRDefault="002B0215" w:rsidP="008159FA">
      <w:pPr>
        <w:pStyle w:val="ListParagraph"/>
        <w:numPr>
          <w:ilvl w:val="0"/>
          <w:numId w:val="45"/>
        </w:numPr>
        <w:spacing w:line="480" w:lineRule="auto"/>
        <w:ind w:hanging="720"/>
      </w:pPr>
      <w:proofErr w:type="spellStart"/>
      <w:r w:rsidRPr="005950AE">
        <w:rPr>
          <w:b/>
          <w:bCs/>
        </w:rPr>
        <w:t>Porche’s</w:t>
      </w:r>
      <w:proofErr w:type="spellEnd"/>
      <w:r w:rsidRPr="005950AE">
        <w:rPr>
          <w:b/>
          <w:bCs/>
        </w:rPr>
        <w:t xml:space="preserve"> Misdemeanor </w:t>
      </w:r>
      <w:r w:rsidR="0022386C" w:rsidRPr="005950AE">
        <w:rPr>
          <w:b/>
          <w:bCs/>
        </w:rPr>
        <w:t xml:space="preserve">Eavesdropping </w:t>
      </w:r>
      <w:r w:rsidR="00B84A11" w:rsidRPr="005950AE">
        <w:rPr>
          <w:b/>
          <w:bCs/>
        </w:rPr>
        <w:t>Conviction</w:t>
      </w:r>
      <w:r w:rsidRPr="005950AE">
        <w:rPr>
          <w:b/>
          <w:bCs/>
        </w:rPr>
        <w:t xml:space="preserve"> </w:t>
      </w:r>
    </w:p>
    <w:p w14:paraId="5EDC5A0F" w14:textId="3066D2F1" w:rsidR="00D62D41" w:rsidRDefault="00BD6565" w:rsidP="008159FA">
      <w:pPr>
        <w:spacing w:line="480" w:lineRule="auto"/>
        <w:ind w:firstLine="720"/>
      </w:pPr>
      <w:r>
        <w:t xml:space="preserve">Based upon </w:t>
      </w:r>
      <w:r w:rsidR="00AE6C1A">
        <w:t xml:space="preserve">alleged </w:t>
      </w:r>
      <w:r>
        <w:t xml:space="preserve">events </w:t>
      </w:r>
      <w:r w:rsidR="00997779">
        <w:t xml:space="preserve">between </w:t>
      </w:r>
      <w:proofErr w:type="spellStart"/>
      <w:r w:rsidR="00997779">
        <w:t>Porche</w:t>
      </w:r>
      <w:proofErr w:type="spellEnd"/>
      <w:r w:rsidR="00997779">
        <w:t xml:space="preserve"> and his the</w:t>
      </w:r>
      <w:r w:rsidR="002668FD">
        <w:t>n</w:t>
      </w:r>
      <w:r w:rsidR="0066083B">
        <w:t xml:space="preserve"> </w:t>
      </w:r>
      <w:r w:rsidR="002668FD">
        <w:t xml:space="preserve">wife </w:t>
      </w:r>
      <w:r>
        <w:t xml:space="preserve">in July </w:t>
      </w:r>
      <w:r w:rsidR="00997779">
        <w:t xml:space="preserve">through early August 2017, respondent </w:t>
      </w:r>
      <w:r w:rsidR="00090D45">
        <w:t>was arrested on</w:t>
      </w:r>
      <w:r w:rsidR="00F253EF">
        <w:t xml:space="preserve"> </w:t>
      </w:r>
      <w:r w:rsidR="00D71B12">
        <w:t xml:space="preserve">or about </w:t>
      </w:r>
      <w:r w:rsidR="00DA6745">
        <w:t xml:space="preserve">July </w:t>
      </w:r>
      <w:r w:rsidR="006524FA">
        <w:t>3</w:t>
      </w:r>
      <w:r w:rsidR="00DA6745">
        <w:t xml:space="preserve">, </w:t>
      </w:r>
      <w:r w:rsidR="00F253EF">
        <w:t>2017</w:t>
      </w:r>
      <w:r w:rsidR="00A409F9">
        <w:t xml:space="preserve">, </w:t>
      </w:r>
      <w:r w:rsidR="00090D45">
        <w:t>and</w:t>
      </w:r>
      <w:r w:rsidR="00F253EF">
        <w:t xml:space="preserve"> August 1, 2017</w:t>
      </w:r>
      <w:r w:rsidR="00090D45">
        <w:t xml:space="preserve">.  </w:t>
      </w:r>
      <w:r w:rsidR="00D62D41">
        <w:t xml:space="preserve">In addition, </w:t>
      </w:r>
      <w:r w:rsidR="00871581">
        <w:t xml:space="preserve">on </w:t>
      </w:r>
      <w:r w:rsidR="00D62D41">
        <w:t>July 28, 2017</w:t>
      </w:r>
      <w:r w:rsidR="0098335A">
        <w:t>,</w:t>
      </w:r>
      <w:r w:rsidR="00D62D41">
        <w:t xml:space="preserve"> and </w:t>
      </w:r>
      <w:r w:rsidR="00871581">
        <w:t>the next day</w:t>
      </w:r>
      <w:r w:rsidR="00D62D41">
        <w:t xml:space="preserve">, respondent recorded three conversations with his then wife.  The conversations occurred in their home and respondent did not have consent to record any of the conversations.  </w:t>
      </w:r>
    </w:p>
    <w:p w14:paraId="6F6166FA" w14:textId="0B084A0F" w:rsidR="008A1E92" w:rsidRDefault="0042725A" w:rsidP="008159FA">
      <w:pPr>
        <w:spacing w:line="480" w:lineRule="auto"/>
        <w:ind w:firstLine="720"/>
      </w:pPr>
      <w:proofErr w:type="spellStart"/>
      <w:r>
        <w:t>Porche</w:t>
      </w:r>
      <w:proofErr w:type="spellEnd"/>
      <w:r>
        <w:t xml:space="preserve"> was initially </w:t>
      </w:r>
      <w:r w:rsidR="00997779">
        <w:t xml:space="preserve">charged </w:t>
      </w:r>
      <w:r w:rsidR="00F253EF">
        <w:t>on October 2, 2017</w:t>
      </w:r>
      <w:r w:rsidR="00507C4E">
        <w:t>,</w:t>
      </w:r>
      <w:r w:rsidR="00F253EF">
        <w:t xml:space="preserve"> </w:t>
      </w:r>
      <w:r w:rsidR="00997779">
        <w:t xml:space="preserve">with </w:t>
      </w:r>
      <w:r w:rsidR="00A4662E">
        <w:t>a</w:t>
      </w:r>
      <w:r w:rsidR="00433D78">
        <w:t xml:space="preserve"> felony and</w:t>
      </w:r>
      <w:r w:rsidR="00A4662E">
        <w:t xml:space="preserve"> a</w:t>
      </w:r>
      <w:r w:rsidR="00433D78">
        <w:t xml:space="preserve"> misdemeanor </w:t>
      </w:r>
      <w:r w:rsidR="00A4662E">
        <w:t xml:space="preserve">violation </w:t>
      </w:r>
      <w:r w:rsidR="00433D78">
        <w:t>of section 273.5, subdivision (a)</w:t>
      </w:r>
      <w:r w:rsidR="00883910">
        <w:t>,</w:t>
      </w:r>
      <w:r w:rsidR="00A4662E">
        <w:t xml:space="preserve"> as well as a</w:t>
      </w:r>
      <w:r w:rsidR="00080AC1">
        <w:t xml:space="preserve"> felony </w:t>
      </w:r>
      <w:r w:rsidR="00A4662E">
        <w:t xml:space="preserve">violation </w:t>
      </w:r>
      <w:r w:rsidR="00080AC1">
        <w:t xml:space="preserve">of </w:t>
      </w:r>
      <w:r w:rsidR="00433D78">
        <w:t xml:space="preserve">section 136.1, subdivision (b)(2). </w:t>
      </w:r>
      <w:r w:rsidR="00D62D41">
        <w:t xml:space="preserve"> </w:t>
      </w:r>
      <w:r w:rsidR="008A1E92">
        <w:t xml:space="preserve">Thereafter, on July 20, 2018, </w:t>
      </w:r>
      <w:proofErr w:type="spellStart"/>
      <w:r w:rsidR="008A1E92">
        <w:t>Porche</w:t>
      </w:r>
      <w:proofErr w:type="spellEnd"/>
      <w:r w:rsidR="00830748">
        <w:t xml:space="preserve"> </w:t>
      </w:r>
      <w:r w:rsidR="008A1E92">
        <w:t xml:space="preserve">pleaded </w:t>
      </w:r>
      <w:r w:rsidR="00883910">
        <w:t>nolo contendere</w:t>
      </w:r>
      <w:r w:rsidR="008A1E92">
        <w:t xml:space="preserve"> to </w:t>
      </w:r>
      <w:r w:rsidR="000053E9">
        <w:t xml:space="preserve">an </w:t>
      </w:r>
      <w:r w:rsidR="00490905">
        <w:t xml:space="preserve">amended </w:t>
      </w:r>
      <w:r w:rsidR="000053E9">
        <w:t xml:space="preserve">misdemeanor </w:t>
      </w:r>
      <w:r w:rsidR="00490905">
        <w:t>c</w:t>
      </w:r>
      <w:r w:rsidR="008C6BB9">
        <w:t xml:space="preserve">harge </w:t>
      </w:r>
      <w:r w:rsidR="00883910">
        <w:t>under</w:t>
      </w:r>
      <w:r w:rsidR="000053E9">
        <w:t xml:space="preserve"> Penal Code section 632, subdivision (a),</w:t>
      </w:r>
      <w:r w:rsidR="000053E9">
        <w:rPr>
          <w:rStyle w:val="FootnoteReference"/>
        </w:rPr>
        <w:footnoteReference w:id="2"/>
      </w:r>
      <w:r w:rsidR="000053E9">
        <w:t xml:space="preserve"> </w:t>
      </w:r>
      <w:r w:rsidR="003117CF">
        <w:t>and the remaining counts were dismissed.</w:t>
      </w:r>
      <w:r w:rsidR="008A1E92">
        <w:t xml:space="preserve">  </w:t>
      </w:r>
      <w:r w:rsidR="00613F9C">
        <w:t>As reflected in the resulting minute order, t</w:t>
      </w:r>
      <w:r w:rsidR="008A1E92">
        <w:t xml:space="preserve">he </w:t>
      </w:r>
      <w:r w:rsidR="00727049">
        <w:t xml:space="preserve">superior court </w:t>
      </w:r>
      <w:r w:rsidR="008A1E92">
        <w:t xml:space="preserve">judge </w:t>
      </w:r>
      <w:r w:rsidR="006C0048">
        <w:t xml:space="preserve">stated to </w:t>
      </w:r>
      <w:proofErr w:type="spellStart"/>
      <w:r w:rsidR="00151DF1">
        <w:t>Porche</w:t>
      </w:r>
      <w:proofErr w:type="spellEnd"/>
      <w:r w:rsidR="008A1E92">
        <w:t xml:space="preserve"> that the </w:t>
      </w:r>
      <w:r w:rsidR="00883910">
        <w:t>nolo contendere</w:t>
      </w:r>
      <w:r w:rsidR="008A1E92">
        <w:t xml:space="preserve"> plea had the same legal effect as a guilty plea.  In determining </w:t>
      </w:r>
      <w:proofErr w:type="spellStart"/>
      <w:r w:rsidR="008A1E92">
        <w:t>Porche’s</w:t>
      </w:r>
      <w:proofErr w:type="spellEnd"/>
      <w:r w:rsidR="008A1E92">
        <w:t xml:space="preserve"> plea was knowingly and voluntarily made, the judge ascertained</w:t>
      </w:r>
      <w:r w:rsidR="009E1D69">
        <w:t xml:space="preserve"> </w:t>
      </w:r>
      <w:proofErr w:type="spellStart"/>
      <w:r w:rsidR="009E1D69">
        <w:t>Porche</w:t>
      </w:r>
      <w:proofErr w:type="spellEnd"/>
      <w:r w:rsidR="008A1E92">
        <w:t xml:space="preserve"> was aware of “the possible defenses” to the charge.  </w:t>
      </w:r>
      <w:proofErr w:type="spellStart"/>
      <w:r w:rsidR="008A1E92">
        <w:t>Porche</w:t>
      </w:r>
      <w:proofErr w:type="spellEnd"/>
      <w:r w:rsidR="008A1E92">
        <w:t xml:space="preserve"> was sentenced to</w:t>
      </w:r>
      <w:r w:rsidR="008C6BB9">
        <w:t>, inter alia,</w:t>
      </w:r>
      <w:r w:rsidR="008A1E92">
        <w:t xml:space="preserve"> </w:t>
      </w:r>
      <w:r w:rsidR="00151DF1">
        <w:t>three</w:t>
      </w:r>
      <w:r w:rsidR="008A1E92">
        <w:t xml:space="preserve"> years</w:t>
      </w:r>
      <w:r w:rsidR="007F649C">
        <w:t>’</w:t>
      </w:r>
      <w:r w:rsidR="008A1E92">
        <w:t xml:space="preserve"> informal probation with an expiration date of July 20, 2021.</w:t>
      </w:r>
      <w:r w:rsidR="004C42AE">
        <w:t xml:space="preserve">  The </w:t>
      </w:r>
      <w:r w:rsidR="0064652A">
        <w:t xml:space="preserve">section </w:t>
      </w:r>
      <w:r w:rsidR="00763E5A">
        <w:t xml:space="preserve">632(a) </w:t>
      </w:r>
      <w:r w:rsidR="004C42AE">
        <w:t>conviction was affirmed on direct appeal.</w:t>
      </w:r>
      <w:r w:rsidR="00C50B6C">
        <w:t xml:space="preserve"> </w:t>
      </w:r>
    </w:p>
    <w:p w14:paraId="29CABEBE" w14:textId="53FCCB84" w:rsidR="00B64B70" w:rsidRPr="005950AE" w:rsidRDefault="00B64B70" w:rsidP="008159FA">
      <w:pPr>
        <w:pStyle w:val="ListParagraph"/>
        <w:numPr>
          <w:ilvl w:val="0"/>
          <w:numId w:val="45"/>
        </w:numPr>
        <w:spacing w:line="480" w:lineRule="auto"/>
        <w:ind w:hanging="720"/>
        <w:rPr>
          <w:b/>
          <w:bCs/>
        </w:rPr>
      </w:pPr>
      <w:r w:rsidRPr="005950AE">
        <w:rPr>
          <w:b/>
          <w:bCs/>
        </w:rPr>
        <w:lastRenderedPageBreak/>
        <w:t>T</w:t>
      </w:r>
      <w:r w:rsidR="00413555" w:rsidRPr="005950AE">
        <w:rPr>
          <w:b/>
          <w:bCs/>
        </w:rPr>
        <w:t>he</w:t>
      </w:r>
      <w:r w:rsidRPr="005950AE">
        <w:rPr>
          <w:b/>
          <w:bCs/>
        </w:rPr>
        <w:t xml:space="preserve"> 2019</w:t>
      </w:r>
      <w:r w:rsidR="00A0734A" w:rsidRPr="005950AE">
        <w:rPr>
          <w:b/>
          <w:bCs/>
        </w:rPr>
        <w:t xml:space="preserve"> Conviction Referral Proceeding and</w:t>
      </w:r>
      <w:r w:rsidR="00C757EC" w:rsidRPr="005950AE">
        <w:rPr>
          <w:b/>
          <w:bCs/>
        </w:rPr>
        <w:t xml:space="preserve"> P</w:t>
      </w:r>
      <w:r w:rsidR="00413555" w:rsidRPr="005950AE">
        <w:rPr>
          <w:b/>
          <w:bCs/>
        </w:rPr>
        <w:t>ublic</w:t>
      </w:r>
      <w:r w:rsidR="00C757EC" w:rsidRPr="005950AE">
        <w:rPr>
          <w:b/>
          <w:bCs/>
        </w:rPr>
        <w:t xml:space="preserve"> R</w:t>
      </w:r>
      <w:r w:rsidR="00413555" w:rsidRPr="005950AE">
        <w:rPr>
          <w:b/>
          <w:bCs/>
        </w:rPr>
        <w:t>eproval</w:t>
      </w:r>
    </w:p>
    <w:p w14:paraId="7C1DF0EB" w14:textId="2F73EF4D" w:rsidR="002B0215" w:rsidRDefault="000B7890" w:rsidP="008159FA">
      <w:pPr>
        <w:spacing w:line="480" w:lineRule="auto"/>
        <w:ind w:firstLine="720"/>
      </w:pPr>
      <w:r>
        <w:t xml:space="preserve">On August 31, 2018, </w:t>
      </w:r>
      <w:r w:rsidR="002B0215">
        <w:t xml:space="preserve">OCTC </w:t>
      </w:r>
      <w:r>
        <w:t xml:space="preserve">transmitted to us the record of </w:t>
      </w:r>
      <w:proofErr w:type="spellStart"/>
      <w:r>
        <w:t>Porche’s</w:t>
      </w:r>
      <w:proofErr w:type="spellEnd"/>
      <w:r>
        <w:t xml:space="preserve"> conviction.  </w:t>
      </w:r>
      <w:r w:rsidR="002B0215">
        <w:t xml:space="preserve">On March 18, 2019, </w:t>
      </w:r>
      <w:proofErr w:type="spellStart"/>
      <w:r w:rsidR="002B0215">
        <w:t>Porche</w:t>
      </w:r>
      <w:proofErr w:type="spellEnd"/>
      <w:r w:rsidR="002B0215">
        <w:t xml:space="preserve"> file</w:t>
      </w:r>
      <w:r w:rsidR="00A0734A">
        <w:t>d</w:t>
      </w:r>
      <w:r w:rsidR="002B0215">
        <w:t xml:space="preserve"> a “Waiver of Finality &amp; Request For Orders”</w:t>
      </w:r>
      <w:r w:rsidR="00432673">
        <w:t xml:space="preserve"> (</w:t>
      </w:r>
      <w:r w:rsidR="0093614B">
        <w:t>w</w:t>
      </w:r>
      <w:r w:rsidR="00432673">
        <w:t xml:space="preserve">aiver filing) </w:t>
      </w:r>
      <w:r w:rsidR="002B0215">
        <w:t xml:space="preserve">where he specifically waived the finality of the </w:t>
      </w:r>
      <w:r w:rsidR="00B678A4">
        <w:t>section 63</w:t>
      </w:r>
      <w:r w:rsidR="00242FDC">
        <w:t>2</w:t>
      </w:r>
      <w:r w:rsidR="00B678A4">
        <w:t xml:space="preserve">(a) </w:t>
      </w:r>
      <w:r w:rsidR="002B0215">
        <w:t>conviction</w:t>
      </w:r>
      <w:r w:rsidR="004862BE">
        <w:t xml:space="preserve">.  </w:t>
      </w:r>
      <w:proofErr w:type="spellStart"/>
      <w:r w:rsidR="004862BE">
        <w:t>Porche</w:t>
      </w:r>
      <w:proofErr w:type="spellEnd"/>
      <w:r w:rsidR="002B0215">
        <w:t xml:space="preserve"> requested “the State </w:t>
      </w:r>
      <w:r w:rsidR="00080AC1">
        <w:t>B</w:t>
      </w:r>
      <w:r w:rsidR="002B0215">
        <w:t>ar adjudicate his case as if the appeal were non-existent.</w:t>
      </w:r>
      <w:r w:rsidR="00D85C41">
        <w:t xml:space="preserve">” </w:t>
      </w:r>
      <w:r w:rsidR="002B0215">
        <w:t xml:space="preserve"> Also contained in the </w:t>
      </w:r>
      <w:r w:rsidR="0093614B">
        <w:t>w</w:t>
      </w:r>
      <w:r w:rsidR="00763E5A">
        <w:t xml:space="preserve">aiver filing </w:t>
      </w:r>
      <w:r w:rsidR="002B0215">
        <w:t xml:space="preserve">were several requests.  First, </w:t>
      </w:r>
      <w:proofErr w:type="spellStart"/>
      <w:r w:rsidR="002B0215">
        <w:t>Porche</w:t>
      </w:r>
      <w:proofErr w:type="spellEnd"/>
      <w:r w:rsidR="00352FD7">
        <w:t xml:space="preserve"> </w:t>
      </w:r>
      <w:r w:rsidR="00F83EF8">
        <w:t xml:space="preserve">asked </w:t>
      </w:r>
      <w:r w:rsidR="00352FD7">
        <w:t xml:space="preserve">us to </w:t>
      </w:r>
      <w:r w:rsidR="002B0215">
        <w:t>dismiss</w:t>
      </w:r>
      <w:r w:rsidR="00F83EF8">
        <w:t xml:space="preserve"> the</w:t>
      </w:r>
      <w:r w:rsidR="002B0215">
        <w:t xml:space="preserve"> matter because the conviction was not one of moral turpitude or misconduct otherwise warranting discipline.  He provide</w:t>
      </w:r>
      <w:r w:rsidR="00F83EF8">
        <w:t xml:space="preserve">d </w:t>
      </w:r>
      <w:r w:rsidR="002B0215">
        <w:t xml:space="preserve">various explanations for and defenses to the surreptitious recording conviction.  </w:t>
      </w:r>
      <w:proofErr w:type="spellStart"/>
      <w:r w:rsidR="002B0215">
        <w:t>Porche</w:t>
      </w:r>
      <w:proofErr w:type="spellEnd"/>
      <w:r w:rsidR="00F83EF8">
        <w:t xml:space="preserve"> also requested </w:t>
      </w:r>
      <w:r w:rsidR="002B0215">
        <w:t xml:space="preserve">we seal the matter and order OCTC to cease the notification on his </w:t>
      </w:r>
      <w:r w:rsidR="00F120F0">
        <w:t xml:space="preserve">attorney </w:t>
      </w:r>
      <w:r w:rsidR="002B0215">
        <w:t>page of the State Bar website that the criminal conviction referral proceedings</w:t>
      </w:r>
      <w:r w:rsidR="00F120F0">
        <w:t xml:space="preserve"> were pending</w:t>
      </w:r>
      <w:r w:rsidR="002B0215">
        <w:t>.</w:t>
      </w:r>
      <w:r w:rsidR="002D3D12">
        <w:t xml:space="preserve">  </w:t>
      </w:r>
      <w:r w:rsidR="00A318AB">
        <w:t xml:space="preserve">By order dated April 25, 2019, we </w:t>
      </w:r>
      <w:r w:rsidR="002B0215">
        <w:t>referred the matter to the Hearing Department</w:t>
      </w:r>
      <w:r w:rsidR="002B0215" w:rsidRPr="0097308D">
        <w:t xml:space="preserve"> </w:t>
      </w:r>
      <w:r w:rsidR="002B0215">
        <w:t xml:space="preserve">to determine whether the facts and circumstances surrounding the misdemeanor conviction involved moral turpitude or other misconduct warranting discipline.  (Bus. &amp; Prof. Code, § 6102, </w:t>
      </w:r>
      <w:proofErr w:type="spellStart"/>
      <w:r w:rsidR="002B0215">
        <w:t>subd</w:t>
      </w:r>
      <w:proofErr w:type="spellEnd"/>
      <w:r w:rsidR="002B0215">
        <w:t>. (e); Rules Proc. of State Bar, rule 5.344.</w:t>
      </w:r>
      <w:r w:rsidR="00242FDC">
        <w:rPr>
          <w:rStyle w:val="FootnoteReference"/>
        </w:rPr>
        <w:footnoteReference w:id="3"/>
      </w:r>
      <w:r w:rsidR="002B0215">
        <w:t xml:space="preserve">)  We denied the motions contained within the </w:t>
      </w:r>
      <w:r w:rsidR="00D6655C">
        <w:t>w</w:t>
      </w:r>
      <w:r w:rsidR="002B0215">
        <w:t xml:space="preserve">aiver </w:t>
      </w:r>
      <w:r w:rsidR="00080AC1">
        <w:t xml:space="preserve">filing </w:t>
      </w:r>
      <w:r w:rsidR="002B0215">
        <w:t xml:space="preserve">for lack of good cause.  </w:t>
      </w:r>
      <w:r w:rsidR="00871EE7">
        <w:t>The matter then proceeded in the Hearing Department</w:t>
      </w:r>
      <w:r w:rsidR="00B807C8">
        <w:t>.</w:t>
      </w:r>
    </w:p>
    <w:p w14:paraId="70DD08F8" w14:textId="628F6AC2" w:rsidR="008F3C17" w:rsidRDefault="008F3C17" w:rsidP="008159FA">
      <w:pPr>
        <w:spacing w:line="480" w:lineRule="auto"/>
      </w:pPr>
      <w:r>
        <w:tab/>
      </w:r>
      <w:r w:rsidR="0063243C">
        <w:t>O</w:t>
      </w:r>
      <w:r w:rsidR="000120D0">
        <w:t>n</w:t>
      </w:r>
      <w:r w:rsidR="0063243C">
        <w:t xml:space="preserve"> August 20, 2019, </w:t>
      </w:r>
      <w:r w:rsidR="00D82DA6">
        <w:t xml:space="preserve">OCTC and </w:t>
      </w:r>
      <w:proofErr w:type="spellStart"/>
      <w:r w:rsidR="00D82DA6">
        <w:t>Porche</w:t>
      </w:r>
      <w:proofErr w:type="spellEnd"/>
      <w:r w:rsidR="00D82DA6">
        <w:t xml:space="preserve">, who was represented by counsel, </w:t>
      </w:r>
      <w:r w:rsidR="00112DD2">
        <w:t xml:space="preserve">were ordered </w:t>
      </w:r>
      <w:r w:rsidR="0063243C">
        <w:t xml:space="preserve">to </w:t>
      </w:r>
      <w:r w:rsidR="00D82DA6">
        <w:t>participate in a settlement conference</w:t>
      </w:r>
      <w:r w:rsidR="0063243C">
        <w:t xml:space="preserve">. </w:t>
      </w:r>
      <w:r w:rsidR="000120D0">
        <w:t xml:space="preserve"> </w:t>
      </w:r>
      <w:r w:rsidR="00C147F7">
        <w:t>S</w:t>
      </w:r>
      <w:r w:rsidR="00DC3624">
        <w:t>oon thereafter</w:t>
      </w:r>
      <w:r w:rsidR="00C147F7">
        <w:t xml:space="preserve">, </w:t>
      </w:r>
      <w:r w:rsidR="001D6678">
        <w:t>a</w:t>
      </w:r>
      <w:r w:rsidR="00C147F7">
        <w:t xml:space="preserve"> stipulation of facts, conclusions of law, and disposition (2019 Stipulation)</w:t>
      </w:r>
      <w:r w:rsidR="00A416B2">
        <w:t xml:space="preserve"> was submitted to the hearing </w:t>
      </w:r>
      <w:r w:rsidR="00991213">
        <w:t>j</w:t>
      </w:r>
      <w:r w:rsidR="00A416B2">
        <w:t>udge</w:t>
      </w:r>
      <w:r w:rsidR="00991213">
        <w:t>.</w:t>
      </w:r>
      <w:r w:rsidR="005E023B">
        <w:t xml:space="preserve"> </w:t>
      </w:r>
      <w:r w:rsidR="000F2BB5">
        <w:t xml:space="preserve"> </w:t>
      </w:r>
      <w:r w:rsidR="00991241">
        <w:t>I</w:t>
      </w:r>
      <w:r w:rsidR="00E41983">
        <w:t>n</w:t>
      </w:r>
      <w:r w:rsidR="00991241">
        <w:t xml:space="preserve"> the 2019</w:t>
      </w:r>
      <w:r w:rsidR="00C07087">
        <w:t> </w:t>
      </w:r>
      <w:r w:rsidR="00991241">
        <w:t xml:space="preserve">Stipulation, </w:t>
      </w:r>
      <w:proofErr w:type="spellStart"/>
      <w:r w:rsidR="000F2BB5">
        <w:t>Porche</w:t>
      </w:r>
      <w:proofErr w:type="spellEnd"/>
      <w:r w:rsidR="000F2BB5">
        <w:t xml:space="preserve"> stipulated</w:t>
      </w:r>
      <w:r w:rsidR="005304B8">
        <w:t xml:space="preserve"> to the fact of his misdemeanor </w:t>
      </w:r>
      <w:r w:rsidR="00871EE7">
        <w:t xml:space="preserve">eavesdropping </w:t>
      </w:r>
      <w:r w:rsidR="005304B8">
        <w:t>conviction, the underlying factual basis for th</w:t>
      </w:r>
      <w:r w:rsidR="0029522A">
        <w:t xml:space="preserve">at </w:t>
      </w:r>
      <w:r w:rsidR="005304B8">
        <w:t>plea</w:t>
      </w:r>
      <w:r w:rsidR="00991241">
        <w:t>,</w:t>
      </w:r>
      <w:r w:rsidR="005304B8">
        <w:t xml:space="preserve"> and the resulting sentence</w:t>
      </w:r>
      <w:r w:rsidR="0099020D">
        <w:t>.</w:t>
      </w:r>
      <w:r w:rsidR="00991241">
        <w:t xml:space="preserve">  </w:t>
      </w:r>
      <w:r w:rsidR="00947E07">
        <w:t xml:space="preserve">He also agreed that, although the </w:t>
      </w:r>
      <w:r w:rsidR="00FE1527">
        <w:t xml:space="preserve">violation did not involve moral turpitude, it </w:t>
      </w:r>
      <w:r w:rsidR="000B7890">
        <w:t>constituted o</w:t>
      </w:r>
      <w:r w:rsidR="001A7EFD">
        <w:t xml:space="preserve">ther </w:t>
      </w:r>
      <w:r w:rsidR="00FE1527">
        <w:t xml:space="preserve">conduct that </w:t>
      </w:r>
      <w:r w:rsidR="00E41983">
        <w:t xml:space="preserve">warranted discipline.  In terms of mitigation and aggravation, </w:t>
      </w:r>
      <w:proofErr w:type="spellStart"/>
      <w:r w:rsidR="00E41983">
        <w:t>Porche</w:t>
      </w:r>
      <w:proofErr w:type="spellEnd"/>
      <w:r w:rsidR="00E41983">
        <w:t xml:space="preserve"> </w:t>
      </w:r>
      <w:r w:rsidR="00AA099C">
        <w:t xml:space="preserve">agreed it was an aggravating factor </w:t>
      </w:r>
      <w:r w:rsidR="00AA099C">
        <w:lastRenderedPageBreak/>
        <w:t xml:space="preserve">that he </w:t>
      </w:r>
      <w:r w:rsidR="00A50E6E">
        <w:t xml:space="preserve">made three non-consensual recordings.  It was further agreed </w:t>
      </w:r>
      <w:r w:rsidR="009100E4">
        <w:t xml:space="preserve">there were mitigating factors regarding discipline: (1) </w:t>
      </w:r>
      <w:r w:rsidR="00DD4646">
        <w:t>he entered into the 2019 Stipulation</w:t>
      </w:r>
      <w:r w:rsidR="009100E4">
        <w:t>; (2)</w:t>
      </w:r>
      <w:r w:rsidR="00DD4646">
        <w:t xml:space="preserve"> </w:t>
      </w:r>
      <w:r w:rsidR="008C22AD">
        <w:t xml:space="preserve">he </w:t>
      </w:r>
      <w:r w:rsidR="00DD4646">
        <w:t>performed community service in years prior to the criminal case</w:t>
      </w:r>
      <w:r w:rsidR="009100E4">
        <w:t xml:space="preserve">; </w:t>
      </w:r>
      <w:r w:rsidR="00DD4646">
        <w:t xml:space="preserve">and </w:t>
      </w:r>
      <w:r w:rsidR="009100E4">
        <w:t>(</w:t>
      </w:r>
      <w:r w:rsidR="006959E1">
        <w:t>3</w:t>
      </w:r>
      <w:r w:rsidR="009100E4">
        <w:t xml:space="preserve">) </w:t>
      </w:r>
      <w:r w:rsidR="00FB33A8">
        <w:t xml:space="preserve">there were </w:t>
      </w:r>
      <w:r w:rsidR="009100E4">
        <w:t xml:space="preserve">character </w:t>
      </w:r>
      <w:r w:rsidR="00F36A9E">
        <w:t xml:space="preserve">reference </w:t>
      </w:r>
      <w:r w:rsidR="009100E4">
        <w:t>letters from four people wh</w:t>
      </w:r>
      <w:r w:rsidR="00FB33A8">
        <w:t>o</w:t>
      </w:r>
      <w:r w:rsidR="009100E4">
        <w:t xml:space="preserve"> knew him well.  </w:t>
      </w:r>
    </w:p>
    <w:p w14:paraId="58F27C49" w14:textId="41ED0EAE" w:rsidR="006F660C" w:rsidRDefault="006F660C" w:rsidP="008159FA">
      <w:pPr>
        <w:spacing w:line="480" w:lineRule="auto"/>
        <w:ind w:firstLine="720"/>
      </w:pPr>
      <w:r>
        <w:t>On September 9, 2019—more than three years ago—</w:t>
      </w:r>
      <w:r w:rsidR="001D6678">
        <w:t>the</w:t>
      </w:r>
      <w:r w:rsidR="00413555">
        <w:t xml:space="preserve"> hearing judge ordered </w:t>
      </w:r>
      <w:proofErr w:type="spellStart"/>
      <w:r w:rsidR="00413555">
        <w:t>Porche</w:t>
      </w:r>
      <w:proofErr w:type="spellEnd"/>
      <w:r w:rsidR="00413555">
        <w:t xml:space="preserve"> publicly reproved based on </w:t>
      </w:r>
      <w:r w:rsidR="001A7EFD">
        <w:t xml:space="preserve">the </w:t>
      </w:r>
      <w:r w:rsidR="00413555">
        <w:t>2019 Stipulation</w:t>
      </w:r>
      <w:r w:rsidR="00BD32F6">
        <w:t xml:space="preserve">, which, </w:t>
      </w:r>
      <w:r w:rsidR="00BD32F6" w:rsidRPr="003354EE">
        <w:t>inter alia</w:t>
      </w:r>
      <w:r w:rsidR="00BD32F6">
        <w:t xml:space="preserve">, </w:t>
      </w:r>
      <w:r w:rsidR="001A7EFD">
        <w:t>reflected</w:t>
      </w:r>
      <w:r w:rsidRPr="00991213">
        <w:t xml:space="preserve"> t</w:t>
      </w:r>
      <w:r w:rsidR="009D64E6">
        <w:t xml:space="preserve">he misdemeanor eavesdropping conviction.  </w:t>
      </w:r>
      <w:r>
        <w:t xml:space="preserve">The 2019 Stipulation was approved and </w:t>
      </w:r>
      <w:proofErr w:type="spellStart"/>
      <w:r>
        <w:t>Porche</w:t>
      </w:r>
      <w:proofErr w:type="spellEnd"/>
      <w:r>
        <w:t xml:space="preserve"> was thereafter public</w:t>
      </w:r>
      <w:r w:rsidR="001A7EFD">
        <w:t>ly</w:t>
      </w:r>
      <w:r>
        <w:t xml:space="preserve"> reprov</w:t>
      </w:r>
      <w:r w:rsidR="001A7EFD">
        <w:t>ed</w:t>
      </w:r>
      <w:r>
        <w:t>.</w:t>
      </w:r>
      <w:r w:rsidR="003354EE">
        <w:t xml:space="preserve">  </w:t>
      </w:r>
      <w:r>
        <w:t xml:space="preserve">The </w:t>
      </w:r>
      <w:r w:rsidR="00DC49BA">
        <w:t xml:space="preserve">September 9, </w:t>
      </w:r>
      <w:proofErr w:type="gramStart"/>
      <w:r w:rsidR="00DC49BA">
        <w:t>2019</w:t>
      </w:r>
      <w:proofErr w:type="gramEnd"/>
      <w:r w:rsidR="00DC49BA">
        <w:t xml:space="preserve"> r</w:t>
      </w:r>
      <w:r>
        <w:t xml:space="preserve">eproval </w:t>
      </w:r>
      <w:r w:rsidR="00DC49BA">
        <w:t>o</w:t>
      </w:r>
      <w:r>
        <w:t>rder</w:t>
      </w:r>
      <w:r w:rsidR="00361014">
        <w:t xml:space="preserve"> </w:t>
      </w:r>
      <w:r>
        <w:t>state</w:t>
      </w:r>
      <w:r w:rsidR="00DC49BA">
        <w:t>d</w:t>
      </w:r>
      <w:r>
        <w:t xml:space="preserve"> in pertinent part:</w:t>
      </w:r>
    </w:p>
    <w:p w14:paraId="6996E365" w14:textId="65241B95" w:rsidR="006F660C" w:rsidRPr="007D65A4" w:rsidRDefault="006F660C" w:rsidP="00550BC3">
      <w:pPr>
        <w:spacing w:after="240"/>
        <w:ind w:left="720" w:right="720"/>
        <w:rPr>
          <w:b/>
          <w:bCs/>
        </w:rPr>
      </w:pPr>
      <w:r>
        <w:t>The parties are bound by the stipulation as approved unless: 1) a motion to withdraw or modify the stipulation, filed within 15 days after service of this order, is granted; or 2) this court modifies or further modifies the approved stipulation</w:t>
      </w:r>
      <w:r w:rsidR="00DC49BA">
        <w:t xml:space="preserve">.  [Citation.]  </w:t>
      </w:r>
      <w:proofErr w:type="gramStart"/>
      <w:r w:rsidRPr="007D65A4">
        <w:rPr>
          <w:b/>
          <w:bCs/>
        </w:rPr>
        <w:t>Otherwise</w:t>
      </w:r>
      <w:proofErr w:type="gramEnd"/>
      <w:r w:rsidRPr="007D65A4">
        <w:rPr>
          <w:b/>
          <w:bCs/>
        </w:rPr>
        <w:t xml:space="preserve"> the stipulation </w:t>
      </w:r>
      <w:r w:rsidR="00DC49BA" w:rsidRPr="007D65A4">
        <w:rPr>
          <w:b/>
          <w:bCs/>
        </w:rPr>
        <w:t xml:space="preserve">shall </w:t>
      </w:r>
      <w:r w:rsidRPr="007D65A4">
        <w:rPr>
          <w:b/>
          <w:bCs/>
        </w:rPr>
        <w:t>be effective 15 days after service of this order.</w:t>
      </w:r>
    </w:p>
    <w:p w14:paraId="5C9E8297" w14:textId="35430CC7" w:rsidR="006F660C" w:rsidRDefault="00C07087" w:rsidP="008159FA">
      <w:pPr>
        <w:spacing w:line="480" w:lineRule="auto"/>
      </w:pPr>
      <w:r>
        <w:t xml:space="preserve">(Original boldface.)  </w:t>
      </w:r>
      <w:r w:rsidR="006F660C">
        <w:t xml:space="preserve">The order was served </w:t>
      </w:r>
      <w:r w:rsidR="00021420">
        <w:t xml:space="preserve">the same day it was issued: </w:t>
      </w:r>
      <w:r w:rsidR="006F660C">
        <w:t xml:space="preserve">September 9, 2019.  No request to modify or withdraw the 2019 </w:t>
      </w:r>
      <w:r w:rsidR="00DC49BA">
        <w:t>S</w:t>
      </w:r>
      <w:r w:rsidR="006F660C">
        <w:t>tipulation was filed within the pr</w:t>
      </w:r>
      <w:r w:rsidR="001A7EFD">
        <w:t>e</w:t>
      </w:r>
      <w:r w:rsidR="006F660C">
        <w:t xml:space="preserve">scribed time period and </w:t>
      </w:r>
      <w:r w:rsidR="000B7890">
        <w:t xml:space="preserve">that </w:t>
      </w:r>
      <w:r w:rsidR="00C04974">
        <w:t>s</w:t>
      </w:r>
      <w:r w:rsidR="000B7890">
        <w:t xml:space="preserve">tipulation </w:t>
      </w:r>
      <w:r w:rsidR="006F660C">
        <w:t>was thereafter effective September 24, 2019.</w:t>
      </w:r>
    </w:p>
    <w:p w14:paraId="097D0532" w14:textId="1E53571E" w:rsidR="00025204" w:rsidRPr="005950AE" w:rsidRDefault="00C970D6" w:rsidP="008159FA">
      <w:pPr>
        <w:pStyle w:val="ListParagraph"/>
        <w:numPr>
          <w:ilvl w:val="0"/>
          <w:numId w:val="45"/>
        </w:numPr>
        <w:spacing w:line="480" w:lineRule="auto"/>
        <w:ind w:hanging="720"/>
        <w:rPr>
          <w:b/>
          <w:bCs/>
        </w:rPr>
      </w:pPr>
      <w:proofErr w:type="spellStart"/>
      <w:r w:rsidRPr="005950AE">
        <w:rPr>
          <w:b/>
          <w:bCs/>
        </w:rPr>
        <w:t>Porche’s</w:t>
      </w:r>
      <w:proofErr w:type="spellEnd"/>
      <w:r w:rsidRPr="005950AE">
        <w:rPr>
          <w:b/>
          <w:bCs/>
        </w:rPr>
        <w:t xml:space="preserve"> </w:t>
      </w:r>
      <w:r w:rsidR="00025204" w:rsidRPr="005950AE">
        <w:rPr>
          <w:b/>
          <w:bCs/>
        </w:rPr>
        <w:t>Post-Conviction State Court Proceedings</w:t>
      </w:r>
    </w:p>
    <w:p w14:paraId="5D442BAC" w14:textId="01677659" w:rsidR="00BB6145" w:rsidRDefault="00FA0F40" w:rsidP="008159FA">
      <w:pPr>
        <w:spacing w:line="480" w:lineRule="auto"/>
        <w:ind w:firstLine="720"/>
      </w:pPr>
      <w:r>
        <w:t xml:space="preserve">Following </w:t>
      </w:r>
      <w:r w:rsidR="000A7076">
        <w:t xml:space="preserve">the finality of the </w:t>
      </w:r>
      <w:r w:rsidR="00522E6C">
        <w:t xml:space="preserve">2019 reproval order, </w:t>
      </w:r>
      <w:proofErr w:type="spellStart"/>
      <w:r w:rsidR="00522E6C">
        <w:t>Porche</w:t>
      </w:r>
      <w:proofErr w:type="spellEnd"/>
      <w:r w:rsidR="00522E6C">
        <w:t xml:space="preserve"> took </w:t>
      </w:r>
      <w:r w:rsidR="00670F77">
        <w:t xml:space="preserve">multiple </w:t>
      </w:r>
      <w:r w:rsidR="00522E6C">
        <w:t>steps in</w:t>
      </w:r>
      <w:r w:rsidR="00550EE9">
        <w:t xml:space="preserve"> the state courts to address his</w:t>
      </w:r>
      <w:r w:rsidR="006469BF">
        <w:t xml:space="preserve"> 2017 arrests and </w:t>
      </w:r>
      <w:r w:rsidR="00AA58F4">
        <w:t xml:space="preserve">his </w:t>
      </w:r>
      <w:r w:rsidR="006469BF">
        <w:t xml:space="preserve">2018 </w:t>
      </w:r>
      <w:r w:rsidR="00E15031">
        <w:t>conviction</w:t>
      </w:r>
      <w:r w:rsidR="004B67AC">
        <w:t>.</w:t>
      </w:r>
      <w:r w:rsidR="00402572">
        <w:t xml:space="preserve"> </w:t>
      </w:r>
      <w:r w:rsidR="00670F77">
        <w:t xml:space="preserve"> </w:t>
      </w:r>
    </w:p>
    <w:p w14:paraId="1750976F" w14:textId="2723579D" w:rsidR="00BF74B9" w:rsidRDefault="00402572" w:rsidP="008159FA">
      <w:pPr>
        <w:pStyle w:val="TemplateFootnote"/>
        <w:spacing w:after="0" w:line="480" w:lineRule="auto"/>
      </w:pPr>
      <w:r>
        <w:t>First, in January 202</w:t>
      </w:r>
      <w:r w:rsidR="00225598">
        <w:t>0</w:t>
      </w:r>
      <w:r w:rsidR="00C07087">
        <w:t>,</w:t>
      </w:r>
      <w:r w:rsidR="00A409F9">
        <w:t xml:space="preserve"> </w:t>
      </w:r>
      <w:r w:rsidR="00225598">
        <w:t xml:space="preserve">he </w:t>
      </w:r>
      <w:r w:rsidR="009F658C">
        <w:t xml:space="preserve">obtained </w:t>
      </w:r>
      <w:r w:rsidR="000E5876">
        <w:t xml:space="preserve">a </w:t>
      </w:r>
      <w:r w:rsidR="00B27DCA">
        <w:t xml:space="preserve">section 851.8 </w:t>
      </w:r>
      <w:r w:rsidR="00FA0F40">
        <w:t xml:space="preserve">factual innocence finding regarding </w:t>
      </w:r>
      <w:r w:rsidR="00370599">
        <w:t xml:space="preserve">the </w:t>
      </w:r>
      <w:r w:rsidR="00FA0F40">
        <w:t>dismissed counts in his criminal case</w:t>
      </w:r>
      <w:r w:rsidR="000E5876">
        <w:t xml:space="preserve">.  However, his </w:t>
      </w:r>
      <w:r w:rsidR="003479B1">
        <w:t>motion</w:t>
      </w:r>
      <w:r w:rsidR="000E5876">
        <w:t xml:space="preserve"> </w:t>
      </w:r>
      <w:r w:rsidR="0012618B">
        <w:t>to</w:t>
      </w:r>
      <w:r w:rsidR="001778EB" w:rsidRPr="001778EB">
        <w:t xml:space="preserve"> </w:t>
      </w:r>
      <w:r w:rsidR="002D366E" w:rsidRPr="002D366E">
        <w:t xml:space="preserve">seal </w:t>
      </w:r>
      <w:r w:rsidR="00CE28C9">
        <w:t xml:space="preserve">and destroy </w:t>
      </w:r>
      <w:r w:rsidR="002D366E" w:rsidRPr="000E2E7D">
        <w:t>arrest</w:t>
      </w:r>
      <w:r w:rsidR="000E2E7D">
        <w:t xml:space="preserve"> and related</w:t>
      </w:r>
      <w:r w:rsidR="002D366E" w:rsidRPr="000E2E7D">
        <w:t xml:space="preserve"> records</w:t>
      </w:r>
      <w:r w:rsidR="002D366E" w:rsidRPr="002D366E">
        <w:t xml:space="preserve"> pursuant to section 851.91</w:t>
      </w:r>
      <w:r w:rsidR="002D366E">
        <w:t>, was denied.</w:t>
      </w:r>
      <w:r w:rsidR="00DC6FCE">
        <w:rPr>
          <w:rStyle w:val="FootnoteReference"/>
        </w:rPr>
        <w:footnoteReference w:id="4"/>
      </w:r>
      <w:r w:rsidR="002D366E">
        <w:t xml:space="preserve">  </w:t>
      </w:r>
      <w:proofErr w:type="spellStart"/>
      <w:r w:rsidR="007F51A5">
        <w:t>Porche’s</w:t>
      </w:r>
      <w:proofErr w:type="spellEnd"/>
      <w:r w:rsidR="007F51A5">
        <w:t xml:space="preserve"> appeal of </w:t>
      </w:r>
      <w:r w:rsidR="00792209">
        <w:t>the motion</w:t>
      </w:r>
      <w:r w:rsidR="003479B1">
        <w:t>’s</w:t>
      </w:r>
      <w:r w:rsidR="00792209">
        <w:t xml:space="preserve"> </w:t>
      </w:r>
      <w:r w:rsidR="007F51A5">
        <w:t xml:space="preserve">denial </w:t>
      </w:r>
      <w:r w:rsidR="00BB1AD6">
        <w:t>to the California Court of Appeal</w:t>
      </w:r>
      <w:r w:rsidR="009A517A">
        <w:t xml:space="preserve"> </w:t>
      </w:r>
      <w:r w:rsidR="007F51A5">
        <w:t>was unsuccessful.</w:t>
      </w:r>
      <w:r w:rsidR="0000116C">
        <w:rPr>
          <w:rStyle w:val="FootnoteReference"/>
        </w:rPr>
        <w:footnoteReference w:id="5"/>
      </w:r>
      <w:r w:rsidR="007F51A5">
        <w:t xml:space="preserve"> </w:t>
      </w:r>
      <w:r w:rsidR="00342986">
        <w:t xml:space="preserve"> </w:t>
      </w:r>
    </w:p>
    <w:p w14:paraId="6869CFF8" w14:textId="7E0437C8" w:rsidR="00492039" w:rsidRDefault="00342986" w:rsidP="008159FA">
      <w:pPr>
        <w:pStyle w:val="TemplateFootnote"/>
        <w:spacing w:after="0" w:line="480" w:lineRule="auto"/>
      </w:pPr>
      <w:r>
        <w:lastRenderedPageBreak/>
        <w:t>Next, in November 2020</w:t>
      </w:r>
      <w:r w:rsidR="005C6AFB">
        <w:t>,</w:t>
      </w:r>
      <w:r>
        <w:t xml:space="preserve"> </w:t>
      </w:r>
      <w:proofErr w:type="spellStart"/>
      <w:r>
        <w:t>Porche</w:t>
      </w:r>
      <w:proofErr w:type="spellEnd"/>
      <w:r>
        <w:t xml:space="preserve"> obtained a </w:t>
      </w:r>
      <w:r w:rsidR="002D7453">
        <w:t xml:space="preserve">section 1203.4 </w:t>
      </w:r>
      <w:r>
        <w:t>dismissal for</w:t>
      </w:r>
      <w:r w:rsidR="00523F1A">
        <w:t>,</w:t>
      </w:r>
      <w:r>
        <w:t xml:space="preserve"> what we assume </w:t>
      </w:r>
      <w:r w:rsidR="00F50226">
        <w:t>t</w:t>
      </w:r>
      <w:r>
        <w:t>o be</w:t>
      </w:r>
      <w:r w:rsidR="003479B1">
        <w:t>,</w:t>
      </w:r>
      <w:r>
        <w:t xml:space="preserve"> the section 632(a) conviction.</w:t>
      </w:r>
      <w:r>
        <w:rPr>
          <w:rStyle w:val="FootnoteReference"/>
        </w:rPr>
        <w:footnoteReference w:id="6"/>
      </w:r>
      <w:r>
        <w:t xml:space="preserve">  </w:t>
      </w:r>
      <w:r w:rsidR="00E714BC">
        <w:t xml:space="preserve">Finally, </w:t>
      </w:r>
      <w:r w:rsidR="00FA1381">
        <w:t>o</w:t>
      </w:r>
      <w:r w:rsidR="00E714BC">
        <w:t xml:space="preserve">n </w:t>
      </w:r>
      <w:r w:rsidR="005C4820">
        <w:t xml:space="preserve">September </w:t>
      </w:r>
      <w:r w:rsidR="00FA1381">
        <w:t xml:space="preserve">29, </w:t>
      </w:r>
      <w:r w:rsidR="005C4820">
        <w:t>2022, the A</w:t>
      </w:r>
      <w:r w:rsidR="006D6F20">
        <w:t>ppellate Division of the</w:t>
      </w:r>
      <w:r w:rsidR="00870788">
        <w:t xml:space="preserve"> San J</w:t>
      </w:r>
      <w:r w:rsidR="00D835A8">
        <w:t xml:space="preserve">oaquin </w:t>
      </w:r>
      <w:r w:rsidR="000B7890">
        <w:t xml:space="preserve">County </w:t>
      </w:r>
      <w:r w:rsidR="00D835A8">
        <w:t>Superior C</w:t>
      </w:r>
      <w:r w:rsidR="00FA1381">
        <w:t>o</w:t>
      </w:r>
      <w:r w:rsidR="00D835A8">
        <w:t>urt</w:t>
      </w:r>
      <w:r w:rsidR="00FA1381">
        <w:t xml:space="preserve"> </w:t>
      </w:r>
      <w:r w:rsidR="00E1264C">
        <w:t xml:space="preserve">affirmed </w:t>
      </w:r>
      <w:r w:rsidR="00C5450A">
        <w:t xml:space="preserve">the trial court’s January </w:t>
      </w:r>
      <w:r w:rsidR="00FF0DD2">
        <w:t xml:space="preserve">27, </w:t>
      </w:r>
      <w:proofErr w:type="gramStart"/>
      <w:r w:rsidR="00C5450A">
        <w:t>2020</w:t>
      </w:r>
      <w:proofErr w:type="gramEnd"/>
      <w:r w:rsidR="00C5450A">
        <w:t xml:space="preserve"> ruling</w:t>
      </w:r>
      <w:r w:rsidR="006624D4">
        <w:t>s</w:t>
      </w:r>
      <w:r w:rsidR="00C5450A">
        <w:t xml:space="preserve"> </w:t>
      </w:r>
      <w:r w:rsidR="00FF0DD2">
        <w:t xml:space="preserve">granting </w:t>
      </w:r>
      <w:r w:rsidR="00C5450A">
        <w:t>the section 851.8</w:t>
      </w:r>
      <w:r w:rsidR="00FF0DD2">
        <w:t xml:space="preserve"> motion </w:t>
      </w:r>
      <w:r w:rsidR="00B249B9">
        <w:t xml:space="preserve">regarding the dismissed counts </w:t>
      </w:r>
      <w:r w:rsidR="00FF0DD2">
        <w:t xml:space="preserve">and </w:t>
      </w:r>
      <w:r w:rsidR="00694631">
        <w:t xml:space="preserve">denying </w:t>
      </w:r>
      <w:proofErr w:type="spellStart"/>
      <w:r w:rsidR="00694631">
        <w:t>Porche’s</w:t>
      </w:r>
      <w:proofErr w:type="spellEnd"/>
      <w:r w:rsidR="00694631">
        <w:t xml:space="preserve"> section </w:t>
      </w:r>
      <w:r w:rsidR="00C5450A" w:rsidRPr="002D366E">
        <w:t>851.91</w:t>
      </w:r>
      <w:r w:rsidR="00C5450A">
        <w:t xml:space="preserve"> motion</w:t>
      </w:r>
      <w:r w:rsidR="00B7490E">
        <w:t>.</w:t>
      </w:r>
      <w:r w:rsidR="002D7453">
        <w:rPr>
          <w:rStyle w:val="FootnoteReference"/>
        </w:rPr>
        <w:footnoteReference w:id="7"/>
      </w:r>
      <w:r w:rsidR="00DE28CC">
        <w:t xml:space="preserve"> </w:t>
      </w:r>
      <w:r w:rsidR="00B7490E">
        <w:t xml:space="preserve"> </w:t>
      </w:r>
      <w:r w:rsidR="00C5450A">
        <w:t xml:space="preserve"> </w:t>
      </w:r>
    </w:p>
    <w:p w14:paraId="43883977" w14:textId="3B419E0C" w:rsidR="00C42113" w:rsidRPr="005950AE" w:rsidRDefault="00DC49BA" w:rsidP="008159FA">
      <w:pPr>
        <w:pStyle w:val="ListParagraph"/>
        <w:numPr>
          <w:ilvl w:val="0"/>
          <w:numId w:val="45"/>
        </w:numPr>
        <w:spacing w:line="480" w:lineRule="auto"/>
        <w:ind w:hanging="720"/>
        <w:rPr>
          <w:b/>
          <w:bCs/>
        </w:rPr>
      </w:pPr>
      <w:r w:rsidRPr="005950AE">
        <w:rPr>
          <w:b/>
          <w:bCs/>
        </w:rPr>
        <w:t>State Bar Court Proceedings After the 2019 Stipulation</w:t>
      </w:r>
    </w:p>
    <w:p w14:paraId="16FEAC95" w14:textId="1911450E" w:rsidR="00251D06" w:rsidRDefault="00F65594" w:rsidP="008159FA">
      <w:pPr>
        <w:spacing w:line="480" w:lineRule="auto"/>
        <w:ind w:firstLine="720"/>
        <w:rPr>
          <w:szCs w:val="20"/>
        </w:rPr>
      </w:pPr>
      <w:r>
        <w:rPr>
          <w:szCs w:val="20"/>
        </w:rPr>
        <w:t xml:space="preserve">Prior to the motion that is the basis for the instant appeal, </w:t>
      </w:r>
      <w:proofErr w:type="spellStart"/>
      <w:r>
        <w:rPr>
          <w:szCs w:val="20"/>
        </w:rPr>
        <w:t>Porche</w:t>
      </w:r>
      <w:proofErr w:type="spellEnd"/>
      <w:r>
        <w:rPr>
          <w:szCs w:val="20"/>
        </w:rPr>
        <w:t xml:space="preserve"> </w:t>
      </w:r>
      <w:r w:rsidR="00330AF3">
        <w:rPr>
          <w:szCs w:val="20"/>
        </w:rPr>
        <w:t>made other attempts</w:t>
      </w:r>
      <w:r w:rsidR="005A220D">
        <w:rPr>
          <w:szCs w:val="20"/>
        </w:rPr>
        <w:t xml:space="preserve"> in the Hearing Department </w:t>
      </w:r>
      <w:r w:rsidR="00330AF3">
        <w:rPr>
          <w:szCs w:val="20"/>
        </w:rPr>
        <w:t xml:space="preserve">to undo the 2019 Stipulation.  </w:t>
      </w:r>
      <w:r w:rsidR="00B678A4">
        <w:rPr>
          <w:szCs w:val="20"/>
        </w:rPr>
        <w:t>On August 31, 2020, a</w:t>
      </w:r>
      <w:r w:rsidR="002F3D88" w:rsidRPr="00834DCB">
        <w:rPr>
          <w:szCs w:val="20"/>
        </w:rPr>
        <w:t xml:space="preserve">lmost a year after the 2019 Stipulation became final, </w:t>
      </w:r>
      <w:proofErr w:type="spellStart"/>
      <w:r w:rsidR="002F3D88" w:rsidRPr="00834DCB">
        <w:rPr>
          <w:szCs w:val="20"/>
        </w:rPr>
        <w:t>Porche</w:t>
      </w:r>
      <w:proofErr w:type="spellEnd"/>
      <w:r w:rsidR="002F3D88" w:rsidRPr="00834DCB">
        <w:rPr>
          <w:szCs w:val="20"/>
        </w:rPr>
        <w:t xml:space="preserve"> filed</w:t>
      </w:r>
      <w:r w:rsidR="002D678B">
        <w:rPr>
          <w:szCs w:val="20"/>
        </w:rPr>
        <w:t xml:space="preserve"> a “M</w:t>
      </w:r>
      <w:r w:rsidR="002D678B" w:rsidRPr="00834DCB">
        <w:rPr>
          <w:szCs w:val="20"/>
        </w:rPr>
        <w:t xml:space="preserve">otion to </w:t>
      </w:r>
      <w:r w:rsidR="002D678B">
        <w:rPr>
          <w:szCs w:val="20"/>
        </w:rPr>
        <w:t>W</w:t>
      </w:r>
      <w:r w:rsidR="002D678B" w:rsidRPr="00834DCB">
        <w:rPr>
          <w:szCs w:val="20"/>
        </w:rPr>
        <w:t>ithdraw</w:t>
      </w:r>
      <w:r w:rsidR="002D678B">
        <w:rPr>
          <w:szCs w:val="20"/>
        </w:rPr>
        <w:t xml:space="preserve"> Stipulation and Plea”</w:t>
      </w:r>
      <w:r w:rsidR="004E027E">
        <w:rPr>
          <w:szCs w:val="20"/>
        </w:rPr>
        <w:t xml:space="preserve"> (</w:t>
      </w:r>
      <w:r w:rsidR="00AD2721">
        <w:rPr>
          <w:szCs w:val="20"/>
        </w:rPr>
        <w:t>First Motion</w:t>
      </w:r>
      <w:r w:rsidR="004E027E">
        <w:rPr>
          <w:szCs w:val="20"/>
        </w:rPr>
        <w:t xml:space="preserve">). </w:t>
      </w:r>
      <w:r w:rsidR="00AA47DE">
        <w:rPr>
          <w:szCs w:val="20"/>
        </w:rPr>
        <w:t xml:space="preserve"> </w:t>
      </w:r>
      <w:proofErr w:type="spellStart"/>
      <w:r w:rsidR="0029522F">
        <w:rPr>
          <w:szCs w:val="20"/>
        </w:rPr>
        <w:t>Porche</w:t>
      </w:r>
      <w:proofErr w:type="spellEnd"/>
      <w:r w:rsidR="001D5B57">
        <w:rPr>
          <w:szCs w:val="20"/>
        </w:rPr>
        <w:t xml:space="preserve"> asserted f</w:t>
      </w:r>
      <w:r w:rsidR="00BB0F50">
        <w:rPr>
          <w:szCs w:val="20"/>
        </w:rPr>
        <w:t>ive grounds</w:t>
      </w:r>
      <w:r w:rsidR="001D5B57">
        <w:rPr>
          <w:szCs w:val="20"/>
        </w:rPr>
        <w:t xml:space="preserve"> for relief</w:t>
      </w:r>
      <w:r w:rsidR="00BB0F50">
        <w:rPr>
          <w:szCs w:val="20"/>
        </w:rPr>
        <w:t>, incl</w:t>
      </w:r>
      <w:r w:rsidR="001D5B57">
        <w:rPr>
          <w:szCs w:val="20"/>
        </w:rPr>
        <w:t>uding</w:t>
      </w:r>
      <w:r w:rsidR="00285E8C">
        <w:rPr>
          <w:szCs w:val="20"/>
        </w:rPr>
        <w:t xml:space="preserve"> </w:t>
      </w:r>
      <w:r w:rsidR="00A52FDC">
        <w:rPr>
          <w:szCs w:val="20"/>
        </w:rPr>
        <w:t xml:space="preserve">a claim that </w:t>
      </w:r>
      <w:r w:rsidR="008A312D">
        <w:rPr>
          <w:szCs w:val="20"/>
        </w:rPr>
        <w:t>the</w:t>
      </w:r>
      <w:r w:rsidR="00A52FDC">
        <w:t xml:space="preserve"> section 851.8 order</w:t>
      </w:r>
      <w:r w:rsidR="00012EDD">
        <w:t xml:space="preserve"> obtained </w:t>
      </w:r>
      <w:r w:rsidR="00392913">
        <w:t>eight months earlier</w:t>
      </w:r>
      <w:r w:rsidR="00A52FDC">
        <w:t xml:space="preserve"> </w:t>
      </w:r>
      <w:r w:rsidR="008A312D">
        <w:t>regarding the dismissed counts in his criminal case</w:t>
      </w:r>
      <w:r w:rsidR="00A52FDC">
        <w:t xml:space="preserve"> was</w:t>
      </w:r>
      <w:r w:rsidR="001D5B57">
        <w:rPr>
          <w:szCs w:val="20"/>
        </w:rPr>
        <w:t xml:space="preserve"> </w:t>
      </w:r>
      <w:r w:rsidR="00A52FDC">
        <w:rPr>
          <w:szCs w:val="20"/>
        </w:rPr>
        <w:t>“</w:t>
      </w:r>
      <w:r w:rsidR="003B310F">
        <w:rPr>
          <w:szCs w:val="20"/>
        </w:rPr>
        <w:t>newly discovered evidence</w:t>
      </w:r>
      <w:r w:rsidR="00A52FDC">
        <w:rPr>
          <w:szCs w:val="20"/>
        </w:rPr>
        <w:t>.”</w:t>
      </w:r>
      <w:r w:rsidR="00A52FDC" w:rsidRPr="00A52FDC">
        <w:rPr>
          <w:rStyle w:val="FootnoteReference"/>
          <w:szCs w:val="20"/>
        </w:rPr>
        <w:t xml:space="preserve"> </w:t>
      </w:r>
      <w:r w:rsidR="00A52FDC">
        <w:rPr>
          <w:rStyle w:val="FootnoteReference"/>
          <w:szCs w:val="20"/>
        </w:rPr>
        <w:footnoteReference w:id="8"/>
      </w:r>
      <w:r w:rsidR="00A52FDC">
        <w:rPr>
          <w:szCs w:val="20"/>
        </w:rPr>
        <w:t xml:space="preserve">  </w:t>
      </w:r>
      <w:r w:rsidR="00AD2721">
        <w:rPr>
          <w:szCs w:val="20"/>
        </w:rPr>
        <w:t>T</w:t>
      </w:r>
      <w:r w:rsidR="00512F1D">
        <w:rPr>
          <w:szCs w:val="20"/>
        </w:rPr>
        <w:t xml:space="preserve">he </w:t>
      </w:r>
      <w:r w:rsidR="00420137">
        <w:rPr>
          <w:szCs w:val="20"/>
        </w:rPr>
        <w:t>First M</w:t>
      </w:r>
      <w:r w:rsidR="00512F1D">
        <w:rPr>
          <w:szCs w:val="20"/>
        </w:rPr>
        <w:t>otion</w:t>
      </w:r>
      <w:r w:rsidR="00834DCB" w:rsidRPr="00834DCB">
        <w:rPr>
          <w:szCs w:val="20"/>
        </w:rPr>
        <w:t xml:space="preserve"> was denied on October 7, 2020</w:t>
      </w:r>
      <w:r w:rsidR="008B4739">
        <w:rPr>
          <w:szCs w:val="20"/>
        </w:rPr>
        <w:t xml:space="preserve">, </w:t>
      </w:r>
      <w:r w:rsidR="006C67D9">
        <w:rPr>
          <w:szCs w:val="20"/>
        </w:rPr>
        <w:t>on the ground</w:t>
      </w:r>
      <w:r w:rsidR="00AA47DE">
        <w:rPr>
          <w:szCs w:val="20"/>
        </w:rPr>
        <w:t>s</w:t>
      </w:r>
      <w:r w:rsidR="006C67D9">
        <w:rPr>
          <w:szCs w:val="20"/>
        </w:rPr>
        <w:t xml:space="preserve"> that </w:t>
      </w:r>
      <w:proofErr w:type="spellStart"/>
      <w:r w:rsidR="006C67D9">
        <w:rPr>
          <w:szCs w:val="20"/>
        </w:rPr>
        <w:t>Porche’s</w:t>
      </w:r>
      <w:proofErr w:type="spellEnd"/>
      <w:r w:rsidR="006C67D9">
        <w:rPr>
          <w:szCs w:val="20"/>
        </w:rPr>
        <w:t xml:space="preserve"> </w:t>
      </w:r>
      <w:r w:rsidR="00150E07">
        <w:rPr>
          <w:szCs w:val="20"/>
        </w:rPr>
        <w:t xml:space="preserve">motion was untimely and there were no new facts applicable to the 2019 </w:t>
      </w:r>
      <w:r w:rsidR="00EB4E14">
        <w:rPr>
          <w:szCs w:val="20"/>
        </w:rPr>
        <w:t>S</w:t>
      </w:r>
      <w:r w:rsidR="00150E07">
        <w:rPr>
          <w:szCs w:val="20"/>
        </w:rPr>
        <w:t>tipulation</w:t>
      </w:r>
      <w:r w:rsidR="00DD55DA">
        <w:rPr>
          <w:szCs w:val="20"/>
        </w:rPr>
        <w:t xml:space="preserve">. </w:t>
      </w:r>
      <w:r w:rsidR="00026394">
        <w:rPr>
          <w:szCs w:val="20"/>
        </w:rPr>
        <w:t xml:space="preserve"> </w:t>
      </w:r>
      <w:r w:rsidR="00B405BE">
        <w:rPr>
          <w:szCs w:val="20"/>
        </w:rPr>
        <w:t>He did not appeal that ruling</w:t>
      </w:r>
      <w:r w:rsidR="006624D4">
        <w:rPr>
          <w:szCs w:val="20"/>
        </w:rPr>
        <w:t xml:space="preserve"> to us</w:t>
      </w:r>
      <w:r w:rsidR="00B405BE">
        <w:rPr>
          <w:szCs w:val="20"/>
        </w:rPr>
        <w:t xml:space="preserve">.  Instead, </w:t>
      </w:r>
      <w:proofErr w:type="spellStart"/>
      <w:r w:rsidR="006C67D9">
        <w:rPr>
          <w:szCs w:val="20"/>
        </w:rPr>
        <w:t>Porche</w:t>
      </w:r>
      <w:proofErr w:type="spellEnd"/>
      <w:r w:rsidR="00DD55DA">
        <w:rPr>
          <w:szCs w:val="20"/>
        </w:rPr>
        <w:t xml:space="preserve"> requested reconsideration on</w:t>
      </w:r>
      <w:r w:rsidR="00834DCB" w:rsidRPr="00834DCB">
        <w:rPr>
          <w:szCs w:val="20"/>
        </w:rPr>
        <w:t xml:space="preserve"> </w:t>
      </w:r>
      <w:r w:rsidR="00A83B8B" w:rsidRPr="00834DCB">
        <w:rPr>
          <w:szCs w:val="20"/>
        </w:rPr>
        <w:lastRenderedPageBreak/>
        <w:t>October 20, 2020</w:t>
      </w:r>
      <w:r w:rsidR="0029522F">
        <w:rPr>
          <w:szCs w:val="20"/>
        </w:rPr>
        <w:t>,</w:t>
      </w:r>
      <w:r w:rsidR="00A83B8B" w:rsidRPr="00834DCB">
        <w:rPr>
          <w:szCs w:val="20"/>
        </w:rPr>
        <w:t xml:space="preserve"> </w:t>
      </w:r>
      <w:r w:rsidR="0029522F">
        <w:rPr>
          <w:szCs w:val="20"/>
        </w:rPr>
        <w:t>making additional argument</w:t>
      </w:r>
      <w:r w:rsidR="00B405BE">
        <w:rPr>
          <w:szCs w:val="20"/>
        </w:rPr>
        <w:t>s</w:t>
      </w:r>
      <w:r w:rsidR="003479B1">
        <w:rPr>
          <w:szCs w:val="20"/>
        </w:rPr>
        <w:t>,</w:t>
      </w:r>
      <w:r w:rsidR="00B405BE">
        <w:rPr>
          <w:szCs w:val="20"/>
        </w:rPr>
        <w:t xml:space="preserve"> </w:t>
      </w:r>
      <w:r w:rsidR="000F69F2">
        <w:rPr>
          <w:szCs w:val="20"/>
        </w:rPr>
        <w:t xml:space="preserve">which </w:t>
      </w:r>
      <w:r w:rsidR="00B405BE">
        <w:rPr>
          <w:szCs w:val="20"/>
        </w:rPr>
        <w:t>includ</w:t>
      </w:r>
      <w:r w:rsidR="000F69F2">
        <w:rPr>
          <w:szCs w:val="20"/>
        </w:rPr>
        <w:t xml:space="preserve">ed </w:t>
      </w:r>
      <w:r w:rsidR="00B405BE">
        <w:rPr>
          <w:szCs w:val="20"/>
        </w:rPr>
        <w:t xml:space="preserve">an allegation </w:t>
      </w:r>
      <w:r w:rsidR="00C9689E">
        <w:rPr>
          <w:szCs w:val="20"/>
        </w:rPr>
        <w:t>the hearing judge</w:t>
      </w:r>
      <w:r w:rsidR="00FA3C0A">
        <w:rPr>
          <w:szCs w:val="20"/>
        </w:rPr>
        <w:t xml:space="preserve"> had a</w:t>
      </w:r>
      <w:r w:rsidR="00C9689E">
        <w:rPr>
          <w:szCs w:val="20"/>
        </w:rPr>
        <w:t xml:space="preserve"> </w:t>
      </w:r>
      <w:r w:rsidR="00F80507">
        <w:rPr>
          <w:szCs w:val="20"/>
        </w:rPr>
        <w:t>“conflict of interest</w:t>
      </w:r>
      <w:r w:rsidR="00026394">
        <w:rPr>
          <w:szCs w:val="20"/>
        </w:rPr>
        <w:t>”</w:t>
      </w:r>
      <w:r w:rsidR="00F80507">
        <w:rPr>
          <w:szCs w:val="20"/>
        </w:rPr>
        <w:t xml:space="preserve"> since she </w:t>
      </w:r>
      <w:r w:rsidR="006C67D9">
        <w:rPr>
          <w:szCs w:val="20"/>
        </w:rPr>
        <w:t>approved</w:t>
      </w:r>
      <w:r w:rsidR="00F80507">
        <w:rPr>
          <w:szCs w:val="20"/>
        </w:rPr>
        <w:t xml:space="preserve"> the 2019 </w:t>
      </w:r>
      <w:r w:rsidR="00EB4E14">
        <w:rPr>
          <w:szCs w:val="20"/>
        </w:rPr>
        <w:t>S</w:t>
      </w:r>
      <w:r w:rsidR="00F80507">
        <w:rPr>
          <w:szCs w:val="20"/>
        </w:rPr>
        <w:t>ti</w:t>
      </w:r>
      <w:r w:rsidR="00315102">
        <w:rPr>
          <w:szCs w:val="20"/>
        </w:rPr>
        <w:t>pulation.</w:t>
      </w:r>
      <w:r w:rsidR="00713721">
        <w:rPr>
          <w:szCs w:val="20"/>
        </w:rPr>
        <w:t xml:space="preserve"> </w:t>
      </w:r>
      <w:r w:rsidR="00834DCB" w:rsidRPr="00834DCB">
        <w:rPr>
          <w:szCs w:val="20"/>
        </w:rPr>
        <w:t xml:space="preserve"> </w:t>
      </w:r>
    </w:p>
    <w:p w14:paraId="62699BA9" w14:textId="684E0C7A" w:rsidR="00834DCB" w:rsidRPr="002205A4" w:rsidRDefault="00834DCB" w:rsidP="008159FA">
      <w:pPr>
        <w:spacing w:line="480" w:lineRule="auto"/>
        <w:ind w:firstLine="720"/>
        <w:rPr>
          <w:b/>
          <w:bCs/>
        </w:rPr>
      </w:pPr>
      <w:r w:rsidRPr="00834DCB">
        <w:rPr>
          <w:szCs w:val="20"/>
        </w:rPr>
        <w:t xml:space="preserve">While </w:t>
      </w:r>
      <w:r w:rsidR="00DD55DA">
        <w:rPr>
          <w:szCs w:val="20"/>
        </w:rPr>
        <w:t xml:space="preserve">the </w:t>
      </w:r>
      <w:r w:rsidRPr="00834DCB">
        <w:rPr>
          <w:szCs w:val="20"/>
        </w:rPr>
        <w:t xml:space="preserve">October 20, </w:t>
      </w:r>
      <w:proofErr w:type="gramStart"/>
      <w:r w:rsidRPr="00834DCB">
        <w:rPr>
          <w:szCs w:val="20"/>
        </w:rPr>
        <w:t>2020</w:t>
      </w:r>
      <w:proofErr w:type="gramEnd"/>
      <w:r w:rsidRPr="00834DCB">
        <w:rPr>
          <w:szCs w:val="20"/>
        </w:rPr>
        <w:t xml:space="preserve"> reconsideration request was pending, </w:t>
      </w:r>
      <w:proofErr w:type="spellStart"/>
      <w:r w:rsidRPr="00834DCB">
        <w:rPr>
          <w:szCs w:val="20"/>
        </w:rPr>
        <w:t>Porche</w:t>
      </w:r>
      <w:proofErr w:type="spellEnd"/>
      <w:r w:rsidRPr="00834DCB">
        <w:rPr>
          <w:szCs w:val="20"/>
        </w:rPr>
        <w:t xml:space="preserve"> filed </w:t>
      </w:r>
      <w:r w:rsidR="00180C62">
        <w:rPr>
          <w:szCs w:val="20"/>
        </w:rPr>
        <w:t>a</w:t>
      </w:r>
      <w:r w:rsidR="00A62976">
        <w:rPr>
          <w:szCs w:val="20"/>
        </w:rPr>
        <w:t xml:space="preserve"> </w:t>
      </w:r>
      <w:r w:rsidR="00947334">
        <w:rPr>
          <w:szCs w:val="20"/>
        </w:rPr>
        <w:t>“Motion to Withdraw Stipulation and Plea” (</w:t>
      </w:r>
      <w:r w:rsidR="00A62976">
        <w:rPr>
          <w:szCs w:val="20"/>
        </w:rPr>
        <w:t>S</w:t>
      </w:r>
      <w:r w:rsidRPr="00834DCB">
        <w:rPr>
          <w:szCs w:val="20"/>
        </w:rPr>
        <w:t xml:space="preserve">econd </w:t>
      </w:r>
      <w:r w:rsidR="0029522F">
        <w:rPr>
          <w:szCs w:val="20"/>
        </w:rPr>
        <w:t>Motion</w:t>
      </w:r>
      <w:r w:rsidR="00947334">
        <w:rPr>
          <w:szCs w:val="20"/>
        </w:rPr>
        <w:t>)</w:t>
      </w:r>
      <w:r w:rsidR="000C169D">
        <w:rPr>
          <w:szCs w:val="20"/>
        </w:rPr>
        <w:t xml:space="preserve"> on November 6, 2020</w:t>
      </w:r>
      <w:r w:rsidR="00505677">
        <w:rPr>
          <w:szCs w:val="20"/>
        </w:rPr>
        <w:t>.</w:t>
      </w:r>
      <w:r w:rsidR="00315102">
        <w:rPr>
          <w:rStyle w:val="FootnoteReference"/>
          <w:szCs w:val="20"/>
        </w:rPr>
        <w:footnoteReference w:id="9"/>
      </w:r>
      <w:r w:rsidR="00505677">
        <w:rPr>
          <w:szCs w:val="20"/>
        </w:rPr>
        <w:t xml:space="preserve">  </w:t>
      </w:r>
      <w:r w:rsidR="0029522F">
        <w:rPr>
          <w:szCs w:val="20"/>
        </w:rPr>
        <w:t>On November 20, 2022, the hearing judge denied the request for reconsideration and the</w:t>
      </w:r>
      <w:r w:rsidR="00B405BE">
        <w:rPr>
          <w:szCs w:val="20"/>
        </w:rPr>
        <w:t xml:space="preserve"> Second Motion</w:t>
      </w:r>
      <w:r w:rsidR="003479B1">
        <w:rPr>
          <w:szCs w:val="20"/>
        </w:rPr>
        <w:t>,</w:t>
      </w:r>
      <w:r w:rsidR="001E7B6C">
        <w:rPr>
          <w:szCs w:val="20"/>
        </w:rPr>
        <w:t xml:space="preserve"> </w:t>
      </w:r>
      <w:r w:rsidR="006E7F1B">
        <w:rPr>
          <w:szCs w:val="20"/>
        </w:rPr>
        <w:t xml:space="preserve">citing to </w:t>
      </w:r>
      <w:r w:rsidR="004951AD">
        <w:rPr>
          <w:szCs w:val="20"/>
        </w:rPr>
        <w:t>r</w:t>
      </w:r>
      <w:r w:rsidR="00ED1653">
        <w:rPr>
          <w:szCs w:val="20"/>
        </w:rPr>
        <w:t>ule 5.115</w:t>
      </w:r>
      <w:r w:rsidR="006F6A14">
        <w:rPr>
          <w:szCs w:val="20"/>
        </w:rPr>
        <w:t>(B)</w:t>
      </w:r>
      <w:r w:rsidRPr="00834DCB">
        <w:rPr>
          <w:szCs w:val="20"/>
        </w:rPr>
        <w:t xml:space="preserve">.  </w:t>
      </w:r>
      <w:proofErr w:type="spellStart"/>
      <w:r w:rsidR="00F666B9" w:rsidRPr="006A06C1">
        <w:rPr>
          <w:szCs w:val="20"/>
        </w:rPr>
        <w:t>Porche</w:t>
      </w:r>
      <w:proofErr w:type="spellEnd"/>
      <w:r w:rsidR="00F666B9" w:rsidRPr="006A06C1">
        <w:rPr>
          <w:szCs w:val="20"/>
        </w:rPr>
        <w:t xml:space="preserve"> did not seek review of </w:t>
      </w:r>
      <w:r w:rsidR="009F11F0">
        <w:rPr>
          <w:szCs w:val="20"/>
        </w:rPr>
        <w:t xml:space="preserve">the </w:t>
      </w:r>
      <w:r w:rsidR="00D1653B" w:rsidRPr="006A06C1">
        <w:rPr>
          <w:szCs w:val="20"/>
        </w:rPr>
        <w:t>November</w:t>
      </w:r>
      <w:r w:rsidR="0029522F">
        <w:rPr>
          <w:szCs w:val="20"/>
        </w:rPr>
        <w:t> </w:t>
      </w:r>
      <w:r w:rsidR="00D1653B" w:rsidRPr="006A06C1">
        <w:rPr>
          <w:szCs w:val="20"/>
        </w:rPr>
        <w:t xml:space="preserve">20, </w:t>
      </w:r>
      <w:proofErr w:type="gramStart"/>
      <w:r w:rsidR="003D399E" w:rsidRPr="006A06C1">
        <w:rPr>
          <w:szCs w:val="20"/>
        </w:rPr>
        <w:t>2022</w:t>
      </w:r>
      <w:proofErr w:type="gramEnd"/>
      <w:r w:rsidR="00D1653B" w:rsidRPr="006A06C1">
        <w:rPr>
          <w:szCs w:val="20"/>
        </w:rPr>
        <w:t xml:space="preserve"> order</w:t>
      </w:r>
      <w:r w:rsidR="00110B31">
        <w:rPr>
          <w:szCs w:val="20"/>
        </w:rPr>
        <w:t>.</w:t>
      </w:r>
    </w:p>
    <w:p w14:paraId="7E1D3CAF" w14:textId="0E6C073B" w:rsidR="00D67EFF" w:rsidRDefault="002F3D88" w:rsidP="008159FA">
      <w:pPr>
        <w:spacing w:line="480" w:lineRule="auto"/>
      </w:pPr>
      <w:r>
        <w:tab/>
      </w:r>
      <w:r w:rsidR="006F660C">
        <w:t>The instant</w:t>
      </w:r>
      <w:r w:rsidR="00E87B63">
        <w:t xml:space="preserve"> appeal</w:t>
      </w:r>
      <w:r w:rsidR="006F660C">
        <w:t xml:space="preserve"> surrounds </w:t>
      </w:r>
      <w:proofErr w:type="spellStart"/>
      <w:r w:rsidR="006F660C">
        <w:t>Porche’s</w:t>
      </w:r>
      <w:proofErr w:type="spellEnd"/>
      <w:r w:rsidR="006F660C">
        <w:t xml:space="preserve"> third attempt to withdraw </w:t>
      </w:r>
      <w:r w:rsidR="00021420">
        <w:t xml:space="preserve">from </w:t>
      </w:r>
      <w:r w:rsidR="006F660C">
        <w:t>the 2019</w:t>
      </w:r>
      <w:r w:rsidR="002D0DB7">
        <w:t> </w:t>
      </w:r>
      <w:r w:rsidR="006F660C">
        <w:t xml:space="preserve">Stipulation and resulting </w:t>
      </w:r>
      <w:r w:rsidR="0029522F">
        <w:t>r</w:t>
      </w:r>
      <w:r w:rsidR="006F660C">
        <w:t xml:space="preserve">eproval </w:t>
      </w:r>
      <w:r w:rsidR="0029522F">
        <w:t>o</w:t>
      </w:r>
      <w:r w:rsidR="006F660C">
        <w:t xml:space="preserve">rder. </w:t>
      </w:r>
      <w:r w:rsidR="00CD7E48">
        <w:t xml:space="preserve"> </w:t>
      </w:r>
      <w:proofErr w:type="spellStart"/>
      <w:r w:rsidR="002163A5">
        <w:t>Porch</w:t>
      </w:r>
      <w:r w:rsidR="0008317D">
        <w:t>e</w:t>
      </w:r>
      <w:proofErr w:type="spellEnd"/>
      <w:r w:rsidR="0008317D">
        <w:t xml:space="preserve"> filed a</w:t>
      </w:r>
      <w:r w:rsidR="002163A5">
        <w:t xml:space="preserve"> </w:t>
      </w:r>
      <w:r w:rsidR="00C4203A">
        <w:t xml:space="preserve">“Motion to Vacate the Order Approving the Stipulation and Plea and to Withdraw the Stipulation and Plea,” </w:t>
      </w:r>
      <w:r w:rsidR="00C4203A">
        <w:rPr>
          <w:szCs w:val="20"/>
        </w:rPr>
        <w:t xml:space="preserve">on </w:t>
      </w:r>
      <w:r w:rsidR="00C4203A">
        <w:t>February 14, 2022 (Third Motio</w:t>
      </w:r>
      <w:r w:rsidR="0008317D">
        <w:t>n)</w:t>
      </w:r>
      <w:r w:rsidR="00B9350A">
        <w:t xml:space="preserve"> with five exhibits.</w:t>
      </w:r>
      <w:r w:rsidR="0008317D">
        <w:t xml:space="preserve">  </w:t>
      </w:r>
      <w:r w:rsidR="00D67EFF">
        <w:t xml:space="preserve">The Third Motion </w:t>
      </w:r>
      <w:r w:rsidR="00B60397">
        <w:t xml:space="preserve">presented the </w:t>
      </w:r>
      <w:r w:rsidR="00D67EFF">
        <w:t>following</w:t>
      </w:r>
      <w:r w:rsidR="00B60397">
        <w:t xml:space="preserve"> claims</w:t>
      </w:r>
      <w:r w:rsidR="00D67EFF">
        <w:t>: (a)</w:t>
      </w:r>
      <w:r w:rsidR="00540670">
        <w:t> </w:t>
      </w:r>
      <w:r w:rsidR="00A00FA0">
        <w:t xml:space="preserve">newly discovered evidence regarding </w:t>
      </w:r>
      <w:r w:rsidR="00BB13AC">
        <w:t xml:space="preserve">the </w:t>
      </w:r>
      <w:r w:rsidR="00EA3842">
        <w:t xml:space="preserve">January 27, </w:t>
      </w:r>
      <w:proofErr w:type="gramStart"/>
      <w:r w:rsidR="00EA3842">
        <w:t>202</w:t>
      </w:r>
      <w:r w:rsidR="00347B7C">
        <w:t>0</w:t>
      </w:r>
      <w:proofErr w:type="gramEnd"/>
      <w:r w:rsidR="00EA3842">
        <w:t xml:space="preserve"> </w:t>
      </w:r>
      <w:r w:rsidR="00AE1280">
        <w:t xml:space="preserve">order finding </w:t>
      </w:r>
      <w:proofErr w:type="spellStart"/>
      <w:r w:rsidR="003D399E">
        <w:t>Porche</w:t>
      </w:r>
      <w:proofErr w:type="spellEnd"/>
      <w:r w:rsidR="00AE1280">
        <w:t xml:space="preserve"> factually innocent of the dismissed charges</w:t>
      </w:r>
      <w:r w:rsidR="00DA74A5">
        <w:t>; (b)</w:t>
      </w:r>
      <w:r w:rsidR="00A04D75">
        <w:t xml:space="preserve"> </w:t>
      </w:r>
      <w:proofErr w:type="spellStart"/>
      <w:r w:rsidR="00A04D75">
        <w:t>Porche</w:t>
      </w:r>
      <w:proofErr w:type="spellEnd"/>
      <w:r w:rsidR="00A04D75">
        <w:t xml:space="preserve"> was coerced by OCTC</w:t>
      </w:r>
      <w:r w:rsidR="00AE1280">
        <w:t xml:space="preserve"> </w:t>
      </w:r>
      <w:r w:rsidR="00C24C6A">
        <w:t xml:space="preserve">to sign the 2019 Stipulation; (c) </w:t>
      </w:r>
      <w:r w:rsidR="002D0DB7">
        <w:t>i</w:t>
      </w:r>
      <w:r w:rsidR="007529A2">
        <w:t>neffective assistance of counsel</w:t>
      </w:r>
      <w:r w:rsidR="001755BD">
        <w:t>;</w:t>
      </w:r>
      <w:r w:rsidR="007529A2">
        <w:t xml:space="preserve"> </w:t>
      </w:r>
      <w:r w:rsidR="00D84263">
        <w:t xml:space="preserve">and </w:t>
      </w:r>
      <w:r w:rsidR="007529A2">
        <w:t>(d)</w:t>
      </w:r>
      <w:r w:rsidR="005011EB">
        <w:t xml:space="preserve"> the 2019 Stipulation was defective </w:t>
      </w:r>
      <w:r w:rsidR="00DC7C05">
        <w:t>regarding the eavesdropping conviction</w:t>
      </w:r>
      <w:r w:rsidR="00827D93">
        <w:t xml:space="preserve"> and therefore </w:t>
      </w:r>
      <w:r w:rsidR="002F373B">
        <w:t xml:space="preserve">the 2019 </w:t>
      </w:r>
      <w:r w:rsidR="003D399E">
        <w:t>Stipulation</w:t>
      </w:r>
      <w:r w:rsidR="00B60397">
        <w:t xml:space="preserve"> “misled the court and prevented it from making an informed decision</w:t>
      </w:r>
      <w:r w:rsidR="00DC7C05">
        <w:t>.</w:t>
      </w:r>
      <w:r w:rsidR="00B60397">
        <w:t>”</w:t>
      </w:r>
      <w:r w:rsidR="00C611B4">
        <w:t xml:space="preserve">  </w:t>
      </w:r>
      <w:proofErr w:type="spellStart"/>
      <w:r w:rsidR="00C611B4">
        <w:t>Porche</w:t>
      </w:r>
      <w:proofErr w:type="spellEnd"/>
      <w:r w:rsidR="008115C9">
        <w:t xml:space="preserve"> asserted </w:t>
      </w:r>
      <w:r w:rsidR="00536022">
        <w:t xml:space="preserve">it would be a “grave injustice” to allow the </w:t>
      </w:r>
      <w:r w:rsidR="008115C9">
        <w:t xml:space="preserve">conviction to stand </w:t>
      </w:r>
      <w:r w:rsidR="00536022">
        <w:t xml:space="preserve">and </w:t>
      </w:r>
      <w:r w:rsidR="004659D1">
        <w:t xml:space="preserve">there was good cause to bring the motion more than 15 days </w:t>
      </w:r>
      <w:r w:rsidR="00B17EC9">
        <w:t>after th</w:t>
      </w:r>
      <w:r w:rsidR="00CD0638">
        <w:t xml:space="preserve">e </w:t>
      </w:r>
      <w:r w:rsidR="00C04974">
        <w:t>s</w:t>
      </w:r>
      <w:r w:rsidR="00CD0638">
        <w:t>tipulation was approved.</w:t>
      </w:r>
      <w:r w:rsidR="008115C9">
        <w:t xml:space="preserve"> </w:t>
      </w:r>
      <w:r w:rsidR="00540670">
        <w:t xml:space="preserve"> </w:t>
      </w:r>
    </w:p>
    <w:p w14:paraId="3F5164F2" w14:textId="0515BF7C" w:rsidR="00A70A30" w:rsidRDefault="003751FB" w:rsidP="008159FA">
      <w:pPr>
        <w:spacing w:line="480" w:lineRule="auto"/>
        <w:ind w:firstLine="720"/>
      </w:pPr>
      <w:r>
        <w:t>T</w:t>
      </w:r>
      <w:r w:rsidR="006F660C">
        <w:t xml:space="preserve">he </w:t>
      </w:r>
      <w:r w:rsidR="00351239">
        <w:t xml:space="preserve">hearing </w:t>
      </w:r>
      <w:r>
        <w:t xml:space="preserve">judge </w:t>
      </w:r>
      <w:r w:rsidR="006F660C">
        <w:t>denied the motion on March 2, 2022</w:t>
      </w:r>
      <w:r w:rsidR="00A40BD2">
        <w:t xml:space="preserve">. </w:t>
      </w:r>
      <w:r w:rsidR="00870F78">
        <w:t xml:space="preserve"> </w:t>
      </w:r>
      <w:r w:rsidR="002D0DB7">
        <w:t>T</w:t>
      </w:r>
      <w:r w:rsidR="00370CB9">
        <w:t>he judge ruled</w:t>
      </w:r>
      <w:r>
        <w:t xml:space="preserve"> that </w:t>
      </w:r>
      <w:r w:rsidR="00BD6BE6">
        <w:t xml:space="preserve">the </w:t>
      </w:r>
      <w:r>
        <w:t>Third M</w:t>
      </w:r>
      <w:r w:rsidR="00BD6BE6">
        <w:t>otion</w:t>
      </w:r>
      <w:r w:rsidR="003216AD">
        <w:t xml:space="preserve">, filed two years </w:t>
      </w:r>
      <w:r w:rsidR="00FC584A">
        <w:t>after the 2019</w:t>
      </w:r>
      <w:r>
        <w:t xml:space="preserve"> Stipulation and reproval order</w:t>
      </w:r>
      <w:r w:rsidR="00FC584A">
        <w:t xml:space="preserve">, </w:t>
      </w:r>
      <w:r w:rsidR="00932F0D">
        <w:t>was untimely pursuant to rule 5.</w:t>
      </w:r>
      <w:r>
        <w:t>5</w:t>
      </w:r>
      <w:r w:rsidR="00932F0D">
        <w:t>8(F)</w:t>
      </w:r>
      <w:r w:rsidR="00ED1653">
        <w:t xml:space="preserve">. </w:t>
      </w:r>
      <w:r w:rsidR="00733453">
        <w:t xml:space="preserve"> </w:t>
      </w:r>
      <w:r w:rsidR="004F19A0">
        <w:t>Further, there was no good cause for the de</w:t>
      </w:r>
      <w:r w:rsidR="00D63620">
        <w:t>la</w:t>
      </w:r>
      <w:r w:rsidR="004F19A0">
        <w:t>y</w:t>
      </w:r>
      <w:r w:rsidR="00772190">
        <w:t xml:space="preserve">.  </w:t>
      </w:r>
      <w:r>
        <w:t>T</w:t>
      </w:r>
      <w:r w:rsidR="00772190">
        <w:t xml:space="preserve">he </w:t>
      </w:r>
      <w:r>
        <w:t xml:space="preserve">judge also </w:t>
      </w:r>
      <w:r w:rsidR="00772190">
        <w:t xml:space="preserve">addressed the </w:t>
      </w:r>
      <w:r w:rsidR="00F55902">
        <w:lastRenderedPageBreak/>
        <w:t>merits of the motion and found</w:t>
      </w:r>
      <w:r w:rsidR="004F19A0">
        <w:t xml:space="preserve"> </w:t>
      </w:r>
      <w:r w:rsidR="00F71E4D">
        <w:t>“</w:t>
      </w:r>
      <w:proofErr w:type="spellStart"/>
      <w:r>
        <w:t>Porche’s</w:t>
      </w:r>
      <w:proofErr w:type="spellEnd"/>
      <w:r>
        <w:t xml:space="preserve"> </w:t>
      </w:r>
      <w:r w:rsidR="00F62397">
        <w:t>specific contentions have twice been rejected by this court</w:t>
      </w:r>
      <w:r w:rsidR="006628F8">
        <w:t xml:space="preserve"> and the court finds no factual or legal basis </w:t>
      </w:r>
      <w:r w:rsidR="00CA7853">
        <w:t>to reconsider those orders.”</w:t>
      </w:r>
    </w:p>
    <w:p w14:paraId="5F5D6649" w14:textId="615E2006" w:rsidR="007F2908" w:rsidRDefault="00367494" w:rsidP="008159FA">
      <w:pPr>
        <w:spacing w:line="480" w:lineRule="auto"/>
        <w:ind w:firstLine="720"/>
      </w:pPr>
      <w:r>
        <w:t>T</w:t>
      </w:r>
      <w:r w:rsidR="00767822">
        <w:t xml:space="preserve">he hearing </w:t>
      </w:r>
      <w:r w:rsidR="003751FB">
        <w:t xml:space="preserve">judge </w:t>
      </w:r>
      <w:r w:rsidR="006628F8">
        <w:t>went on to state</w:t>
      </w:r>
      <w:r w:rsidR="00AE0AD6">
        <w:t>,</w:t>
      </w:r>
      <w:r w:rsidR="006628F8">
        <w:t xml:space="preserve"> “</w:t>
      </w:r>
      <w:r w:rsidR="001317CC">
        <w:t>T</w:t>
      </w:r>
      <w:r w:rsidR="00091D95">
        <w:t>he only new fact submitted is the dismiss</w:t>
      </w:r>
      <w:r w:rsidR="00D03B91">
        <w:t xml:space="preserve">al </w:t>
      </w:r>
      <w:r w:rsidR="00E6768D">
        <w:t>of the</w:t>
      </w:r>
      <w:r w:rsidR="00091D95">
        <w:t xml:space="preserve"> appeal of the criminal court’s </w:t>
      </w:r>
      <w:r w:rsidR="00722CA2">
        <w:t xml:space="preserve">January 27, </w:t>
      </w:r>
      <w:proofErr w:type="gramStart"/>
      <w:r w:rsidR="00722CA2">
        <w:t>2020</w:t>
      </w:r>
      <w:proofErr w:type="gramEnd"/>
      <w:r w:rsidR="00722CA2">
        <w:t xml:space="preserve"> findings and orders</w:t>
      </w:r>
      <w:r w:rsidR="00D03B91">
        <w:t xml:space="preserve">, which is immaterial </w:t>
      </w:r>
      <w:r w:rsidR="00E6768D">
        <w:t xml:space="preserve">as it did not involve </w:t>
      </w:r>
      <w:r w:rsidR="007C0DD1">
        <w:t>the conviction addressed by the [2019] Stipulation.</w:t>
      </w:r>
      <w:r w:rsidR="00AE0AD6">
        <w:t>”</w:t>
      </w:r>
      <w:r w:rsidR="006D66DC">
        <w:t xml:space="preserve"> </w:t>
      </w:r>
      <w:r w:rsidR="003F4148">
        <w:t xml:space="preserve"> </w:t>
      </w:r>
      <w:r w:rsidR="007C0DD1">
        <w:t xml:space="preserve">The judge also </w:t>
      </w:r>
      <w:r w:rsidR="00F85610">
        <w:t xml:space="preserve">noted </w:t>
      </w:r>
      <w:proofErr w:type="spellStart"/>
      <w:r w:rsidR="00F85610">
        <w:t>Porche</w:t>
      </w:r>
      <w:proofErr w:type="spellEnd"/>
      <w:r w:rsidR="00963BF1">
        <w:t xml:space="preserve"> had </w:t>
      </w:r>
      <w:r w:rsidR="00D56491">
        <w:t xml:space="preserve">asserted factual innocence regarding the dismissed charges </w:t>
      </w:r>
      <w:r w:rsidR="00EE14D8">
        <w:t>and s</w:t>
      </w:r>
      <w:r w:rsidR="00963BF1">
        <w:t xml:space="preserve">ubmitted information about the </w:t>
      </w:r>
      <w:r w:rsidR="00EE14D8">
        <w:t xml:space="preserve">dismissed </w:t>
      </w:r>
      <w:r w:rsidR="00882848">
        <w:t>charges</w:t>
      </w:r>
      <w:r w:rsidR="00AE0AD6">
        <w:t xml:space="preserve"> to</w:t>
      </w:r>
      <w:r w:rsidR="00882848">
        <w:t xml:space="preserve"> </w:t>
      </w:r>
      <w:r w:rsidR="00043ED1">
        <w:t>OCTC</w:t>
      </w:r>
      <w:r w:rsidR="00D84111">
        <w:t xml:space="preserve"> </w:t>
      </w:r>
      <w:r w:rsidR="00EE14D8">
        <w:t xml:space="preserve">before he </w:t>
      </w:r>
      <w:r w:rsidR="009E24F5">
        <w:t>enter</w:t>
      </w:r>
      <w:r w:rsidR="00EE14D8">
        <w:t xml:space="preserve">ed </w:t>
      </w:r>
      <w:r w:rsidR="009E24F5">
        <w:t>into the 2019 Stipu</w:t>
      </w:r>
      <w:r w:rsidR="00DE4383">
        <w:t>lation</w:t>
      </w:r>
      <w:r w:rsidR="004168FA">
        <w:t>.</w:t>
      </w:r>
      <w:r w:rsidR="00DE4383">
        <w:t xml:space="preserve"> </w:t>
      </w:r>
      <w:r w:rsidR="009E24F5">
        <w:t xml:space="preserve"> </w:t>
      </w:r>
      <w:r w:rsidR="00DE4383">
        <w:t xml:space="preserve"> </w:t>
      </w:r>
    </w:p>
    <w:p w14:paraId="6B18E0B7" w14:textId="016683BD" w:rsidR="004168FA" w:rsidRDefault="00767822" w:rsidP="008159FA">
      <w:pPr>
        <w:spacing w:line="480" w:lineRule="auto"/>
      </w:pPr>
      <w:r>
        <w:tab/>
        <w:t xml:space="preserve">The instant </w:t>
      </w:r>
      <w:r w:rsidR="00F41616">
        <w:t>review</w:t>
      </w:r>
      <w:r>
        <w:t xml:space="preserve"> </w:t>
      </w:r>
      <w:r w:rsidR="00D3469F">
        <w:t xml:space="preserve">followed.  </w:t>
      </w:r>
      <w:proofErr w:type="spellStart"/>
      <w:r w:rsidR="0053679A">
        <w:t>Porche’s</w:t>
      </w:r>
      <w:proofErr w:type="spellEnd"/>
      <w:r w:rsidR="0053679A">
        <w:t xml:space="preserve"> opening brief </w:t>
      </w:r>
      <w:r w:rsidR="00F41616">
        <w:t>attached a</w:t>
      </w:r>
      <w:r w:rsidR="00C94F80">
        <w:t xml:space="preserve"> certified copy of the </w:t>
      </w:r>
      <w:r w:rsidR="001E5990">
        <w:t xml:space="preserve">court order </w:t>
      </w:r>
      <w:r w:rsidR="003243BC">
        <w:t>effectuating the section 851.8</w:t>
      </w:r>
      <w:r w:rsidR="0096140C">
        <w:t xml:space="preserve"> finding regarding his August 1, </w:t>
      </w:r>
      <w:proofErr w:type="gramStart"/>
      <w:r w:rsidR="00667CD4">
        <w:t>2017</w:t>
      </w:r>
      <w:proofErr w:type="gramEnd"/>
      <w:r w:rsidR="00667CD4">
        <w:t xml:space="preserve"> domestic violence arrest.</w:t>
      </w:r>
      <w:r w:rsidR="00667CD4">
        <w:rPr>
          <w:rStyle w:val="FootnoteReference"/>
        </w:rPr>
        <w:footnoteReference w:id="10"/>
      </w:r>
      <w:r w:rsidR="00667CD4">
        <w:t xml:space="preserve"> </w:t>
      </w:r>
      <w:r w:rsidR="007F3768">
        <w:t xml:space="preserve"> </w:t>
      </w:r>
      <w:r w:rsidR="005900A8">
        <w:t xml:space="preserve">After OCTC’s brief was filed on October 25, 2022, </w:t>
      </w:r>
      <w:proofErr w:type="spellStart"/>
      <w:r w:rsidR="005900A8">
        <w:t>Porche</w:t>
      </w:r>
      <w:proofErr w:type="spellEnd"/>
      <w:r w:rsidR="005900A8">
        <w:t xml:space="preserve"> </w:t>
      </w:r>
      <w:r w:rsidR="000E64BD">
        <w:t xml:space="preserve">did not file a reply brief.  </w:t>
      </w:r>
      <w:bookmarkStart w:id="6" w:name="_Hlk126697608"/>
      <w:r w:rsidR="001C258A">
        <w:t>However, h</w:t>
      </w:r>
      <w:r w:rsidR="000E64BD">
        <w:t xml:space="preserve">e did </w:t>
      </w:r>
      <w:r w:rsidR="005900A8">
        <w:t>file</w:t>
      </w:r>
      <w:r w:rsidR="00D024D1">
        <w:t xml:space="preserve"> </w:t>
      </w:r>
      <w:r w:rsidR="005900A8">
        <w:t>the following</w:t>
      </w:r>
      <w:r w:rsidR="008441F2">
        <w:t xml:space="preserve"> four</w:t>
      </w:r>
      <w:r w:rsidR="000E6101">
        <w:t xml:space="preserve"> motions</w:t>
      </w:r>
      <w:r w:rsidR="008441F2">
        <w:t>:</w:t>
      </w:r>
      <w:r w:rsidR="00F031DC">
        <w:t xml:space="preserve"> (</w:t>
      </w:r>
      <w:r w:rsidR="00EA50BB">
        <w:t>a)</w:t>
      </w:r>
      <w:r w:rsidR="00E62229">
        <w:t xml:space="preserve"> </w:t>
      </w:r>
      <w:r w:rsidR="005900A8">
        <w:t>“</w:t>
      </w:r>
      <w:r w:rsidR="001317CC">
        <w:t xml:space="preserve">Request </w:t>
      </w:r>
      <w:r w:rsidR="005900A8">
        <w:t>for Judicial Notice</w:t>
      </w:r>
      <w:r w:rsidR="001317CC">
        <w:t>”</w:t>
      </w:r>
      <w:r w:rsidR="005900A8">
        <w:t xml:space="preserve"> (October</w:t>
      </w:r>
      <w:r w:rsidR="00540670">
        <w:t> </w:t>
      </w:r>
      <w:r w:rsidR="005900A8">
        <w:t>25, 20</w:t>
      </w:r>
      <w:r w:rsidR="00E62229">
        <w:t>2</w:t>
      </w:r>
      <w:r w:rsidR="005900A8">
        <w:t xml:space="preserve">2); </w:t>
      </w:r>
      <w:r w:rsidR="00F031DC">
        <w:t xml:space="preserve">(b) </w:t>
      </w:r>
      <w:r w:rsidR="005900A8">
        <w:t xml:space="preserve">“Motion to Modify or Rescind Approval for the Stipulation because of </w:t>
      </w:r>
      <w:r w:rsidR="001317CC">
        <w:t>B</w:t>
      </w:r>
      <w:r w:rsidR="005900A8">
        <w:t>reach by</w:t>
      </w:r>
      <w:r w:rsidR="001317CC">
        <w:t xml:space="preserve"> the</w:t>
      </w:r>
      <w:r w:rsidR="005900A8">
        <w:t xml:space="preserve"> State Bar”</w:t>
      </w:r>
      <w:r w:rsidR="00E62229">
        <w:t xml:space="preserve"> (October 27, 2022); (c)</w:t>
      </w:r>
      <w:r w:rsidR="008861EA">
        <w:t xml:space="preserve"> </w:t>
      </w:r>
      <w:r w:rsidR="00021F0B">
        <w:t>“</w:t>
      </w:r>
      <w:r w:rsidR="005900A8">
        <w:t xml:space="preserve">Motion to Seal </w:t>
      </w:r>
      <w:r w:rsidR="006D1802">
        <w:t>Records Submitted Under Seal</w:t>
      </w:r>
      <w:r w:rsidR="005900A8">
        <w:t>”</w:t>
      </w:r>
      <w:r w:rsidR="008861EA" w:rsidRPr="008861EA">
        <w:t xml:space="preserve"> </w:t>
      </w:r>
      <w:r w:rsidR="008861EA">
        <w:t>(October 28, 2022)</w:t>
      </w:r>
      <w:r w:rsidR="00CE46C0">
        <w:t>;</w:t>
      </w:r>
      <w:r w:rsidR="008441F2">
        <w:t xml:space="preserve"> </w:t>
      </w:r>
      <w:r w:rsidR="00F031DC">
        <w:t xml:space="preserve">(d) </w:t>
      </w:r>
      <w:r w:rsidR="005900A8">
        <w:t>“Motion to Disapprove and Modify the Stipulation to Comply with Penal Code § 1203.</w:t>
      </w:r>
      <w:r w:rsidR="005900A8" w:rsidRPr="00FA51FE">
        <w:t>4</w:t>
      </w:r>
      <w:r w:rsidR="00FA51FE" w:rsidRPr="00FA51FE">
        <w:t>2</w:t>
      </w:r>
      <w:r w:rsidR="005900A8" w:rsidRPr="00FA51FE">
        <w:t>5</w:t>
      </w:r>
      <w:r w:rsidR="005900A8">
        <w:t>”</w:t>
      </w:r>
      <w:r w:rsidR="00E37193">
        <w:t xml:space="preserve"> (</w:t>
      </w:r>
      <w:r w:rsidR="00CE46C0">
        <w:t>October 31, 2022</w:t>
      </w:r>
      <w:r w:rsidR="00E37193">
        <w:t>)</w:t>
      </w:r>
      <w:r w:rsidR="00F16071">
        <w:t xml:space="preserve">; and </w:t>
      </w:r>
      <w:r w:rsidR="007C3BD4">
        <w:t xml:space="preserve">(e) </w:t>
      </w:r>
      <w:r w:rsidR="00F16071">
        <w:t>a</w:t>
      </w:r>
      <w:r w:rsidR="00070504">
        <w:t xml:space="preserve">n amended </w:t>
      </w:r>
      <w:r w:rsidR="007C3BD4">
        <w:t>“</w:t>
      </w:r>
      <w:r w:rsidR="001317CC">
        <w:t xml:space="preserve">Request </w:t>
      </w:r>
      <w:r w:rsidR="007C3BD4">
        <w:t>for Judicial Notice</w:t>
      </w:r>
      <w:r w:rsidR="000D320E">
        <w:t>”</w:t>
      </w:r>
      <w:r w:rsidR="007C3BD4">
        <w:t xml:space="preserve"> </w:t>
      </w:r>
      <w:r w:rsidR="00733EA6">
        <w:t>(November 9, 2022)</w:t>
      </w:r>
      <w:r w:rsidR="00E37193">
        <w:t xml:space="preserve">. </w:t>
      </w:r>
      <w:r w:rsidR="00FA51FE">
        <w:t xml:space="preserve"> </w:t>
      </w:r>
      <w:r w:rsidR="004F29B9">
        <w:t>The requests</w:t>
      </w:r>
      <w:r w:rsidR="0014184F">
        <w:t xml:space="preserve"> for judicial notice</w:t>
      </w:r>
      <w:r w:rsidR="004F29B9">
        <w:t xml:space="preserve"> were granted</w:t>
      </w:r>
      <w:r w:rsidR="002C2706">
        <w:t>, we</w:t>
      </w:r>
      <w:r w:rsidR="00606FA9">
        <w:t xml:space="preserve"> deferred </w:t>
      </w:r>
      <w:r w:rsidR="00742249">
        <w:t xml:space="preserve">ruling on </w:t>
      </w:r>
      <w:r w:rsidR="00630131">
        <w:t>the</w:t>
      </w:r>
      <w:r w:rsidR="002C2706">
        <w:t xml:space="preserve"> </w:t>
      </w:r>
      <w:r w:rsidR="009E0306">
        <w:t>remaining</w:t>
      </w:r>
      <w:r w:rsidR="00630131">
        <w:t xml:space="preserve"> motions</w:t>
      </w:r>
      <w:r w:rsidR="002C2706">
        <w:t>,</w:t>
      </w:r>
      <w:r w:rsidR="00630131">
        <w:t xml:space="preserve"> </w:t>
      </w:r>
      <w:r w:rsidR="00742249">
        <w:t xml:space="preserve">and </w:t>
      </w:r>
      <w:r w:rsidR="00052B8B">
        <w:t xml:space="preserve">provided </w:t>
      </w:r>
      <w:r w:rsidR="00FF30AB">
        <w:t>the parties additional time</w:t>
      </w:r>
      <w:r w:rsidR="00052B8B">
        <w:t xml:space="preserve"> at oral argument to address the motions.  Oral argument was held on </w:t>
      </w:r>
      <w:r w:rsidR="00052B8B" w:rsidRPr="006A32CF">
        <w:t>November 17, 2022</w:t>
      </w:r>
      <w:r w:rsidR="00052B8B">
        <w:t xml:space="preserve">, and the matter was thereafter submitted.  </w:t>
      </w:r>
      <w:r w:rsidR="00FF30AB">
        <w:t xml:space="preserve"> </w:t>
      </w:r>
    </w:p>
    <w:bookmarkEnd w:id="6"/>
    <w:p w14:paraId="52382B79" w14:textId="6619ECD4" w:rsidR="005C4B24" w:rsidRDefault="00123170" w:rsidP="008159FA">
      <w:pPr>
        <w:spacing w:line="480" w:lineRule="auto"/>
        <w:jc w:val="center"/>
        <w:rPr>
          <w:b/>
          <w:bCs/>
        </w:rPr>
      </w:pPr>
      <w:r>
        <w:rPr>
          <w:b/>
          <w:bCs/>
        </w:rPr>
        <w:t xml:space="preserve">II. </w:t>
      </w:r>
      <w:r w:rsidR="00AE0AD6">
        <w:rPr>
          <w:b/>
          <w:bCs/>
        </w:rPr>
        <w:t xml:space="preserve"> </w:t>
      </w:r>
      <w:r>
        <w:rPr>
          <w:b/>
          <w:bCs/>
        </w:rPr>
        <w:t>STANDARD OF REVIEW</w:t>
      </w:r>
    </w:p>
    <w:p w14:paraId="70888DE3" w14:textId="76A859FB" w:rsidR="00123170" w:rsidRPr="00123170" w:rsidRDefault="00AB4085" w:rsidP="008159FA">
      <w:pPr>
        <w:spacing w:line="480" w:lineRule="auto"/>
        <w:ind w:firstLine="720"/>
      </w:pPr>
      <w:r w:rsidRPr="00AB4085">
        <w:t xml:space="preserve">The hearing judge’s ruling that the Third Motion was untimely pursuant to </w:t>
      </w:r>
      <w:r w:rsidR="00AE0AD6">
        <w:t>r</w:t>
      </w:r>
      <w:r w:rsidRPr="00AB4085">
        <w:t>ule 5.58(F) was a procedural one</w:t>
      </w:r>
      <w:r w:rsidR="00095CDC">
        <w:t xml:space="preserve"> as was her </w:t>
      </w:r>
      <w:r w:rsidR="00E30001">
        <w:t xml:space="preserve">alternative determination </w:t>
      </w:r>
      <w:r w:rsidR="00AE0AD6">
        <w:t xml:space="preserve">that </w:t>
      </w:r>
      <w:proofErr w:type="spellStart"/>
      <w:r w:rsidR="00AE0AD6">
        <w:t>Porche’s</w:t>
      </w:r>
      <w:proofErr w:type="spellEnd"/>
      <w:r w:rsidR="00AE0AD6">
        <w:t xml:space="preserve"> Third Motion was </w:t>
      </w:r>
      <w:r w:rsidR="00AE0AD6">
        <w:lastRenderedPageBreak/>
        <w:t xml:space="preserve">meritless, even if timely.  </w:t>
      </w:r>
      <w:r w:rsidRPr="00AB4085">
        <w:t>The standard of review we apply to procedural rulings is abuse of discretion or error of law.  (</w:t>
      </w:r>
      <w:r w:rsidRPr="00994E1D">
        <w:rPr>
          <w:i/>
          <w:iCs/>
        </w:rPr>
        <w:t>In the Matter of Respondent L</w:t>
      </w:r>
      <w:r w:rsidRPr="00AB4085">
        <w:t xml:space="preserve"> (Review Dept. 1993) 2 Cal. State Bar Ct. </w:t>
      </w:r>
      <w:proofErr w:type="spellStart"/>
      <w:r w:rsidRPr="00AB4085">
        <w:t>Rptr</w:t>
      </w:r>
      <w:proofErr w:type="spellEnd"/>
      <w:r w:rsidRPr="00AB4085">
        <w:t xml:space="preserve">. 454, 461.)  Therefore, we evaluate whether the </w:t>
      </w:r>
      <w:r w:rsidR="00AE0AD6">
        <w:t xml:space="preserve">judge’s </w:t>
      </w:r>
      <w:r w:rsidRPr="00AB4085">
        <w:t xml:space="preserve">decision exceeded the “bounds of reason,” given all the circumstances before the </w:t>
      </w:r>
      <w:r w:rsidR="00AE0AD6">
        <w:t>court.</w:t>
      </w:r>
      <w:r w:rsidRPr="00AB4085">
        <w:t xml:space="preserve"> </w:t>
      </w:r>
      <w:r w:rsidR="00AE0AD6">
        <w:t xml:space="preserve"> </w:t>
      </w:r>
      <w:r w:rsidRPr="00AB4085">
        <w:t xml:space="preserve">(See </w:t>
      </w:r>
      <w:r w:rsidRPr="00994E1D">
        <w:rPr>
          <w:i/>
          <w:iCs/>
        </w:rPr>
        <w:t>In the Matter of Geyer</w:t>
      </w:r>
      <w:r w:rsidRPr="00AB4085">
        <w:t xml:space="preserve"> (Review Dept. 2007) 5 Cal. State Bar Ct. </w:t>
      </w:r>
      <w:proofErr w:type="spellStart"/>
      <w:r w:rsidRPr="00AB4085">
        <w:t>Rptr</w:t>
      </w:r>
      <w:proofErr w:type="spellEnd"/>
      <w:r w:rsidRPr="00AB4085">
        <w:t>. 74, 78.)</w:t>
      </w:r>
      <w:r w:rsidR="00495ADE">
        <w:rPr>
          <w:rStyle w:val="FootnoteReference"/>
        </w:rPr>
        <w:footnoteReference w:id="11"/>
      </w:r>
      <w:r w:rsidRPr="00AB4085">
        <w:t xml:space="preserve"> </w:t>
      </w:r>
    </w:p>
    <w:p w14:paraId="0070F2D2" w14:textId="7CA6DDA2" w:rsidR="00795681" w:rsidRDefault="00795681" w:rsidP="008159FA">
      <w:pPr>
        <w:spacing w:line="480" w:lineRule="auto"/>
        <w:jc w:val="center"/>
        <w:rPr>
          <w:b/>
          <w:bCs/>
        </w:rPr>
      </w:pPr>
      <w:r w:rsidRPr="00195304">
        <w:rPr>
          <w:b/>
          <w:bCs/>
        </w:rPr>
        <w:t>I</w:t>
      </w:r>
      <w:r w:rsidR="00123170">
        <w:rPr>
          <w:b/>
          <w:bCs/>
        </w:rPr>
        <w:t>I</w:t>
      </w:r>
      <w:r w:rsidRPr="00195304">
        <w:rPr>
          <w:b/>
          <w:bCs/>
        </w:rPr>
        <w:t>I.</w:t>
      </w:r>
      <w:r>
        <w:rPr>
          <w:b/>
          <w:bCs/>
        </w:rPr>
        <w:t xml:space="preserve">  PORCHE’S ARGUMENTS ON REVIEW</w:t>
      </w:r>
    </w:p>
    <w:p w14:paraId="6C814707" w14:textId="0DC1EEBC" w:rsidR="0050197A" w:rsidRDefault="00561890" w:rsidP="008159FA">
      <w:pPr>
        <w:spacing w:line="480" w:lineRule="auto"/>
        <w:ind w:firstLine="720"/>
      </w:pPr>
      <w:r>
        <w:t xml:space="preserve">On review, </w:t>
      </w:r>
      <w:proofErr w:type="spellStart"/>
      <w:r>
        <w:t>Porche</w:t>
      </w:r>
      <w:proofErr w:type="spellEnd"/>
      <w:r>
        <w:t xml:space="preserve"> asserts the hearing judge applied the incorrect procedural rule, </w:t>
      </w:r>
      <w:r w:rsidR="00460C69">
        <w:t xml:space="preserve">erred in </w:t>
      </w:r>
      <w:r w:rsidR="00126B91">
        <w:t xml:space="preserve">findings regarding the import of a California appellate court </w:t>
      </w:r>
      <w:r w:rsidR="00800AEF">
        <w:t xml:space="preserve">decision in his criminal case, and </w:t>
      </w:r>
      <w:r w:rsidR="00090DFE">
        <w:t xml:space="preserve">the </w:t>
      </w:r>
      <w:r w:rsidR="00AF2643">
        <w:t xml:space="preserve">section 1203.4 </w:t>
      </w:r>
      <w:r w:rsidR="00090DFE">
        <w:t xml:space="preserve">order relating to his no contest plea.  </w:t>
      </w:r>
      <w:proofErr w:type="spellStart"/>
      <w:r w:rsidR="00090DFE">
        <w:t>Porche</w:t>
      </w:r>
      <w:proofErr w:type="spellEnd"/>
      <w:r w:rsidR="00090DFE">
        <w:t xml:space="preserve"> also </w:t>
      </w:r>
      <w:r w:rsidR="00F52A54">
        <w:t xml:space="preserve">argues the hearing judge </w:t>
      </w:r>
      <w:r w:rsidR="00800AEF">
        <w:t xml:space="preserve">erred in </w:t>
      </w:r>
      <w:r w:rsidR="006A783B">
        <w:t>ruling the imposed discipline ha</w:t>
      </w:r>
      <w:r w:rsidR="00FA6744">
        <w:t>d</w:t>
      </w:r>
      <w:r w:rsidR="006A783B">
        <w:t xml:space="preserve"> ended.  </w:t>
      </w:r>
      <w:r w:rsidR="00A766F7">
        <w:t xml:space="preserve">We have carefully considered all of </w:t>
      </w:r>
      <w:proofErr w:type="spellStart"/>
      <w:r w:rsidR="00A766F7">
        <w:t>Porche’s</w:t>
      </w:r>
      <w:proofErr w:type="spellEnd"/>
      <w:r w:rsidR="00A766F7">
        <w:t xml:space="preserve"> arguments on review and find they are unsupported either by the record or applicable case law.</w:t>
      </w:r>
      <w:r w:rsidR="00DA3FF5">
        <w:t xml:space="preserve">  </w:t>
      </w:r>
      <w:r w:rsidR="004F657C">
        <w:t xml:space="preserve"> As for his motions filed in the days prior to oral argument, all but the amended request for judicial notice are denied</w:t>
      </w:r>
      <w:r w:rsidR="009C14C1">
        <w:t>.</w:t>
      </w:r>
      <w:r w:rsidR="009E2AB5">
        <w:rPr>
          <w:rStyle w:val="FootnoteReference"/>
        </w:rPr>
        <w:footnoteReference w:id="12"/>
      </w:r>
      <w:r w:rsidR="00A766F7">
        <w:t xml:space="preserve">  </w:t>
      </w:r>
    </w:p>
    <w:p w14:paraId="3AF1E925" w14:textId="64E3E417" w:rsidR="00D736A9" w:rsidRDefault="00D736A9" w:rsidP="008159FA">
      <w:pPr>
        <w:spacing w:line="480" w:lineRule="auto"/>
        <w:ind w:firstLine="720"/>
      </w:pPr>
      <w:proofErr w:type="spellStart"/>
      <w:r w:rsidRPr="00D736A9">
        <w:t>Porche’s</w:t>
      </w:r>
      <w:proofErr w:type="spellEnd"/>
      <w:r w:rsidRPr="00D736A9">
        <w:t xml:space="preserve"> </w:t>
      </w:r>
      <w:r w:rsidR="006C67D9">
        <w:t>section 632(a)</w:t>
      </w:r>
      <w:r w:rsidRPr="00D736A9">
        <w:t xml:space="preserve"> </w:t>
      </w:r>
      <w:r w:rsidR="009C14C1">
        <w:t xml:space="preserve">conviction </w:t>
      </w:r>
      <w:r w:rsidRPr="00D736A9">
        <w:t xml:space="preserve">is conclusive evidence of guilt. </w:t>
      </w:r>
      <w:r w:rsidR="006C7E94">
        <w:t xml:space="preserve"> </w:t>
      </w:r>
      <w:r w:rsidRPr="00D736A9">
        <w:t>(Bus. &amp; Prof. Code, §</w:t>
      </w:r>
      <w:r w:rsidR="006C7E94">
        <w:t> </w:t>
      </w:r>
      <w:r w:rsidRPr="00D736A9">
        <w:t xml:space="preserve">6101.)  As </w:t>
      </w:r>
      <w:r w:rsidR="00C731B1">
        <w:t>established by his own exhibits</w:t>
      </w:r>
      <w:r w:rsidR="00B969B2">
        <w:t xml:space="preserve"> submitted </w:t>
      </w:r>
      <w:r w:rsidR="005418AF">
        <w:t>across</w:t>
      </w:r>
      <w:r w:rsidR="00B969B2">
        <w:t xml:space="preserve"> three separate motions</w:t>
      </w:r>
      <w:r w:rsidR="009C14C1">
        <w:t xml:space="preserve"> before the Hearing Department,</w:t>
      </w:r>
      <w:r w:rsidR="00C731B1">
        <w:t xml:space="preserve"> </w:t>
      </w:r>
      <w:r w:rsidRPr="00D736A9">
        <w:t xml:space="preserve">his plea was </w:t>
      </w:r>
      <w:r w:rsidR="00C731B1">
        <w:t xml:space="preserve">knowingly </w:t>
      </w:r>
      <w:r w:rsidR="00514C4A">
        <w:t>made,</w:t>
      </w:r>
      <w:r w:rsidR="00C731B1">
        <w:t xml:space="preserve"> and </w:t>
      </w:r>
      <w:r w:rsidR="006C7E94">
        <w:t xml:space="preserve">he </w:t>
      </w:r>
      <w:r w:rsidR="00C731B1">
        <w:t xml:space="preserve">was represented </w:t>
      </w:r>
      <w:r w:rsidRPr="00D736A9">
        <w:t xml:space="preserve">by criminal defense counsel. </w:t>
      </w:r>
      <w:r w:rsidR="001C7096">
        <w:t xml:space="preserve"> </w:t>
      </w:r>
      <w:r w:rsidR="005A5806">
        <w:t xml:space="preserve">In September 2019, </w:t>
      </w:r>
      <w:proofErr w:type="spellStart"/>
      <w:r w:rsidR="00B93D7C">
        <w:t>Porche</w:t>
      </w:r>
      <w:proofErr w:type="spellEnd"/>
      <w:r w:rsidR="00B93D7C">
        <w:t xml:space="preserve"> </w:t>
      </w:r>
      <w:r w:rsidR="001C7096">
        <w:t xml:space="preserve">entered into </w:t>
      </w:r>
      <w:r w:rsidRPr="00D736A9">
        <w:t>a stipulated disposition</w:t>
      </w:r>
      <w:r w:rsidR="00006C38">
        <w:t xml:space="preserve"> in this conviction referral matter</w:t>
      </w:r>
      <w:r w:rsidR="00B93D7C">
        <w:t>.  In that stipulation</w:t>
      </w:r>
      <w:r w:rsidRPr="00D736A9">
        <w:t xml:space="preserve">, </w:t>
      </w:r>
      <w:r w:rsidR="007D4CD5">
        <w:t xml:space="preserve">he </w:t>
      </w:r>
      <w:r w:rsidR="007D4CD5" w:rsidRPr="0077412B">
        <w:t xml:space="preserve">admitted </w:t>
      </w:r>
      <w:r w:rsidR="0047364D" w:rsidRPr="0077412B">
        <w:t xml:space="preserve">he entered a nolo </w:t>
      </w:r>
      <w:proofErr w:type="spellStart"/>
      <w:r w:rsidR="0047364D" w:rsidRPr="0077412B">
        <w:t>contendre</w:t>
      </w:r>
      <w:proofErr w:type="spellEnd"/>
      <w:r w:rsidR="0047364D" w:rsidRPr="0077412B">
        <w:t xml:space="preserve"> plea to </w:t>
      </w:r>
      <w:r w:rsidR="0000730F">
        <w:t xml:space="preserve">a violation of </w:t>
      </w:r>
      <w:r w:rsidR="0047364D" w:rsidRPr="0077412B">
        <w:t>section 632</w:t>
      </w:r>
      <w:r w:rsidR="0000730F">
        <w:t>, su</w:t>
      </w:r>
      <w:r w:rsidR="00FF6F44">
        <w:t xml:space="preserve">bdivision </w:t>
      </w:r>
      <w:r w:rsidR="0047364D" w:rsidRPr="0077412B">
        <w:t>(a)</w:t>
      </w:r>
      <w:r w:rsidR="00743312" w:rsidRPr="0077412B">
        <w:t xml:space="preserve">.  He also </w:t>
      </w:r>
      <w:r w:rsidR="00EF1E3B">
        <w:t>stipulat</w:t>
      </w:r>
      <w:r w:rsidR="00433A46">
        <w:t>ed</w:t>
      </w:r>
      <w:r w:rsidR="00C7719A">
        <w:t xml:space="preserve"> </w:t>
      </w:r>
      <w:r w:rsidR="006A7B87">
        <w:t xml:space="preserve">to </w:t>
      </w:r>
      <w:r w:rsidR="00C7719A" w:rsidRPr="0077412B">
        <w:t xml:space="preserve">the </w:t>
      </w:r>
      <w:r w:rsidR="008169D3">
        <w:t xml:space="preserve">details of the </w:t>
      </w:r>
      <w:r w:rsidR="00C7719A" w:rsidRPr="0077412B">
        <w:t>sentenced imposed</w:t>
      </w:r>
      <w:r w:rsidR="00433A46">
        <w:t xml:space="preserve"> </w:t>
      </w:r>
      <w:r w:rsidR="008169D3">
        <w:t xml:space="preserve">and that </w:t>
      </w:r>
      <w:r w:rsidR="00050594">
        <w:lastRenderedPageBreak/>
        <w:t xml:space="preserve">the </w:t>
      </w:r>
      <w:r w:rsidR="00433A46">
        <w:t xml:space="preserve">matter </w:t>
      </w:r>
      <w:r w:rsidRPr="00D736A9">
        <w:t>involved misconduct warranting discipline</w:t>
      </w:r>
      <w:r w:rsidR="007D4CD5">
        <w:t xml:space="preserve">. </w:t>
      </w:r>
      <w:r w:rsidR="008F7D22">
        <w:t xml:space="preserve"> </w:t>
      </w:r>
      <w:r w:rsidR="007D4CD5">
        <w:t xml:space="preserve">He was </w:t>
      </w:r>
      <w:r w:rsidRPr="00D736A9">
        <w:t>represented by counsel experienced in S</w:t>
      </w:r>
      <w:r w:rsidR="008F7D22">
        <w:t xml:space="preserve">tate Bar Court </w:t>
      </w:r>
      <w:r w:rsidRPr="00D736A9">
        <w:t>matters</w:t>
      </w:r>
      <w:r w:rsidR="008F7D22">
        <w:t>.  As detailed below, nothing that has occurred since provide</w:t>
      </w:r>
      <w:r w:rsidR="0022252B">
        <w:t>s</w:t>
      </w:r>
      <w:r w:rsidR="008F7D22">
        <w:t xml:space="preserve"> a basis to undo the 2019 </w:t>
      </w:r>
      <w:r w:rsidR="006C7E94">
        <w:t>S</w:t>
      </w:r>
      <w:r w:rsidR="004514BF">
        <w:t>tipulation</w:t>
      </w:r>
      <w:r w:rsidR="00FA6744">
        <w:t xml:space="preserve"> or </w:t>
      </w:r>
      <w:r w:rsidR="00D3663E">
        <w:t>the agreed-to</w:t>
      </w:r>
      <w:r w:rsidR="00261B99">
        <w:t xml:space="preserve"> </w:t>
      </w:r>
      <w:r w:rsidR="004514BF">
        <w:t>resolution</w:t>
      </w:r>
      <w:r w:rsidR="00261B99">
        <w:t xml:space="preserve"> for a </w:t>
      </w:r>
      <w:r w:rsidR="004514BF">
        <w:t>public reproval</w:t>
      </w:r>
      <w:r w:rsidR="009E2AB5">
        <w:t>.</w:t>
      </w:r>
    </w:p>
    <w:p w14:paraId="5236862B" w14:textId="63220482" w:rsidR="001B6DC5" w:rsidRDefault="006C7E94" w:rsidP="008159FA">
      <w:pPr>
        <w:spacing w:line="480" w:lineRule="auto"/>
        <w:ind w:left="720" w:hanging="720"/>
        <w:rPr>
          <w:b/>
          <w:bCs/>
        </w:rPr>
      </w:pPr>
      <w:r w:rsidRPr="00A47BB0">
        <w:rPr>
          <w:b/>
          <w:bCs/>
        </w:rPr>
        <w:t>A.</w:t>
      </w:r>
      <w:r w:rsidRPr="00A47BB0">
        <w:rPr>
          <w:b/>
          <w:bCs/>
        </w:rPr>
        <w:tab/>
      </w:r>
      <w:r w:rsidR="0031127A" w:rsidRPr="00A47BB0">
        <w:rPr>
          <w:b/>
          <w:bCs/>
        </w:rPr>
        <w:t>The Hearing Judge Properly Applied Rule 5.58(F)</w:t>
      </w:r>
    </w:p>
    <w:p w14:paraId="22FEFB12" w14:textId="198831AF" w:rsidR="00A766F7" w:rsidRDefault="001B6DC5" w:rsidP="008159FA">
      <w:pPr>
        <w:spacing w:line="480" w:lineRule="auto"/>
        <w:ind w:firstLine="720"/>
      </w:pPr>
      <w:r>
        <w:t xml:space="preserve">A motion to withdraw </w:t>
      </w:r>
      <w:r w:rsidR="00B14274">
        <w:t>or modify a stipulation has two elements</w:t>
      </w:r>
      <w:r w:rsidR="00A77ABE">
        <w:t xml:space="preserve"> pursuant to </w:t>
      </w:r>
      <w:r w:rsidR="006C7E94">
        <w:t>r</w:t>
      </w:r>
      <w:r w:rsidR="002A16C0">
        <w:t>ule 5.58(F)</w:t>
      </w:r>
      <w:r w:rsidR="00B14274">
        <w:t>.  First, the moving party must show good cause for the request.  Second, the motion must be filed within 15 days af</w:t>
      </w:r>
      <w:r w:rsidR="00DE3C45">
        <w:t xml:space="preserve">ter service of the order approving the stipulation. </w:t>
      </w:r>
      <w:r w:rsidR="006034B4">
        <w:t xml:space="preserve"> </w:t>
      </w:r>
      <w:r w:rsidR="006C7E94">
        <w:t>(</w:t>
      </w:r>
      <w:r w:rsidR="006034B4">
        <w:t>R</w:t>
      </w:r>
      <w:r w:rsidR="001D3688">
        <w:t>ule</w:t>
      </w:r>
      <w:r w:rsidR="00A766F7">
        <w:t xml:space="preserve"> 5.58(F)</w:t>
      </w:r>
      <w:r w:rsidR="001D3688">
        <w:t>.</w:t>
      </w:r>
      <w:r w:rsidR="006C7E94">
        <w:t>)</w:t>
      </w:r>
      <w:r w:rsidR="001D3688">
        <w:t xml:space="preserve">  </w:t>
      </w:r>
      <w:proofErr w:type="spellStart"/>
      <w:r w:rsidR="00A766F7">
        <w:t>Porche</w:t>
      </w:r>
      <w:proofErr w:type="spellEnd"/>
      <w:r w:rsidR="00A766F7">
        <w:t xml:space="preserve"> concedes the Third Motion was not filed within 15 days of September</w:t>
      </w:r>
      <w:r w:rsidR="006C7E94">
        <w:t> </w:t>
      </w:r>
      <w:r w:rsidR="00A766F7">
        <w:t xml:space="preserve">9, 2019. </w:t>
      </w:r>
      <w:r w:rsidR="0008110D">
        <w:t xml:space="preserve"> We find no error in the hearing judge’s</w:t>
      </w:r>
      <w:r w:rsidR="00984CAF">
        <w:t xml:space="preserve"> application of </w:t>
      </w:r>
      <w:r w:rsidR="006C7E94">
        <w:t xml:space="preserve">rule 5.58(F) </w:t>
      </w:r>
      <w:r w:rsidR="00984CAF">
        <w:t>to the Third Motion</w:t>
      </w:r>
      <w:r w:rsidR="00E2244E">
        <w:t xml:space="preserve"> and the finding there was no good cause</w:t>
      </w:r>
      <w:r w:rsidR="00984CAF">
        <w:t>.</w:t>
      </w:r>
      <w:r w:rsidR="00645510">
        <w:t xml:space="preserve"> </w:t>
      </w:r>
      <w:r w:rsidR="00984CAF">
        <w:t xml:space="preserve"> </w:t>
      </w:r>
    </w:p>
    <w:p w14:paraId="5B37632E" w14:textId="2EA3974E" w:rsidR="00B7755D" w:rsidRDefault="00776A36" w:rsidP="008159FA">
      <w:pPr>
        <w:spacing w:line="480" w:lineRule="auto"/>
        <w:ind w:firstLine="720"/>
      </w:pPr>
      <w:r>
        <w:t>To</w:t>
      </w:r>
      <w:r w:rsidR="004514BF">
        <w:t xml:space="preserve"> work around the </w:t>
      </w:r>
      <w:r w:rsidR="006D1AD8">
        <w:t xml:space="preserve">unambiguous language of </w:t>
      </w:r>
      <w:r w:rsidR="003C60F8">
        <w:t>rule</w:t>
      </w:r>
      <w:r w:rsidR="002830DD">
        <w:t xml:space="preserve"> 5.58(F), </w:t>
      </w:r>
      <w:proofErr w:type="spellStart"/>
      <w:r w:rsidR="003C60F8">
        <w:t>Porche</w:t>
      </w:r>
      <w:proofErr w:type="spellEnd"/>
      <w:r w:rsidR="003C60F8">
        <w:t xml:space="preserve"> argues that</w:t>
      </w:r>
      <w:r w:rsidR="00D5254F">
        <w:t xml:space="preserve"> rule</w:t>
      </w:r>
      <w:r w:rsidR="005A7FF8">
        <w:t> </w:t>
      </w:r>
      <w:r w:rsidR="00A766F7" w:rsidRPr="000E6101">
        <w:t>5.54(C)</w:t>
      </w:r>
      <w:r w:rsidR="004E6DC0" w:rsidRPr="000E6101">
        <w:t xml:space="preserve"> </w:t>
      </w:r>
      <w:r w:rsidR="00857EC4" w:rsidRPr="000E6101">
        <w:t>applie</w:t>
      </w:r>
      <w:r w:rsidR="00AB3657">
        <w:t>d to the Third Motion</w:t>
      </w:r>
      <w:r w:rsidR="00801B94">
        <w:t xml:space="preserve"> </w:t>
      </w:r>
      <w:r w:rsidR="00A766F7">
        <w:t>and</w:t>
      </w:r>
      <w:r w:rsidR="00801B94">
        <w:t xml:space="preserve"> he need not show good cause under </w:t>
      </w:r>
      <w:r w:rsidR="003F2EE2">
        <w:t>rule 5.58(F).  Ra</w:t>
      </w:r>
      <w:r w:rsidR="00801B94">
        <w:t xml:space="preserve">ther </w:t>
      </w:r>
      <w:r w:rsidR="00CB01B1">
        <w:t xml:space="preserve">he must establish </w:t>
      </w:r>
      <w:r w:rsidR="00A766F7">
        <w:t>“extraordinary reasons” for relief</w:t>
      </w:r>
      <w:r w:rsidR="00BF35E4">
        <w:t xml:space="preserve">. </w:t>
      </w:r>
      <w:r w:rsidR="000F6CC8">
        <w:t xml:space="preserve"> Simply put, </w:t>
      </w:r>
      <w:proofErr w:type="spellStart"/>
      <w:r w:rsidR="000F6CC8">
        <w:t>Porche</w:t>
      </w:r>
      <w:proofErr w:type="spellEnd"/>
      <w:r w:rsidR="000F6CC8">
        <w:t xml:space="preserve"> is wrong. </w:t>
      </w:r>
      <w:r w:rsidR="00B74069">
        <w:t xml:space="preserve"> </w:t>
      </w:r>
      <w:r w:rsidR="00AB3657">
        <w:t>Rule</w:t>
      </w:r>
      <w:r w:rsidR="005A7FF8">
        <w:t> </w:t>
      </w:r>
      <w:r w:rsidR="00AB3657">
        <w:t xml:space="preserve">5.54(C) </w:t>
      </w:r>
      <w:r w:rsidR="00F83053">
        <w:t xml:space="preserve">applies </w:t>
      </w:r>
      <w:r w:rsidR="005E5FA1">
        <w:t xml:space="preserve">to </w:t>
      </w:r>
      <w:r w:rsidR="001162BB">
        <w:t>stipulations that contain only facts</w:t>
      </w:r>
      <w:r w:rsidR="00F83053">
        <w:t xml:space="preserve">.  </w:t>
      </w:r>
      <w:r w:rsidR="005E5FA1">
        <w:t xml:space="preserve">The 2019 Stipulation </w:t>
      </w:r>
      <w:r w:rsidR="00092372">
        <w:t>was to facts, law</w:t>
      </w:r>
      <w:r w:rsidR="003A2E79">
        <w:t>,</w:t>
      </w:r>
      <w:r w:rsidR="00092372">
        <w:t xml:space="preserve"> and disposition pursuant to rule 5.56</w:t>
      </w:r>
      <w:r w:rsidR="004A0F60">
        <w:t xml:space="preserve"> and required approval of a hearing judge.</w:t>
      </w:r>
      <w:r w:rsidR="00947799">
        <w:t xml:space="preserve"> (</w:t>
      </w:r>
      <w:r w:rsidR="00A310A6">
        <w:t>R</w:t>
      </w:r>
      <w:r w:rsidR="00947799">
        <w:t>ule</w:t>
      </w:r>
      <w:r w:rsidR="005A7FF8">
        <w:t> </w:t>
      </w:r>
      <w:r w:rsidR="00947799">
        <w:t>5.58(A).</w:t>
      </w:r>
      <w:r w:rsidR="00981ACA">
        <w:t>)</w:t>
      </w:r>
      <w:r w:rsidR="00947799">
        <w:t xml:space="preserve">  Hence, r</w:t>
      </w:r>
      <w:r w:rsidR="00B74069">
        <w:t xml:space="preserve">ule 5.58(F) </w:t>
      </w:r>
      <w:r w:rsidR="00947799">
        <w:t>applie</w:t>
      </w:r>
      <w:r w:rsidR="00A310A6">
        <w:t xml:space="preserve">d to </w:t>
      </w:r>
      <w:proofErr w:type="spellStart"/>
      <w:r w:rsidR="00A310A6">
        <w:t>Porche’</w:t>
      </w:r>
      <w:r w:rsidR="00981ACA">
        <w:t>s</w:t>
      </w:r>
      <w:proofErr w:type="spellEnd"/>
      <w:r w:rsidR="00981ACA">
        <w:t xml:space="preserve"> request for withdrawal and </w:t>
      </w:r>
      <w:r w:rsidR="003A2E79">
        <w:t>modification</w:t>
      </w:r>
      <w:r w:rsidR="00B74069">
        <w:t>.  It was not an a</w:t>
      </w:r>
      <w:r w:rsidR="00A766F7">
        <w:t>buse of discretion</w:t>
      </w:r>
      <w:r w:rsidR="00B74069">
        <w:t xml:space="preserve"> to apply the </w:t>
      </w:r>
      <w:r w:rsidR="00494358">
        <w:t xml:space="preserve">proper </w:t>
      </w:r>
      <w:r w:rsidR="00B74069">
        <w:t>rule</w:t>
      </w:r>
      <w:r w:rsidR="00A766F7">
        <w:t>.</w:t>
      </w:r>
      <w:r w:rsidR="00FF6F44">
        <w:rPr>
          <w:rStyle w:val="FootnoteReference"/>
        </w:rPr>
        <w:footnoteReference w:id="13"/>
      </w:r>
      <w:r w:rsidR="00A766F7">
        <w:t xml:space="preserve"> </w:t>
      </w:r>
    </w:p>
    <w:p w14:paraId="31FCEC6C" w14:textId="0490C763" w:rsidR="00AC4118" w:rsidRPr="008F61E4" w:rsidRDefault="006C7E94" w:rsidP="008159FA">
      <w:pPr>
        <w:spacing w:line="480" w:lineRule="auto"/>
        <w:rPr>
          <w:b/>
          <w:bCs/>
        </w:rPr>
      </w:pPr>
      <w:r w:rsidRPr="008F61E4">
        <w:rPr>
          <w:b/>
          <w:bCs/>
        </w:rPr>
        <w:t>B.</w:t>
      </w:r>
      <w:r w:rsidRPr="008F61E4">
        <w:rPr>
          <w:b/>
          <w:bCs/>
        </w:rPr>
        <w:tab/>
      </w:r>
      <w:r w:rsidR="00B25ABF" w:rsidRPr="008F61E4">
        <w:rPr>
          <w:b/>
          <w:bCs/>
        </w:rPr>
        <w:t>The January 2022 Appellate Court Decision</w:t>
      </w:r>
    </w:p>
    <w:p w14:paraId="5696C320" w14:textId="77777777" w:rsidR="005A7FF8" w:rsidRDefault="00AC4118" w:rsidP="008159FA">
      <w:pPr>
        <w:spacing w:line="480" w:lineRule="auto"/>
        <w:ind w:firstLine="720"/>
      </w:pPr>
      <w:r>
        <w:t>The eavesdropping conviction and the underlying factual basis for that conviction (the non-consensual, surreptitious recordings</w:t>
      </w:r>
      <w:r w:rsidR="00006C38">
        <w:t xml:space="preserve"> of </w:t>
      </w:r>
      <w:proofErr w:type="spellStart"/>
      <w:r w:rsidR="009F056B">
        <w:t>Porche’s</w:t>
      </w:r>
      <w:proofErr w:type="spellEnd"/>
      <w:r w:rsidR="009F056B">
        <w:t xml:space="preserve"> </w:t>
      </w:r>
      <w:r w:rsidR="00A42A5E">
        <w:t>then wife</w:t>
      </w:r>
      <w:r>
        <w:t xml:space="preserve">) were set forth in the 2019 </w:t>
      </w:r>
    </w:p>
    <w:p w14:paraId="58587C03" w14:textId="77777777" w:rsidR="005A7FF8" w:rsidRDefault="005A7FF8">
      <w:r>
        <w:br w:type="page"/>
      </w:r>
    </w:p>
    <w:p w14:paraId="7A71B3C0" w14:textId="07DAED35" w:rsidR="00442794" w:rsidRDefault="00AC4118" w:rsidP="00433CDA">
      <w:pPr>
        <w:spacing w:line="480" w:lineRule="auto"/>
      </w:pPr>
      <w:r>
        <w:lastRenderedPageBreak/>
        <w:t>Stipulation.</w:t>
      </w:r>
      <w:r w:rsidR="00197D02">
        <w:rPr>
          <w:rStyle w:val="FootnoteReference"/>
        </w:rPr>
        <w:footnoteReference w:id="14"/>
      </w:r>
      <w:r>
        <w:t xml:space="preserve"> </w:t>
      </w:r>
      <w:r w:rsidR="00494140">
        <w:t xml:space="preserve"> A nolo </w:t>
      </w:r>
      <w:proofErr w:type="spellStart"/>
      <w:r w:rsidR="00494140">
        <w:t>contendre</w:t>
      </w:r>
      <w:proofErr w:type="spellEnd"/>
      <w:r w:rsidR="00494140">
        <w:t xml:space="preserve"> plea in a criminal matter i</w:t>
      </w:r>
      <w:r w:rsidR="00076312">
        <w:t xml:space="preserve">s </w:t>
      </w:r>
      <w:r w:rsidR="00A932A5">
        <w:t>an admission of guilt.</w:t>
      </w:r>
      <w:r w:rsidR="006C7E94">
        <w:t xml:space="preserve"> </w:t>
      </w:r>
      <w:r w:rsidR="00A932A5">
        <w:t xml:space="preserve"> (§</w:t>
      </w:r>
      <w:r w:rsidR="006C7E94">
        <w:t> </w:t>
      </w:r>
      <w:r w:rsidR="00A932A5">
        <w:t>1016</w:t>
      </w:r>
      <w:r w:rsidR="00EB4E14">
        <w:t>(</w:t>
      </w:r>
      <w:r w:rsidR="00A932A5">
        <w:t>3</w:t>
      </w:r>
      <w:r w:rsidR="00EB4E14">
        <w:t>)</w:t>
      </w:r>
      <w:r w:rsidR="00471683">
        <w:t xml:space="preserve">; </w:t>
      </w:r>
      <w:r w:rsidR="00471683">
        <w:rPr>
          <w:szCs w:val="24"/>
        </w:rPr>
        <w:t>Bus. &amp; Prof Code</w:t>
      </w:r>
      <w:r w:rsidR="006C7E94">
        <w:rPr>
          <w:szCs w:val="24"/>
        </w:rPr>
        <w:t>,</w:t>
      </w:r>
      <w:r w:rsidR="00471683">
        <w:rPr>
          <w:szCs w:val="24"/>
        </w:rPr>
        <w:t xml:space="preserve"> §</w:t>
      </w:r>
      <w:r w:rsidR="006C7E94">
        <w:rPr>
          <w:szCs w:val="24"/>
        </w:rPr>
        <w:t> </w:t>
      </w:r>
      <w:r w:rsidR="00471683">
        <w:rPr>
          <w:szCs w:val="24"/>
        </w:rPr>
        <w:t>610</w:t>
      </w:r>
      <w:r w:rsidR="00E01C8D">
        <w:rPr>
          <w:szCs w:val="24"/>
        </w:rPr>
        <w:t>1</w:t>
      </w:r>
      <w:r w:rsidR="00471683">
        <w:rPr>
          <w:szCs w:val="24"/>
        </w:rPr>
        <w:t xml:space="preserve">, </w:t>
      </w:r>
      <w:proofErr w:type="spellStart"/>
      <w:r w:rsidR="00471683">
        <w:rPr>
          <w:szCs w:val="24"/>
        </w:rPr>
        <w:t>subd</w:t>
      </w:r>
      <w:proofErr w:type="spellEnd"/>
      <w:r w:rsidR="00471683">
        <w:rPr>
          <w:szCs w:val="24"/>
        </w:rPr>
        <w:t>. (</w:t>
      </w:r>
      <w:r w:rsidR="00E01C8D">
        <w:rPr>
          <w:szCs w:val="24"/>
        </w:rPr>
        <w:t>e</w:t>
      </w:r>
      <w:r w:rsidR="00471683">
        <w:rPr>
          <w:szCs w:val="24"/>
        </w:rPr>
        <w:t>)</w:t>
      </w:r>
      <w:r w:rsidR="005A7FF8">
        <w:rPr>
          <w:szCs w:val="24"/>
        </w:rPr>
        <w:t>.</w:t>
      </w:r>
      <w:r w:rsidR="00A932A5">
        <w:t xml:space="preserve">) </w:t>
      </w:r>
    </w:p>
    <w:p w14:paraId="7C275491" w14:textId="6416BDD6" w:rsidR="00AD3FDE" w:rsidRDefault="00AC4118" w:rsidP="008159FA">
      <w:pPr>
        <w:spacing w:line="480" w:lineRule="auto"/>
        <w:ind w:firstLine="720"/>
      </w:pPr>
      <w:r>
        <w:t xml:space="preserve">There were no “new facts” in the </w:t>
      </w:r>
      <w:r w:rsidR="00606FA9">
        <w:t xml:space="preserve">2022 </w:t>
      </w:r>
      <w:r>
        <w:t>California Court of Appeal decision presented in the Third Motion</w:t>
      </w:r>
      <w:r w:rsidR="00514C4A">
        <w:t xml:space="preserve"> vis-à-vis </w:t>
      </w:r>
      <w:r>
        <w:t>the eavesdropping conviction.</w:t>
      </w:r>
      <w:r w:rsidR="0072479C">
        <w:t xml:space="preserve"> </w:t>
      </w:r>
      <w:r>
        <w:t xml:space="preserve"> </w:t>
      </w:r>
      <w:r w:rsidR="00E66043">
        <w:t>For example</w:t>
      </w:r>
      <w:r w:rsidR="009744D7">
        <w:t xml:space="preserve">, the Court of Appeal </w:t>
      </w:r>
      <w:r w:rsidR="008536D4">
        <w:t>affirmed the lower court’s denial</w:t>
      </w:r>
      <w:r w:rsidR="00E66043">
        <w:t xml:space="preserve"> of </w:t>
      </w:r>
      <w:proofErr w:type="spellStart"/>
      <w:r w:rsidR="00E66043">
        <w:t>Porche’s</w:t>
      </w:r>
      <w:proofErr w:type="spellEnd"/>
      <w:r w:rsidR="00E66043">
        <w:t xml:space="preserve"> section 891.91 motion </w:t>
      </w:r>
      <w:r w:rsidR="008536D4">
        <w:t xml:space="preserve">and </w:t>
      </w:r>
      <w:r w:rsidR="009744D7">
        <w:t>held “</w:t>
      </w:r>
      <w:r w:rsidR="005068F1">
        <w:t>[n]</w:t>
      </w:r>
      <w:proofErr w:type="spellStart"/>
      <w:r w:rsidR="005068F1" w:rsidRPr="005068F1">
        <w:t>othing</w:t>
      </w:r>
      <w:proofErr w:type="spellEnd"/>
      <w:r w:rsidR="005068F1" w:rsidRPr="005068F1">
        <w:t xml:space="preserve"> in section 851.91 or its legislative history suggests that the law was meant to allow a defendant to seal charges dismissed as part of a no contest plea to one of several charges in a pending information</w:t>
      </w:r>
      <w:r w:rsidR="005068F1">
        <w:t xml:space="preserve">.”  </w:t>
      </w:r>
      <w:r w:rsidR="00514C4A">
        <w:t>(</w:t>
      </w:r>
      <w:r w:rsidR="00514C4A">
        <w:rPr>
          <w:i/>
          <w:iCs/>
        </w:rPr>
        <w:t xml:space="preserve">People v. </w:t>
      </w:r>
      <w:proofErr w:type="spellStart"/>
      <w:r w:rsidR="00514C4A">
        <w:rPr>
          <w:i/>
          <w:iCs/>
        </w:rPr>
        <w:t>Porche</w:t>
      </w:r>
      <w:proofErr w:type="spellEnd"/>
      <w:r w:rsidR="00E01C8D">
        <w:t xml:space="preserve"> </w:t>
      </w:r>
      <w:r w:rsidR="00514C4A">
        <w:t>(Jan</w:t>
      </w:r>
      <w:r w:rsidR="00AC5A7E">
        <w:t>.</w:t>
      </w:r>
      <w:r w:rsidR="00514C4A">
        <w:t xml:space="preserve"> 14, 2022, C091519) [</w:t>
      </w:r>
      <w:proofErr w:type="spellStart"/>
      <w:r w:rsidR="00514C4A">
        <w:t>nonpub</w:t>
      </w:r>
      <w:proofErr w:type="spellEnd"/>
      <w:r w:rsidR="00514C4A">
        <w:t xml:space="preserve">. </w:t>
      </w:r>
      <w:proofErr w:type="spellStart"/>
      <w:r w:rsidR="00514C4A">
        <w:t>opn</w:t>
      </w:r>
      <w:proofErr w:type="spellEnd"/>
      <w:r w:rsidR="00514C4A">
        <w:t>.]</w:t>
      </w:r>
      <w:r w:rsidR="00A90EA4">
        <w:t xml:space="preserve"> at </w:t>
      </w:r>
      <w:r w:rsidR="00E01C8D">
        <w:t>p</w:t>
      </w:r>
      <w:r w:rsidR="00A90EA4">
        <w:t xml:space="preserve">p. </w:t>
      </w:r>
      <w:r w:rsidR="00E01C8D">
        <w:t>1</w:t>
      </w:r>
      <w:r w:rsidR="00C237AE">
        <w:t>-2</w:t>
      </w:r>
      <w:r w:rsidR="00514C4A">
        <w:t>.)</w:t>
      </w:r>
      <w:r w:rsidR="00A90EA4">
        <w:t xml:space="preserve">  </w:t>
      </w:r>
      <w:r w:rsidR="00FC3026">
        <w:t xml:space="preserve">The </w:t>
      </w:r>
      <w:r w:rsidR="00534F72">
        <w:t>court</w:t>
      </w:r>
      <w:r w:rsidR="00453256">
        <w:t>’s</w:t>
      </w:r>
      <w:r w:rsidR="00534F72">
        <w:t xml:space="preserve"> dismiss</w:t>
      </w:r>
      <w:r w:rsidR="00EE1FB6">
        <w:t xml:space="preserve">al of </w:t>
      </w:r>
      <w:r w:rsidR="00534F72">
        <w:t>the People’s appeal</w:t>
      </w:r>
      <w:r w:rsidR="00453256">
        <w:t xml:space="preserve"> of the grant of the section 851.8 motion </w:t>
      </w:r>
      <w:r w:rsidR="00EE1FB6">
        <w:t xml:space="preserve">for failure to file an opening brief </w:t>
      </w:r>
      <w:r w:rsidR="00453256">
        <w:t>related to dismissed counts, not the section 6</w:t>
      </w:r>
      <w:r w:rsidR="000621B3">
        <w:t>32(a) conviction.</w:t>
      </w:r>
    </w:p>
    <w:p w14:paraId="56A67616" w14:textId="74CAC6F1" w:rsidR="002B105B" w:rsidRDefault="00AC4118" w:rsidP="008159FA">
      <w:pPr>
        <w:spacing w:line="480" w:lineRule="auto"/>
        <w:ind w:firstLine="720"/>
      </w:pPr>
      <w:proofErr w:type="spellStart"/>
      <w:r>
        <w:t>Porche</w:t>
      </w:r>
      <w:proofErr w:type="spellEnd"/>
      <w:r>
        <w:t xml:space="preserve"> </w:t>
      </w:r>
      <w:r w:rsidR="00475AF5">
        <w:t xml:space="preserve">has </w:t>
      </w:r>
      <w:r>
        <w:t>conceded multiple times in this matter that he did record his spouse without consent</w:t>
      </w:r>
      <w:r w:rsidR="00494358">
        <w:t xml:space="preserve">. </w:t>
      </w:r>
      <w:r>
        <w:t xml:space="preserve"> He simply asserts various </w:t>
      </w:r>
      <w:r w:rsidR="00C123D2">
        <w:t xml:space="preserve">justifications </w:t>
      </w:r>
      <w:r>
        <w:t xml:space="preserve">for violating the law and </w:t>
      </w:r>
      <w:r w:rsidR="006F7A32">
        <w:t>a legislative policy argument that</w:t>
      </w:r>
      <w:r>
        <w:t xml:space="preserve"> California should not be a “two party consent” state.</w:t>
      </w:r>
      <w:r w:rsidR="0004583D">
        <w:t xml:space="preserve">  </w:t>
      </w:r>
      <w:r w:rsidR="00442794">
        <w:t xml:space="preserve">The time to </w:t>
      </w:r>
      <w:r>
        <w:t>assert a legal defense to the charge was during the pendency of the criminal proceeding</w:t>
      </w:r>
      <w:r w:rsidR="00683F3F">
        <w:t>,</w:t>
      </w:r>
      <w:r>
        <w:t xml:space="preserve"> not following his </w:t>
      </w:r>
      <w:r w:rsidR="00BF65E8">
        <w:t>agreement t</w:t>
      </w:r>
      <w:r w:rsidR="005E2F9A">
        <w:t>o</w:t>
      </w:r>
      <w:r w:rsidR="00BF65E8">
        <w:t xml:space="preserve"> </w:t>
      </w:r>
      <w:r w:rsidR="00C236AC">
        <w:t xml:space="preserve">a </w:t>
      </w:r>
      <w:r w:rsidR="00BF65E8">
        <w:t xml:space="preserve">public reproval </w:t>
      </w:r>
      <w:r>
        <w:t xml:space="preserve">in this matter.  </w:t>
      </w:r>
      <w:r w:rsidR="00D53E49">
        <w:t xml:space="preserve">Early on </w:t>
      </w:r>
      <w:proofErr w:type="spellStart"/>
      <w:r w:rsidR="00D53E49">
        <w:t>Porche</w:t>
      </w:r>
      <w:proofErr w:type="spellEnd"/>
      <w:r w:rsidR="00D53E49">
        <w:t xml:space="preserve"> </w:t>
      </w:r>
      <w:r w:rsidR="00E74525">
        <w:t>made OCTC aware of</w:t>
      </w:r>
      <w:r w:rsidR="00D53E49">
        <w:t xml:space="preserve"> </w:t>
      </w:r>
      <w:r w:rsidR="00E74525">
        <w:t>this theor</w:t>
      </w:r>
      <w:r w:rsidR="0019169B">
        <w:t xml:space="preserve">y </w:t>
      </w:r>
      <w:r w:rsidR="00E74525">
        <w:t>that his claims of factual innocence</w:t>
      </w:r>
      <w:r w:rsidR="00386A60">
        <w:t xml:space="preserve"> for other charges were </w:t>
      </w:r>
      <w:r w:rsidR="004F3A67">
        <w:t>a justification for the illegal recordings</w:t>
      </w:r>
      <w:r w:rsidR="00FA6744">
        <w:t xml:space="preserve"> </w:t>
      </w:r>
      <w:r w:rsidR="00360074">
        <w:t xml:space="preserve">and </w:t>
      </w:r>
      <w:r w:rsidR="004307C8">
        <w:t xml:space="preserve">his theory regarding </w:t>
      </w:r>
      <w:r w:rsidR="00C01BEC">
        <w:t xml:space="preserve">discipline. </w:t>
      </w:r>
      <w:r w:rsidR="007B37D3">
        <w:t xml:space="preserve"> </w:t>
      </w:r>
      <w:proofErr w:type="spellStart"/>
      <w:r w:rsidR="00FD23F6">
        <w:t>Porche’s</w:t>
      </w:r>
      <w:proofErr w:type="spellEnd"/>
      <w:r w:rsidR="0019169B">
        <w:t xml:space="preserve"> </w:t>
      </w:r>
      <w:r w:rsidR="008C78E5">
        <w:t>arguments were</w:t>
      </w:r>
      <w:r w:rsidR="00FD23F6">
        <w:t xml:space="preserve"> delineated in his March</w:t>
      </w:r>
      <w:r w:rsidR="005950AE">
        <w:t> </w:t>
      </w:r>
      <w:r w:rsidR="00FD23F6">
        <w:t xml:space="preserve">18, </w:t>
      </w:r>
      <w:proofErr w:type="gramStart"/>
      <w:r w:rsidR="00FD23F6">
        <w:t>2019</w:t>
      </w:r>
      <w:proofErr w:type="gramEnd"/>
      <w:r w:rsidR="00EE1BE9">
        <w:t xml:space="preserve"> waiver</w:t>
      </w:r>
      <w:r w:rsidR="00FD23F6">
        <w:t xml:space="preserve"> </w:t>
      </w:r>
      <w:r w:rsidR="00A163F4">
        <w:t>filing in this department</w:t>
      </w:r>
      <w:r w:rsidR="006B3A5B">
        <w:t xml:space="preserve">. </w:t>
      </w:r>
      <w:r w:rsidR="004478BA">
        <w:t xml:space="preserve"> </w:t>
      </w:r>
      <w:r w:rsidR="006B3A5B">
        <w:t xml:space="preserve">This is </w:t>
      </w:r>
      <w:r w:rsidR="006E181F">
        <w:t>six</w:t>
      </w:r>
      <w:r w:rsidR="00C55758">
        <w:t xml:space="preserve"> months bef</w:t>
      </w:r>
      <w:r w:rsidR="006E181F">
        <w:t xml:space="preserve">ore </w:t>
      </w:r>
      <w:proofErr w:type="spellStart"/>
      <w:r w:rsidR="006B3A5B">
        <w:t>Porche</w:t>
      </w:r>
      <w:proofErr w:type="spellEnd"/>
      <w:r w:rsidR="006B3A5B">
        <w:t xml:space="preserve"> signed the </w:t>
      </w:r>
      <w:r w:rsidR="004478BA">
        <w:t xml:space="preserve">2019 </w:t>
      </w:r>
      <w:r w:rsidR="00B461CF">
        <w:t>S</w:t>
      </w:r>
      <w:r w:rsidR="000400BD">
        <w:t>tipulation.</w:t>
      </w:r>
      <w:r w:rsidR="00892653">
        <w:rPr>
          <w:rStyle w:val="FootnoteReference"/>
        </w:rPr>
        <w:footnoteReference w:id="15"/>
      </w:r>
      <w:r w:rsidR="00547191">
        <w:t xml:space="preserve"> </w:t>
      </w:r>
      <w:r w:rsidR="00AA5186">
        <w:t xml:space="preserve"> </w:t>
      </w:r>
    </w:p>
    <w:p w14:paraId="4DF1B5B3" w14:textId="38D173FE" w:rsidR="00E74525" w:rsidRDefault="00E92863" w:rsidP="008159FA">
      <w:pPr>
        <w:spacing w:line="480" w:lineRule="auto"/>
        <w:ind w:firstLine="720"/>
      </w:pPr>
      <w:proofErr w:type="spellStart"/>
      <w:r w:rsidRPr="00B1342C">
        <w:lastRenderedPageBreak/>
        <w:t>Porche</w:t>
      </w:r>
      <w:proofErr w:type="spellEnd"/>
      <w:r w:rsidRPr="00B1342C">
        <w:t xml:space="preserve"> argues</w:t>
      </w:r>
      <w:r w:rsidRPr="00BF14F7">
        <w:t xml:space="preserve"> </w:t>
      </w:r>
      <w:r w:rsidR="00307BAC" w:rsidRPr="00BF14F7">
        <w:t>he</w:t>
      </w:r>
      <w:r w:rsidR="00736238" w:rsidRPr="00BF14F7">
        <w:t xml:space="preserve"> establ</w:t>
      </w:r>
      <w:r w:rsidR="002C7D27" w:rsidRPr="00BF14F7">
        <w:t>ished</w:t>
      </w:r>
      <w:r w:rsidR="008A31F9" w:rsidRPr="00BF14F7">
        <w:t xml:space="preserve"> good cause </w:t>
      </w:r>
      <w:r w:rsidR="002C7D27" w:rsidRPr="00BF14F7">
        <w:t xml:space="preserve">for the delay </w:t>
      </w:r>
      <w:r w:rsidR="002717CD">
        <w:t xml:space="preserve">in </w:t>
      </w:r>
      <w:r w:rsidR="008A31F9" w:rsidRPr="00BF14F7">
        <w:t xml:space="preserve">seeking </w:t>
      </w:r>
      <w:r w:rsidRPr="00BF14F7">
        <w:t>relief from the 2019</w:t>
      </w:r>
      <w:r w:rsidR="008A31F9" w:rsidRPr="00BF14F7">
        <w:t xml:space="preserve"> Stipulation as he did not obtain the various state court rulings and orders until </w:t>
      </w:r>
      <w:r w:rsidR="00E96F77" w:rsidRPr="00BF14F7">
        <w:t>after the fact.  This argument ignores th</w:t>
      </w:r>
      <w:r w:rsidR="00307BAC" w:rsidRPr="00BF14F7">
        <w:t xml:space="preserve">e underlying occurrence </w:t>
      </w:r>
      <w:r w:rsidR="008B4D1F">
        <w:t xml:space="preserve">of </w:t>
      </w:r>
      <w:r w:rsidR="00307BAC" w:rsidRPr="00BF14F7">
        <w:t xml:space="preserve">facts and justifications </w:t>
      </w:r>
      <w:r w:rsidR="00C2321A" w:rsidRPr="00BF14F7">
        <w:t xml:space="preserve">to undo </w:t>
      </w:r>
      <w:r w:rsidR="002717CD">
        <w:t xml:space="preserve">the 2019 </w:t>
      </w:r>
      <w:r w:rsidRPr="00BF14F7">
        <w:t>Stipulation</w:t>
      </w:r>
      <w:r w:rsidR="008159FA">
        <w:t>—</w:t>
      </w:r>
      <w:r w:rsidR="00D939B6">
        <w:t>a</w:t>
      </w:r>
      <w:r w:rsidRPr="00BF14F7">
        <w:t>nd by extension the waiver filing</w:t>
      </w:r>
      <w:r w:rsidR="008159FA">
        <w:t>—</w:t>
      </w:r>
      <w:r w:rsidRPr="00BF14F7">
        <w:t xml:space="preserve">were known to him at the time he </w:t>
      </w:r>
      <w:r w:rsidR="002333E1" w:rsidRPr="00BF14F7">
        <w:t>exe</w:t>
      </w:r>
      <w:r w:rsidR="002333E1">
        <w:t>cuted both documents</w:t>
      </w:r>
      <w:r w:rsidR="00D951D1">
        <w:t>.</w:t>
      </w:r>
      <w:r w:rsidR="00735683">
        <w:t xml:space="preserve">  The hearing judge did not abuse her discretion</w:t>
      </w:r>
      <w:r w:rsidR="00B461CF">
        <w:t xml:space="preserve"> by</w:t>
      </w:r>
      <w:r w:rsidR="00735683">
        <w:t xml:space="preserve"> </w:t>
      </w:r>
      <w:r w:rsidR="00D13AE7">
        <w:t xml:space="preserve">finding </w:t>
      </w:r>
      <w:proofErr w:type="spellStart"/>
      <w:r w:rsidR="002717CD">
        <w:t>Po</w:t>
      </w:r>
      <w:r w:rsidR="00A409F9">
        <w:t>r</w:t>
      </w:r>
      <w:r w:rsidR="002717CD">
        <w:t>che’s</w:t>
      </w:r>
      <w:proofErr w:type="spellEnd"/>
      <w:r w:rsidR="002717CD">
        <w:t xml:space="preserve"> Third Motion </w:t>
      </w:r>
      <w:r w:rsidR="00D13AE7">
        <w:t xml:space="preserve">was untimely and no good cause existed to </w:t>
      </w:r>
      <w:r w:rsidR="00FA563A">
        <w:t>reliev</w:t>
      </w:r>
      <w:r w:rsidR="00D13AE7">
        <w:t>e</w:t>
      </w:r>
      <w:r w:rsidR="00FA563A">
        <w:t xml:space="preserve"> </w:t>
      </w:r>
      <w:proofErr w:type="spellStart"/>
      <w:r w:rsidR="00FA563A">
        <w:t>Porche</w:t>
      </w:r>
      <w:proofErr w:type="spellEnd"/>
      <w:r w:rsidR="00FA563A">
        <w:t xml:space="preserve"> from the consequences of the 2019 Stipulation.</w:t>
      </w:r>
      <w:r>
        <w:t xml:space="preserve"> </w:t>
      </w:r>
    </w:p>
    <w:p w14:paraId="7C5EB04E" w14:textId="72B010C8" w:rsidR="00AC4118" w:rsidRPr="00FB3D04" w:rsidRDefault="003B0DCD" w:rsidP="00FB3D04">
      <w:pPr>
        <w:spacing w:after="100" w:afterAutospacing="1"/>
        <w:ind w:left="720" w:hanging="720"/>
        <w:rPr>
          <w:b/>
          <w:bCs/>
        </w:rPr>
      </w:pPr>
      <w:r w:rsidRPr="00FB3D04">
        <w:rPr>
          <w:b/>
          <w:bCs/>
        </w:rPr>
        <w:t>C.</w:t>
      </w:r>
      <w:r w:rsidRPr="00FB3D04">
        <w:rPr>
          <w:b/>
          <w:bCs/>
        </w:rPr>
        <w:tab/>
      </w:r>
      <w:proofErr w:type="spellStart"/>
      <w:r w:rsidR="00BC40A4" w:rsidRPr="00FB3D04">
        <w:rPr>
          <w:b/>
          <w:bCs/>
        </w:rPr>
        <w:t>Porche’s</w:t>
      </w:r>
      <w:proofErr w:type="spellEnd"/>
      <w:r w:rsidR="00BC40A4" w:rsidRPr="00FB3D04">
        <w:rPr>
          <w:b/>
          <w:bCs/>
        </w:rPr>
        <w:t xml:space="preserve"> Misdemeanor Conviction </w:t>
      </w:r>
      <w:r w:rsidR="00BC40A4">
        <w:rPr>
          <w:b/>
          <w:bCs/>
        </w:rPr>
        <w:t>w</w:t>
      </w:r>
      <w:r w:rsidR="00BC40A4" w:rsidRPr="00FB3D04">
        <w:rPr>
          <w:b/>
          <w:bCs/>
        </w:rPr>
        <w:t xml:space="preserve">as </w:t>
      </w:r>
      <w:r w:rsidR="00BC40A4">
        <w:rPr>
          <w:b/>
          <w:bCs/>
        </w:rPr>
        <w:t>no</w:t>
      </w:r>
      <w:r w:rsidR="00BC40A4" w:rsidRPr="00FB3D04">
        <w:rPr>
          <w:b/>
          <w:bCs/>
        </w:rPr>
        <w:t>t Voided Under Section 1203.4</w:t>
      </w:r>
      <w:r w:rsidR="00475AF5">
        <w:rPr>
          <w:b/>
          <w:bCs/>
        </w:rPr>
        <w:t xml:space="preserve"> for State Bar Purposes</w:t>
      </w:r>
    </w:p>
    <w:p w14:paraId="6C71CAF4" w14:textId="50C9DFC5" w:rsidR="009D73C2" w:rsidRDefault="00AC4118" w:rsidP="008159FA">
      <w:pPr>
        <w:spacing w:line="480" w:lineRule="auto"/>
        <w:ind w:firstLine="720"/>
      </w:pPr>
      <w:r>
        <w:t xml:space="preserve">We further find </w:t>
      </w:r>
      <w:proofErr w:type="spellStart"/>
      <w:r>
        <w:t>Porche’s</w:t>
      </w:r>
      <w:proofErr w:type="spellEnd"/>
      <w:r>
        <w:t xml:space="preserve"> claim</w:t>
      </w:r>
      <w:r w:rsidR="00E12F9F">
        <w:t>,</w:t>
      </w:r>
      <w:r>
        <w:t xml:space="preserve"> that </w:t>
      </w:r>
      <w:r w:rsidR="002717CD">
        <w:t xml:space="preserve">the </w:t>
      </w:r>
      <w:r w:rsidR="007C5DBB">
        <w:t xml:space="preserve">San Joaquin </w:t>
      </w:r>
      <w:r w:rsidR="00AD3FDE">
        <w:t xml:space="preserve">County </w:t>
      </w:r>
      <w:r w:rsidR="007C5DBB">
        <w:t xml:space="preserve">Superior Court </w:t>
      </w:r>
      <w:r w:rsidR="007B600E">
        <w:t>i</w:t>
      </w:r>
      <w:r w:rsidR="007C5DBB">
        <w:t>n February</w:t>
      </w:r>
      <w:r w:rsidR="00B461CF">
        <w:t> </w:t>
      </w:r>
      <w:r w:rsidR="007B600E">
        <w:t xml:space="preserve">2020 </w:t>
      </w:r>
      <w:r w:rsidR="00763725">
        <w:t xml:space="preserve">dismissed </w:t>
      </w:r>
      <w:r>
        <w:t>the eavesdropping conviction pursuant to section 1203.4</w:t>
      </w:r>
      <w:r w:rsidR="00313E04">
        <w:t>,</w:t>
      </w:r>
      <w:r>
        <w:t xml:space="preserve"> to be of no import</w:t>
      </w:r>
      <w:r w:rsidR="000B7890">
        <w:t xml:space="preserve"> to the issue before us</w:t>
      </w:r>
      <w:r w:rsidR="007B3398">
        <w:t xml:space="preserve">. </w:t>
      </w:r>
      <w:r w:rsidR="00A87BD9">
        <w:t xml:space="preserve"> </w:t>
      </w:r>
      <w:r w:rsidR="007B3398">
        <w:t>It</w:t>
      </w:r>
      <w:r>
        <w:t xml:space="preserve"> does not support the relief sough</w:t>
      </w:r>
      <w:r w:rsidR="009D73C2">
        <w:t>t</w:t>
      </w:r>
      <w:r>
        <w:t xml:space="preserve"> in this matter.  </w:t>
      </w:r>
    </w:p>
    <w:p w14:paraId="7A55ECFB" w14:textId="469D55A5" w:rsidR="00433CDA" w:rsidRDefault="00FC2D23" w:rsidP="008159FA">
      <w:pPr>
        <w:spacing w:line="480" w:lineRule="auto"/>
        <w:ind w:firstLine="720"/>
      </w:pPr>
      <w:r>
        <w:t xml:space="preserve">As a foundational matter, </w:t>
      </w:r>
      <w:r w:rsidR="00397EF1">
        <w:t xml:space="preserve">the regulation of the practice of law in California (and all other </w:t>
      </w:r>
      <w:r w:rsidR="00E12F9F">
        <w:t>s</w:t>
      </w:r>
      <w:r w:rsidR="00397EF1">
        <w:t xml:space="preserve">tates of the Union) is inherently a judicial function under the plenary power of the state’s highest court. </w:t>
      </w:r>
      <w:r w:rsidR="00AA5186">
        <w:t xml:space="preserve"> </w:t>
      </w:r>
      <w:r w:rsidR="00397EF1">
        <w:t>(</w:t>
      </w:r>
      <w:r w:rsidR="00397EF1" w:rsidRPr="003D3D89">
        <w:rPr>
          <w:i/>
          <w:iCs/>
        </w:rPr>
        <w:t>In re Attorney Disciplinary System</w:t>
      </w:r>
      <w:r w:rsidR="00397EF1">
        <w:t xml:space="preserve"> (1998) 19 Cal.4th 582, 592-597.)</w:t>
      </w:r>
      <w:r w:rsidR="007148C7">
        <w:t xml:space="preserve">  </w:t>
      </w:r>
      <w:r w:rsidR="00397EF1">
        <w:t>In California, the State Bar discipline system</w:t>
      </w:r>
      <w:r w:rsidR="00B34EDA">
        <w:t>,</w:t>
      </w:r>
      <w:r w:rsidR="00397EF1">
        <w:t xml:space="preserve"> including the operation of this court, is part of </w:t>
      </w:r>
      <w:r w:rsidR="00313E04">
        <w:t xml:space="preserve">the </w:t>
      </w:r>
      <w:r w:rsidR="00397EF1">
        <w:t>judicial branch of California government</w:t>
      </w:r>
      <w:r w:rsidR="00B27B0E">
        <w:t>.</w:t>
      </w:r>
      <w:r w:rsidR="007148C7">
        <w:t xml:space="preserve">  </w:t>
      </w:r>
      <w:r w:rsidR="00397EF1">
        <w:t>(Cal. Const.</w:t>
      </w:r>
      <w:r w:rsidR="00B461CF">
        <w:t>,</w:t>
      </w:r>
      <w:r w:rsidR="00397EF1">
        <w:t xml:space="preserve"> </w:t>
      </w:r>
      <w:r w:rsidR="00B461CF">
        <w:t>a</w:t>
      </w:r>
      <w:r w:rsidR="00397EF1">
        <w:t>rt. VI, § 9</w:t>
      </w:r>
      <w:r w:rsidR="00B27B0E">
        <w:t>.</w:t>
      </w:r>
      <w:r w:rsidR="00397EF1">
        <w:t>)</w:t>
      </w:r>
      <w:r w:rsidR="007148C7">
        <w:t xml:space="preserve">  </w:t>
      </w:r>
      <w:r w:rsidR="00397EF1">
        <w:t>This State</w:t>
      </w:r>
      <w:r w:rsidR="00124A9A">
        <w:t xml:space="preserve"> B</w:t>
      </w:r>
      <w:r w:rsidR="00397EF1">
        <w:t>ar Court acts as an arm of the Supreme Court to aid that court in its inherent power over attorney discipline.  (</w:t>
      </w:r>
      <w:r w:rsidR="00397EF1" w:rsidRPr="00275550">
        <w:rPr>
          <w:i/>
          <w:iCs/>
        </w:rPr>
        <w:t>In re Attorney Disciplinary System</w:t>
      </w:r>
      <w:r w:rsidR="00397EF1">
        <w:t xml:space="preserve">, </w:t>
      </w:r>
      <w:r w:rsidR="00397EF1" w:rsidRPr="00275550">
        <w:rPr>
          <w:i/>
          <w:iCs/>
        </w:rPr>
        <w:t>supra</w:t>
      </w:r>
      <w:r w:rsidR="00397EF1">
        <w:t>, 19 Cal.</w:t>
      </w:r>
      <w:r w:rsidR="00B26675">
        <w:t>4th</w:t>
      </w:r>
      <w:r w:rsidR="00397EF1">
        <w:t xml:space="preserve"> at pp. 599-601.)  As such, in that attorney regulation function, neither the Supreme Court nor the State Bar are bound by laws governing ordinary licensing bodies found in the </w:t>
      </w:r>
      <w:r w:rsidR="00C04974">
        <w:t>e</w:t>
      </w:r>
      <w:r w:rsidR="00397EF1">
        <w:t>xecutive branch of government.  (</w:t>
      </w:r>
      <w:r w:rsidR="00397EF1" w:rsidRPr="009177D3">
        <w:rPr>
          <w:i/>
          <w:iCs/>
        </w:rPr>
        <w:t>Id.</w:t>
      </w:r>
      <w:r w:rsidR="00397EF1">
        <w:t xml:space="preserve"> at pp. 598-600, also citing </w:t>
      </w:r>
      <w:proofErr w:type="spellStart"/>
      <w:r w:rsidR="00397EF1" w:rsidRPr="00E4381E">
        <w:rPr>
          <w:i/>
          <w:iCs/>
          <w:szCs w:val="24"/>
        </w:rPr>
        <w:t>Brotsky</w:t>
      </w:r>
      <w:proofErr w:type="spellEnd"/>
      <w:r w:rsidR="00397EF1" w:rsidRPr="00E4381E">
        <w:rPr>
          <w:i/>
          <w:iCs/>
          <w:szCs w:val="24"/>
        </w:rPr>
        <w:t xml:space="preserve"> v. State Bar</w:t>
      </w:r>
      <w:r w:rsidR="00397EF1">
        <w:t xml:space="preserve"> (</w:t>
      </w:r>
      <w:r w:rsidR="00397EF1" w:rsidRPr="00CF51C1">
        <w:t>1962</w:t>
      </w:r>
      <w:r w:rsidR="00397EF1">
        <w:t>) 57 Cal.</w:t>
      </w:r>
      <w:r w:rsidR="00B26675">
        <w:t>2</w:t>
      </w:r>
      <w:r w:rsidR="00397EF1">
        <w:t xml:space="preserve">d 287, 300-302.)  Indeed, as discussed </w:t>
      </w:r>
      <w:r w:rsidR="006B5080">
        <w:rPr>
          <w:i/>
          <w:iCs/>
        </w:rPr>
        <w:t>ante</w:t>
      </w:r>
      <w:r w:rsidR="00397EF1">
        <w:t>, the</w:t>
      </w:r>
    </w:p>
    <w:p w14:paraId="03B7D705" w14:textId="1CEB64D3" w:rsidR="00397EF1" w:rsidRDefault="00397EF1" w:rsidP="00433CDA">
      <w:pPr>
        <w:spacing w:line="480" w:lineRule="auto"/>
        <w:ind w:left="-58"/>
      </w:pPr>
      <w:r>
        <w:t>California Legislature has recognized this concept.</w:t>
      </w:r>
      <w:r w:rsidR="006B5080">
        <w:t xml:space="preserve"> </w:t>
      </w:r>
      <w:r>
        <w:t xml:space="preserve"> (Bus. &amp; Prof. Code, § 6102, </w:t>
      </w:r>
      <w:proofErr w:type="spellStart"/>
      <w:r>
        <w:t>subds</w:t>
      </w:r>
      <w:proofErr w:type="spellEnd"/>
      <w:r>
        <w:t xml:space="preserve">. (c) </w:t>
      </w:r>
      <w:r w:rsidR="00B461CF">
        <w:t xml:space="preserve">&amp; </w:t>
      </w:r>
      <w:r>
        <w:t>(e).)</w:t>
      </w:r>
    </w:p>
    <w:p w14:paraId="7C70214B" w14:textId="0D87A9E1" w:rsidR="00397EF1" w:rsidRDefault="00397EF1" w:rsidP="008159FA">
      <w:pPr>
        <w:spacing w:line="480" w:lineRule="auto"/>
        <w:ind w:firstLine="720"/>
      </w:pPr>
      <w:r>
        <w:t xml:space="preserve">The above principles are not new.  As early as 1935, our Supreme Court held that a pardon ordered by the Governor did not automatically authorize a disbarred attorney to </w:t>
      </w:r>
      <w:r>
        <w:lastRenderedPageBreak/>
        <w:t>circumvent a formal reinstatement proceeding conducted by the State Bar, and thereby automatically return to the practice of law, despite legislative history that the law under which the Governor’s pardon was issued included restoration of rights previously taken away by a licensing board.  (</w:t>
      </w:r>
      <w:r w:rsidRPr="00EC6500">
        <w:rPr>
          <w:i/>
          <w:iCs/>
        </w:rPr>
        <w:t>In re Lavine</w:t>
      </w:r>
      <w:r>
        <w:t xml:space="preserve"> (1935) 2 Cal.2d 324, 329-331.)</w:t>
      </w:r>
      <w:r w:rsidR="00FE1CF1">
        <w:t xml:space="preserve">  </w:t>
      </w:r>
      <w:r>
        <w:t xml:space="preserve">Thus, </w:t>
      </w:r>
      <w:proofErr w:type="spellStart"/>
      <w:r>
        <w:t>Porche’s</w:t>
      </w:r>
      <w:proofErr w:type="spellEnd"/>
      <w:r>
        <w:t xml:space="preserve"> attempts must fail to apply other criminal remedial statutes, or to apply other (</w:t>
      </w:r>
      <w:r w:rsidR="00DD3458">
        <w:t xml:space="preserve">i.e., </w:t>
      </w:r>
      <w:r w:rsidR="00C04974">
        <w:t>e</w:t>
      </w:r>
      <w:r>
        <w:t xml:space="preserve">xecutive </w:t>
      </w:r>
      <w:r w:rsidR="00C7686A">
        <w:t>b</w:t>
      </w:r>
      <w:r>
        <w:t>ranch) licensing board statutes, to limit this court’s authority as an arm of the Supreme Court.</w:t>
      </w:r>
    </w:p>
    <w:p w14:paraId="62057A61" w14:textId="3A78A737" w:rsidR="000112F5" w:rsidRDefault="00153C38" w:rsidP="008159FA">
      <w:pPr>
        <w:spacing w:line="480" w:lineRule="auto"/>
        <w:ind w:firstLine="720"/>
        <w:rPr>
          <w:szCs w:val="24"/>
        </w:rPr>
      </w:pPr>
      <w:r>
        <w:rPr>
          <w:szCs w:val="24"/>
        </w:rPr>
        <w:t>Moreover, i</w:t>
      </w:r>
      <w:r w:rsidR="00AC58DF">
        <w:rPr>
          <w:szCs w:val="24"/>
        </w:rPr>
        <w:t xml:space="preserve">t is well settled that the </w:t>
      </w:r>
      <w:r w:rsidR="00FC2D23">
        <w:rPr>
          <w:szCs w:val="24"/>
        </w:rPr>
        <w:t>“court possesses inherent powers to discipline a wayward attorney whether or not [the] misconduct involves moral turpitude.”  (</w:t>
      </w:r>
      <w:r w:rsidR="00FC2D23">
        <w:rPr>
          <w:i/>
          <w:iCs/>
          <w:szCs w:val="24"/>
        </w:rPr>
        <w:t>In re Rohan</w:t>
      </w:r>
      <w:r w:rsidR="00FC2D23">
        <w:rPr>
          <w:szCs w:val="24"/>
        </w:rPr>
        <w:t xml:space="preserve"> (1978) 21 Cal.3d 195, 202 [State Bar Act does not limit or alter powers of court to discipline members].)  Attorneys</w:t>
      </w:r>
      <w:r w:rsidR="00AC58DF">
        <w:rPr>
          <w:szCs w:val="24"/>
        </w:rPr>
        <w:t xml:space="preserve">, such as </w:t>
      </w:r>
      <w:proofErr w:type="spellStart"/>
      <w:r w:rsidR="00AC58DF">
        <w:rPr>
          <w:szCs w:val="24"/>
        </w:rPr>
        <w:t>Porche</w:t>
      </w:r>
      <w:proofErr w:type="spellEnd"/>
      <w:r w:rsidR="00AC58DF">
        <w:rPr>
          <w:szCs w:val="24"/>
        </w:rPr>
        <w:t>,</w:t>
      </w:r>
      <w:r w:rsidR="00FC2D23">
        <w:rPr>
          <w:szCs w:val="24"/>
        </w:rPr>
        <w:t xml:space="preserve"> may be disciplined even if misconduct does not involve moral turpitude or the</w:t>
      </w:r>
      <w:r w:rsidR="000B7890">
        <w:rPr>
          <w:szCs w:val="24"/>
        </w:rPr>
        <w:t xml:space="preserve"> direct</w:t>
      </w:r>
      <w:r w:rsidR="00FC2D23">
        <w:rPr>
          <w:szCs w:val="24"/>
        </w:rPr>
        <w:t xml:space="preserve"> performance of their professional duties.  (</w:t>
      </w:r>
      <w:r w:rsidR="00FC2D23">
        <w:rPr>
          <w:i/>
          <w:iCs/>
          <w:szCs w:val="24"/>
        </w:rPr>
        <w:t>Id</w:t>
      </w:r>
      <w:r w:rsidR="00FC2D23">
        <w:rPr>
          <w:szCs w:val="24"/>
        </w:rPr>
        <w:t xml:space="preserve">. at p. 204.)  </w:t>
      </w:r>
    </w:p>
    <w:p w14:paraId="7945406F" w14:textId="71580EE0" w:rsidR="005D3934" w:rsidRDefault="000112F5" w:rsidP="008159FA">
      <w:pPr>
        <w:spacing w:line="480" w:lineRule="auto"/>
        <w:ind w:firstLine="720"/>
        <w:rPr>
          <w:i/>
          <w:iCs/>
        </w:rPr>
      </w:pPr>
      <w:r>
        <w:rPr>
          <w:szCs w:val="24"/>
        </w:rPr>
        <w:t>Next,</w:t>
      </w:r>
      <w:r w:rsidR="005D1486">
        <w:rPr>
          <w:szCs w:val="24"/>
        </w:rPr>
        <w:t xml:space="preserve"> section 1203.4 orders are irrelevant</w:t>
      </w:r>
      <w:r w:rsidR="00B21D7A">
        <w:rPr>
          <w:szCs w:val="24"/>
        </w:rPr>
        <w:t xml:space="preserve"> in various</w:t>
      </w:r>
      <w:r w:rsidR="00936616">
        <w:rPr>
          <w:szCs w:val="24"/>
        </w:rPr>
        <w:t xml:space="preserve"> contexts of attorney discipline matters.  </w:t>
      </w:r>
      <w:r w:rsidR="00960853">
        <w:t>For example, a</w:t>
      </w:r>
      <w:r w:rsidR="005035A3">
        <w:t xml:space="preserve">ttorney discipline can </w:t>
      </w:r>
      <w:r w:rsidR="00C46127">
        <w:t>proceed regardless</w:t>
      </w:r>
      <w:r w:rsidR="00811FAC">
        <w:t xml:space="preserve"> of any </w:t>
      </w:r>
      <w:r w:rsidR="00483E51">
        <w:t xml:space="preserve">section 1203.4 order, </w:t>
      </w:r>
      <w:r w:rsidR="00A878AF">
        <w:t xml:space="preserve">whether </w:t>
      </w:r>
      <w:r w:rsidR="005C0B48">
        <w:t>or not t</w:t>
      </w:r>
      <w:r w:rsidR="00A878AF">
        <w:t xml:space="preserve">he underlying conviction </w:t>
      </w:r>
      <w:r w:rsidR="005C0B48">
        <w:t xml:space="preserve">is </w:t>
      </w:r>
      <w:r w:rsidR="00A878AF">
        <w:t>eligible for</w:t>
      </w:r>
      <w:r w:rsidR="00C46127">
        <w:t xml:space="preserve"> </w:t>
      </w:r>
      <w:r w:rsidR="005C0B48">
        <w:t xml:space="preserve">summary </w:t>
      </w:r>
      <w:r w:rsidR="001656EC">
        <w:t>disbarment</w:t>
      </w:r>
      <w:r w:rsidR="00433CDA">
        <w:t xml:space="preserve">. </w:t>
      </w:r>
      <w:r w:rsidR="00BD2411">
        <w:t xml:space="preserve"> </w:t>
      </w:r>
      <w:r w:rsidR="004B2604">
        <w:t>(</w:t>
      </w:r>
      <w:r w:rsidR="006430C8" w:rsidRPr="00D939B6">
        <w:t>See</w:t>
      </w:r>
      <w:r w:rsidR="006430C8" w:rsidRPr="009966FD">
        <w:t xml:space="preserve"> </w:t>
      </w:r>
      <w:r w:rsidR="004B2604" w:rsidRPr="00D939B6">
        <w:t>Bus</w:t>
      </w:r>
      <w:r w:rsidR="00505176">
        <w:t>.</w:t>
      </w:r>
      <w:r w:rsidR="004B2604" w:rsidRPr="00D939B6">
        <w:t xml:space="preserve"> &amp; Prof</w:t>
      </w:r>
      <w:r w:rsidR="00505176">
        <w:t>.</w:t>
      </w:r>
      <w:r w:rsidR="004B2604" w:rsidRPr="00D939B6">
        <w:t xml:space="preserve"> Code</w:t>
      </w:r>
      <w:r w:rsidR="004B2604">
        <w:t xml:space="preserve"> §</w:t>
      </w:r>
      <w:r w:rsidR="00E00AD1">
        <w:t xml:space="preserve"> 6102</w:t>
      </w:r>
      <w:r w:rsidR="00EE6F1C">
        <w:t xml:space="preserve">, </w:t>
      </w:r>
      <w:proofErr w:type="spellStart"/>
      <w:r w:rsidR="00EE6F1C">
        <w:t>subd</w:t>
      </w:r>
      <w:r w:rsidR="001656EC">
        <w:t>s</w:t>
      </w:r>
      <w:proofErr w:type="spellEnd"/>
      <w:r w:rsidR="00EE6F1C">
        <w:t xml:space="preserve">. (c) </w:t>
      </w:r>
      <w:r w:rsidR="00433CDA">
        <w:t xml:space="preserve">&amp; </w:t>
      </w:r>
      <w:r w:rsidR="001656EC">
        <w:t>(</w:t>
      </w:r>
      <w:r w:rsidR="006B5EF4">
        <w:t>e)</w:t>
      </w:r>
      <w:r w:rsidR="00715702">
        <w:t xml:space="preserve">; </w:t>
      </w:r>
      <w:r w:rsidR="000C3DA0">
        <w:rPr>
          <w:i/>
        </w:rPr>
        <w:t xml:space="preserve">In the Matter of </w:t>
      </w:r>
      <w:proofErr w:type="spellStart"/>
      <w:r w:rsidR="000C3DA0">
        <w:rPr>
          <w:i/>
        </w:rPr>
        <w:t>Posthuma</w:t>
      </w:r>
      <w:proofErr w:type="spellEnd"/>
      <w:r w:rsidR="000C3DA0">
        <w:t xml:space="preserve"> (Review Dept. 1998) 3 Cal. State Bar Ct. </w:t>
      </w:r>
      <w:proofErr w:type="spellStart"/>
      <w:r w:rsidR="000C3DA0">
        <w:t>Rptr</w:t>
      </w:r>
      <w:proofErr w:type="spellEnd"/>
      <w:r w:rsidR="000C3DA0">
        <w:t xml:space="preserve">. 813, 820, fn.7 [fact that conviction set aside under </w:t>
      </w:r>
      <w:r w:rsidR="00433CDA">
        <w:t xml:space="preserve">§ </w:t>
      </w:r>
      <w:r w:rsidR="000C3DA0">
        <w:t xml:space="preserve">1203.4 does not affect </w:t>
      </w:r>
      <w:r w:rsidR="00557AB5">
        <w:t>finality</w:t>
      </w:r>
      <w:r w:rsidR="004A7E29">
        <w:t xml:space="preserve"> of conviction for purpose of </w:t>
      </w:r>
      <w:r w:rsidR="000C3DA0">
        <w:t>disciplinary proceeding].)</w:t>
      </w:r>
      <w:r w:rsidR="007148C7">
        <w:t xml:space="preserve">  </w:t>
      </w:r>
      <w:proofErr w:type="spellStart"/>
      <w:r w:rsidR="0007631D">
        <w:t>Porche</w:t>
      </w:r>
      <w:proofErr w:type="spellEnd"/>
      <w:r w:rsidR="0007631D">
        <w:t xml:space="preserve"> co</w:t>
      </w:r>
      <w:r w:rsidR="00515CEB">
        <w:t xml:space="preserve">ncedes on review that </w:t>
      </w:r>
      <w:r w:rsidR="00CA221E">
        <w:t>“the State Bar is not compelled to</w:t>
      </w:r>
      <w:r w:rsidR="007919D2">
        <w:t xml:space="preserve"> drop a discipline matter because of a [section 1203.4] dismis</w:t>
      </w:r>
      <w:r w:rsidR="00AE61A3">
        <w:t>sal</w:t>
      </w:r>
      <w:r w:rsidR="00433CDA">
        <w:t xml:space="preserve"> . . . .</w:t>
      </w:r>
      <w:r w:rsidR="00AE61A3">
        <w:t>”</w:t>
      </w:r>
      <w:r w:rsidR="001A64A9">
        <w:t xml:space="preserve">  We are not persuaded </w:t>
      </w:r>
      <w:r w:rsidR="00AB6E26">
        <w:t xml:space="preserve">that </w:t>
      </w:r>
      <w:r w:rsidR="00871F72">
        <w:t>t</w:t>
      </w:r>
      <w:r w:rsidR="000864C1">
        <w:t xml:space="preserve">he </w:t>
      </w:r>
      <w:r w:rsidR="00E960ED">
        <w:t xml:space="preserve">lack of a direct reference </w:t>
      </w:r>
      <w:r w:rsidR="00AB6E26">
        <w:t xml:space="preserve">to section 1203.4 for </w:t>
      </w:r>
      <w:r w:rsidR="00871F72">
        <w:t>non-moral turpitu</w:t>
      </w:r>
      <w:r w:rsidR="00DF59F7">
        <w:t xml:space="preserve">de </w:t>
      </w:r>
      <w:r w:rsidR="00C114D8">
        <w:t>misdemeanor convi</w:t>
      </w:r>
      <w:r w:rsidR="00501BC6">
        <w:t xml:space="preserve">ctions </w:t>
      </w:r>
      <w:r w:rsidR="001D2792">
        <w:t>warrant</w:t>
      </w:r>
      <w:r w:rsidR="00DF59F7">
        <w:t>s</w:t>
      </w:r>
      <w:r w:rsidR="001D2792">
        <w:t xml:space="preserve"> a different outcome.</w:t>
      </w:r>
      <w:r w:rsidR="007148C7">
        <w:t xml:space="preserve">  </w:t>
      </w:r>
      <w:r w:rsidR="00983D69">
        <w:t>(</w:t>
      </w:r>
      <w:r w:rsidR="007030BC" w:rsidRPr="00D939B6">
        <w:t>See</w:t>
      </w:r>
      <w:r w:rsidR="007030BC" w:rsidRPr="007030BC">
        <w:rPr>
          <w:i/>
          <w:iCs/>
        </w:rPr>
        <w:t xml:space="preserve"> </w:t>
      </w:r>
      <w:r w:rsidR="00983D69">
        <w:rPr>
          <w:i/>
          <w:iCs/>
        </w:rPr>
        <w:t xml:space="preserve">In Re </w:t>
      </w:r>
      <w:r w:rsidR="002724BF">
        <w:rPr>
          <w:i/>
          <w:iCs/>
        </w:rPr>
        <w:t xml:space="preserve">Phillips </w:t>
      </w:r>
      <w:r w:rsidR="002724BF" w:rsidRPr="00313E04">
        <w:t>(194</w:t>
      </w:r>
      <w:r w:rsidR="00B26675">
        <w:t>1</w:t>
      </w:r>
      <w:r w:rsidR="002724BF" w:rsidRPr="00313E04">
        <w:t xml:space="preserve">) 17 Cal 2d </w:t>
      </w:r>
      <w:r w:rsidR="00CD26A6" w:rsidRPr="00313E04">
        <w:t>55, 6</w:t>
      </w:r>
      <w:r w:rsidR="006E599E" w:rsidRPr="00313E04">
        <w:t>0-61</w:t>
      </w:r>
      <w:r w:rsidR="00320F05" w:rsidRPr="00D939B6">
        <w:t>.)</w:t>
      </w:r>
    </w:p>
    <w:p w14:paraId="6B84ED1C" w14:textId="6726D8F0" w:rsidR="00E9119A" w:rsidRDefault="00E9119A" w:rsidP="008159FA">
      <w:pPr>
        <w:spacing w:line="480" w:lineRule="auto"/>
        <w:ind w:firstLine="720"/>
      </w:pPr>
      <w:r>
        <w:t>In addition, for some purposes related to public protection, including the ability of the pertinent authority to regulate professional licenses, a conviction must be disclosed in spite of its dismissal under section</w:t>
      </w:r>
      <w:r w:rsidR="003B0DCD">
        <w:t> </w:t>
      </w:r>
      <w:r>
        <w:t>1203.4.  (</w:t>
      </w:r>
      <w:r>
        <w:rPr>
          <w:i/>
        </w:rPr>
        <w:t xml:space="preserve">Adams v. County of Sacramento </w:t>
      </w:r>
      <w:r>
        <w:t xml:space="preserve">(1991) 235 Cal.App.3d 872, </w:t>
      </w:r>
      <w:r>
        <w:lastRenderedPageBreak/>
        <w:t>881</w:t>
      </w:r>
      <w:r w:rsidR="003B0DCD">
        <w:t xml:space="preserve"> </w:t>
      </w:r>
      <w:r>
        <w:t>[“preclusion from certain types of employment is not the kind of penalty or disability which is eliminated by expungement</w:t>
      </w:r>
      <w:r w:rsidR="009A0392">
        <w:t>”</w:t>
      </w:r>
      <w:r>
        <w:t xml:space="preserve"> under </w:t>
      </w:r>
      <w:r w:rsidR="009A0392">
        <w:t xml:space="preserve">§ </w:t>
      </w:r>
      <w:r>
        <w:t>1203.4].)</w:t>
      </w:r>
      <w:r w:rsidR="003F3D52">
        <w:t xml:space="preserve"> </w:t>
      </w:r>
      <w:r w:rsidR="00000C5D">
        <w:t xml:space="preserve"> Paragra</w:t>
      </w:r>
      <w:r w:rsidR="00AD2D27">
        <w:t>ph 7 of the</w:t>
      </w:r>
      <w:r w:rsidR="00715702">
        <w:t xml:space="preserve"> </w:t>
      </w:r>
      <w:r w:rsidR="00E64D48">
        <w:t xml:space="preserve">November 4, </w:t>
      </w:r>
      <w:proofErr w:type="gramStart"/>
      <w:r w:rsidR="00E64D48">
        <w:t>2020</w:t>
      </w:r>
      <w:proofErr w:type="gramEnd"/>
      <w:r w:rsidR="00E64D48">
        <w:t xml:space="preserve"> order </w:t>
      </w:r>
      <w:proofErr w:type="spellStart"/>
      <w:r w:rsidR="00F944ED">
        <w:t>Porche</w:t>
      </w:r>
      <w:proofErr w:type="spellEnd"/>
      <w:r w:rsidR="00F944ED">
        <w:t xml:space="preserve"> </w:t>
      </w:r>
      <w:r w:rsidR="00E64D48">
        <w:t xml:space="preserve">submitted as an exhibit </w:t>
      </w:r>
      <w:r w:rsidR="00F944ED">
        <w:t xml:space="preserve">to </w:t>
      </w:r>
      <w:r w:rsidR="00875299">
        <w:t xml:space="preserve">the Second Motion </w:t>
      </w:r>
      <w:r w:rsidR="00E64D48">
        <w:t xml:space="preserve">plainly states this </w:t>
      </w:r>
      <w:r w:rsidR="0057593F">
        <w:t>later point.</w:t>
      </w:r>
      <w:r w:rsidR="00715702">
        <w:t xml:space="preserve"> </w:t>
      </w:r>
    </w:p>
    <w:p w14:paraId="64461B9A" w14:textId="11E373E2" w:rsidR="00AC58DF" w:rsidRDefault="00153C38" w:rsidP="008159FA">
      <w:pPr>
        <w:spacing w:line="480" w:lineRule="auto"/>
        <w:ind w:firstLine="720"/>
      </w:pPr>
      <w:r>
        <w:t>E</w:t>
      </w:r>
      <w:r w:rsidR="00C613BB">
        <w:t xml:space="preserve">ven </w:t>
      </w:r>
      <w:r w:rsidR="00E95642">
        <w:t>under state law</w:t>
      </w:r>
      <w:r w:rsidR="008E02AD">
        <w:t>,</w:t>
      </w:r>
      <w:r w:rsidR="009D73C2">
        <w:t xml:space="preserve"> section 1203.4 does not erase the conviction</w:t>
      </w:r>
      <w:r w:rsidR="00AB2CC3">
        <w:t xml:space="preserve"> before us</w:t>
      </w:r>
      <w:r w:rsidR="009D73C2">
        <w:t xml:space="preserve">. </w:t>
      </w:r>
      <w:r w:rsidR="00C613BB">
        <w:t xml:space="preserve"> </w:t>
      </w:r>
      <w:r w:rsidR="003B0DCD">
        <w:t>(</w:t>
      </w:r>
      <w:r w:rsidR="00AC4118" w:rsidRPr="00632F73">
        <w:rPr>
          <w:i/>
          <w:iCs/>
        </w:rPr>
        <w:t xml:space="preserve">People v. </w:t>
      </w:r>
      <w:proofErr w:type="spellStart"/>
      <w:r w:rsidR="00AC4118" w:rsidRPr="00632F73">
        <w:rPr>
          <w:i/>
          <w:iCs/>
        </w:rPr>
        <w:t>Mazumder</w:t>
      </w:r>
      <w:proofErr w:type="spellEnd"/>
      <w:r w:rsidR="00AC4118">
        <w:t xml:space="preserve"> (2019)</w:t>
      </w:r>
      <w:r w:rsidR="003B0DCD">
        <w:t xml:space="preserve"> </w:t>
      </w:r>
      <w:r w:rsidR="00AC4118">
        <w:t>34 Cal.App.5th 732, 737 [</w:t>
      </w:r>
      <w:r w:rsidR="003B0DCD">
        <w:t>i</w:t>
      </w:r>
      <w:r w:rsidR="00AC4118">
        <w:t xml:space="preserve">n regard to </w:t>
      </w:r>
      <w:r w:rsidR="009A0392">
        <w:t xml:space="preserve">§ </w:t>
      </w:r>
      <w:r w:rsidR="00AC4118">
        <w:t>1203.4, when defendant pleads guilty to offense, dismissal following successful completion of probation does not entitle defendant to seal and destroy arrest records or finding of factual innocence pursuant to</w:t>
      </w:r>
      <w:r w:rsidR="001D0D11">
        <w:t xml:space="preserve"> </w:t>
      </w:r>
      <w:r w:rsidR="00234982">
        <w:t>§</w:t>
      </w:r>
      <w:r w:rsidR="00AC4118">
        <w:t xml:space="preserve"> 851.8, </w:t>
      </w:r>
      <w:proofErr w:type="spellStart"/>
      <w:r w:rsidR="00AC4118">
        <w:t>subd</w:t>
      </w:r>
      <w:proofErr w:type="spellEnd"/>
      <w:r w:rsidR="00AC4118">
        <w:t xml:space="preserve">. (c) because “conviction has occurred” as result of guilty plea]; </w:t>
      </w:r>
      <w:r w:rsidR="00AC4118" w:rsidRPr="00632F73">
        <w:rPr>
          <w:i/>
          <w:iCs/>
        </w:rPr>
        <w:t>People v. E.B</w:t>
      </w:r>
      <w:r w:rsidR="00AC4118">
        <w:t>. (2020) 51 Cal.App.5th 47, 58</w:t>
      </w:r>
      <w:r w:rsidR="003B0DCD">
        <w:t>-</w:t>
      </w:r>
      <w:r w:rsidR="00AC4118">
        <w:t>59 [</w:t>
      </w:r>
      <w:r w:rsidR="003B0DCD">
        <w:t>w</w:t>
      </w:r>
      <w:r w:rsidR="00FC5684">
        <w:t xml:space="preserve">hile </w:t>
      </w:r>
      <w:r w:rsidR="006B4742">
        <w:t xml:space="preserve">former probationer is freed from further “penalties and disabilities” </w:t>
      </w:r>
      <w:r w:rsidR="00AC4118">
        <w:t>resulting from conviction</w:t>
      </w:r>
      <w:r w:rsidR="00DD42EC">
        <w:t xml:space="preserve">, </w:t>
      </w:r>
      <w:r w:rsidR="009A0392">
        <w:t xml:space="preserve">§ </w:t>
      </w:r>
      <w:r w:rsidR="002A504C">
        <w:t>1203</w:t>
      </w:r>
      <w:r w:rsidR="00A67327">
        <w:t>.</w:t>
      </w:r>
      <w:r w:rsidR="002A504C">
        <w:t>4</w:t>
      </w:r>
      <w:r w:rsidR="00AC4118">
        <w:t xml:space="preserve"> </w:t>
      </w:r>
      <w:r w:rsidR="00A67327">
        <w:t xml:space="preserve">order </w:t>
      </w:r>
      <w:r w:rsidR="00AC4118">
        <w:t>does not void conviction such that defendant may have his arrest records sealed pursuant to § 851.91].</w:t>
      </w:r>
      <w:r w:rsidR="003B0DCD">
        <w:t>)</w:t>
      </w:r>
      <w:r w:rsidR="00AC4118">
        <w:t xml:space="preserve"> </w:t>
      </w:r>
      <w:r w:rsidR="00C613BB">
        <w:t xml:space="preserve"> </w:t>
      </w:r>
    </w:p>
    <w:p w14:paraId="4F4DB7E5" w14:textId="4B52B4E3" w:rsidR="00AC4118" w:rsidRDefault="00C613BB" w:rsidP="008159FA">
      <w:pPr>
        <w:spacing w:line="480" w:lineRule="auto"/>
        <w:ind w:firstLine="720"/>
      </w:pPr>
      <w:r>
        <w:t>The hearing judge did not act “outside the bounds of reason”</w:t>
      </w:r>
      <w:r w:rsidR="00D272CB">
        <w:t xml:space="preserve"> or contrar</w:t>
      </w:r>
      <w:r w:rsidR="00AF7917">
        <w:t>y to law</w:t>
      </w:r>
      <w:r>
        <w:t xml:space="preserve"> in finding </w:t>
      </w:r>
      <w:proofErr w:type="spellStart"/>
      <w:r>
        <w:t>Po</w:t>
      </w:r>
      <w:r w:rsidR="0089761F">
        <w:t>r</w:t>
      </w:r>
      <w:r>
        <w:t>che’s</w:t>
      </w:r>
      <w:proofErr w:type="spellEnd"/>
      <w:r>
        <w:t xml:space="preserve"> </w:t>
      </w:r>
      <w:r w:rsidR="00F84579">
        <w:t>assertions</w:t>
      </w:r>
      <w:r w:rsidR="000B7890">
        <w:t xml:space="preserve"> as to the </w:t>
      </w:r>
      <w:r w:rsidR="0089761F">
        <w:t xml:space="preserve">section </w:t>
      </w:r>
      <w:r w:rsidR="00BB0074">
        <w:t>1203.4</w:t>
      </w:r>
      <w:r w:rsidR="00153C38">
        <w:t xml:space="preserve"> order </w:t>
      </w:r>
      <w:r w:rsidR="009A41B3">
        <w:t xml:space="preserve">regarding his section </w:t>
      </w:r>
      <w:r w:rsidR="00B26675">
        <w:t>632</w:t>
      </w:r>
      <w:r w:rsidR="009A41B3">
        <w:t>(a) conviction</w:t>
      </w:r>
      <w:r w:rsidR="00BB0074">
        <w:t xml:space="preserve"> unavailing.</w:t>
      </w:r>
    </w:p>
    <w:p w14:paraId="547B4F13" w14:textId="5C2BAE83" w:rsidR="00A71328" w:rsidRPr="00D46EA9" w:rsidRDefault="003B0DCD" w:rsidP="008159FA">
      <w:pPr>
        <w:spacing w:line="480" w:lineRule="auto"/>
        <w:ind w:left="720" w:hanging="720"/>
        <w:rPr>
          <w:b/>
          <w:bCs/>
        </w:rPr>
      </w:pPr>
      <w:r w:rsidRPr="00D46EA9">
        <w:rPr>
          <w:b/>
          <w:bCs/>
        </w:rPr>
        <w:t>D.</w:t>
      </w:r>
      <w:r w:rsidRPr="00D46EA9">
        <w:rPr>
          <w:b/>
          <w:bCs/>
        </w:rPr>
        <w:tab/>
      </w:r>
      <w:r w:rsidR="00AB0359" w:rsidRPr="00D46EA9">
        <w:rPr>
          <w:b/>
          <w:bCs/>
        </w:rPr>
        <w:t xml:space="preserve">The Remaining Arguments </w:t>
      </w:r>
      <w:r w:rsidR="00AB0359">
        <w:rPr>
          <w:b/>
          <w:bCs/>
        </w:rPr>
        <w:t>i</w:t>
      </w:r>
      <w:r w:rsidR="00AB0359" w:rsidRPr="00D46EA9">
        <w:rPr>
          <w:b/>
          <w:bCs/>
        </w:rPr>
        <w:t xml:space="preserve">n </w:t>
      </w:r>
      <w:r w:rsidR="00AB0359">
        <w:rPr>
          <w:b/>
          <w:bCs/>
        </w:rPr>
        <w:t>t</w:t>
      </w:r>
      <w:r w:rsidR="00AB0359" w:rsidRPr="00D46EA9">
        <w:rPr>
          <w:b/>
          <w:bCs/>
        </w:rPr>
        <w:t xml:space="preserve">he Third Motion </w:t>
      </w:r>
      <w:r w:rsidR="00AB0359">
        <w:rPr>
          <w:b/>
          <w:bCs/>
        </w:rPr>
        <w:t>W</w:t>
      </w:r>
      <w:r w:rsidR="00AB0359" w:rsidRPr="00D46EA9">
        <w:rPr>
          <w:b/>
          <w:bCs/>
        </w:rPr>
        <w:t>ere Properly Denied</w:t>
      </w:r>
    </w:p>
    <w:p w14:paraId="14DFA592" w14:textId="5DE1725A" w:rsidR="009A7F45" w:rsidRDefault="00AC4118" w:rsidP="00A409F9">
      <w:pPr>
        <w:spacing w:line="480" w:lineRule="auto"/>
        <w:ind w:firstLine="720"/>
        <w:rPr>
          <w:b/>
          <w:bCs/>
        </w:rPr>
      </w:pPr>
      <w:r>
        <w:t>We find no</w:t>
      </w:r>
      <w:r w:rsidR="008A2328">
        <w:t xml:space="preserve"> clear</w:t>
      </w:r>
      <w:r>
        <w:t xml:space="preserve"> evidence that </w:t>
      </w:r>
      <w:proofErr w:type="spellStart"/>
      <w:r>
        <w:t>Porche</w:t>
      </w:r>
      <w:proofErr w:type="spellEnd"/>
      <w:r>
        <w:t xml:space="preserve"> was coerced into signing the 2019</w:t>
      </w:r>
      <w:r w:rsidR="003B0DCD">
        <w:t> </w:t>
      </w:r>
      <w:r>
        <w:t xml:space="preserve">Stipulation and resulting disposition.  In his waiver filed </w:t>
      </w:r>
      <w:r w:rsidR="007148C7">
        <w:t xml:space="preserve">with us, </w:t>
      </w:r>
      <w:proofErr w:type="spellStart"/>
      <w:r w:rsidR="005201FC">
        <w:t>Porche</w:t>
      </w:r>
      <w:proofErr w:type="spellEnd"/>
      <w:r>
        <w:t xml:space="preserve"> claimed factual innocence regarding the dismissed charges.  He presented that argument to OCTC; the parties were aware of </w:t>
      </w:r>
      <w:proofErr w:type="spellStart"/>
      <w:r>
        <w:t>Porche’s</w:t>
      </w:r>
      <w:proofErr w:type="spellEnd"/>
      <w:r>
        <w:t xml:space="preserve"> position</w:t>
      </w:r>
      <w:r w:rsidR="0015708D">
        <w:t>.</w:t>
      </w:r>
      <w:r>
        <w:t xml:space="preserve">  </w:t>
      </w:r>
      <w:proofErr w:type="spellStart"/>
      <w:r>
        <w:t>Porche</w:t>
      </w:r>
      <w:proofErr w:type="spellEnd"/>
      <w:r w:rsidR="003D73B9">
        <w:t xml:space="preserve"> was </w:t>
      </w:r>
      <w:r>
        <w:t>represented by counsel</w:t>
      </w:r>
      <w:r w:rsidR="003D73B9">
        <w:t xml:space="preserve"> and </w:t>
      </w:r>
      <w:r w:rsidR="00747199">
        <w:t>e</w:t>
      </w:r>
      <w:r>
        <w:t xml:space="preserve">ntered into </w:t>
      </w:r>
      <w:r w:rsidR="00747199">
        <w:t xml:space="preserve">the </w:t>
      </w:r>
      <w:r>
        <w:t>disposition</w:t>
      </w:r>
      <w:r w:rsidR="00747199">
        <w:t xml:space="preserve"> </w:t>
      </w:r>
      <w:r w:rsidR="00170464">
        <w:t xml:space="preserve">for a public reproval </w:t>
      </w:r>
      <w:r>
        <w:t>following a settlement conference</w:t>
      </w:r>
      <w:r w:rsidR="0015708D" w:rsidRPr="0015708D">
        <w:t xml:space="preserve"> </w:t>
      </w:r>
      <w:r w:rsidR="0015708D">
        <w:t>and the settlement judge was not misled</w:t>
      </w:r>
      <w:r>
        <w:t xml:space="preserve">.  </w:t>
      </w:r>
      <w:r w:rsidR="00416455">
        <w:t xml:space="preserve">As </w:t>
      </w:r>
      <w:r w:rsidR="00766BFD">
        <w:t xml:space="preserve">well, </w:t>
      </w:r>
      <w:r w:rsidR="00416455">
        <w:t xml:space="preserve">the manner </w:t>
      </w:r>
      <w:r w:rsidR="00766BFD">
        <w:t xml:space="preserve">in which </w:t>
      </w:r>
      <w:r w:rsidR="00416455">
        <w:t>this conviction referral matter is referenced in State Bar public records</w:t>
      </w:r>
      <w:r w:rsidR="00A9359D">
        <w:t xml:space="preserve"> (</w:t>
      </w:r>
      <w:r w:rsidR="00416455">
        <w:t>including its website</w:t>
      </w:r>
      <w:r w:rsidR="00A9359D">
        <w:t>)</w:t>
      </w:r>
      <w:r w:rsidR="00416455">
        <w:t xml:space="preserve"> is not contrary to the terms of the 2019 </w:t>
      </w:r>
      <w:r w:rsidR="00B26675">
        <w:t>S</w:t>
      </w:r>
      <w:r w:rsidR="00416455">
        <w:t>tipulation.</w:t>
      </w:r>
      <w:r w:rsidR="007148C7">
        <w:t xml:space="preserve">  </w:t>
      </w:r>
      <w:r w:rsidR="0028024F">
        <w:t xml:space="preserve">Finally, </w:t>
      </w:r>
      <w:proofErr w:type="spellStart"/>
      <w:r w:rsidR="0028024F">
        <w:t>Porche</w:t>
      </w:r>
      <w:proofErr w:type="spellEnd"/>
      <w:r w:rsidR="0028024F">
        <w:t xml:space="preserve"> </w:t>
      </w:r>
      <w:r w:rsidR="0028024F" w:rsidRPr="00562041">
        <w:t xml:space="preserve">does not a have a constitutional right to effective representation of counsel in </w:t>
      </w:r>
      <w:r w:rsidR="00F17AEF">
        <w:t xml:space="preserve">this </w:t>
      </w:r>
      <w:r w:rsidR="0028024F">
        <w:t>S</w:t>
      </w:r>
      <w:r w:rsidR="0028024F" w:rsidRPr="00562041">
        <w:t xml:space="preserve">tate </w:t>
      </w:r>
      <w:r w:rsidR="0028024F">
        <w:t>B</w:t>
      </w:r>
      <w:r w:rsidR="0028024F" w:rsidRPr="00562041">
        <w:t xml:space="preserve">ar </w:t>
      </w:r>
      <w:r w:rsidR="0028024F">
        <w:t>C</w:t>
      </w:r>
      <w:r w:rsidR="0028024F" w:rsidRPr="00562041">
        <w:t xml:space="preserve">ourt </w:t>
      </w:r>
      <w:r w:rsidR="0028024F">
        <w:t xml:space="preserve">disciplinary </w:t>
      </w:r>
      <w:r w:rsidR="0028024F" w:rsidRPr="00562041">
        <w:t>proceeding.</w:t>
      </w:r>
      <w:r w:rsidR="00D939B6">
        <w:t xml:space="preserve">  (</w:t>
      </w:r>
      <w:r w:rsidR="00D939B6">
        <w:rPr>
          <w:i/>
          <w:iCs/>
        </w:rPr>
        <w:t>Walker v. State Bar</w:t>
      </w:r>
      <w:r w:rsidR="0028024F" w:rsidRPr="00562041">
        <w:t xml:space="preserve"> </w:t>
      </w:r>
      <w:r w:rsidR="00D939B6">
        <w:t xml:space="preserve">(1989) 49 Cal.3d 1107, 1116 [claim of ineffective </w:t>
      </w:r>
      <w:r w:rsidR="00D939B6">
        <w:lastRenderedPageBreak/>
        <w:t>assistance of counsel is not a meritorious defense in attorney disciplinary proceedings</w:t>
      </w:r>
      <w:r w:rsidR="00C6759D">
        <w:t xml:space="preserve"> </w:t>
      </w:r>
      <w:r w:rsidR="00D939B6">
        <w:t>as there is no constitutional right to counsel</w:t>
      </w:r>
      <w:r w:rsidR="00667692">
        <w:t xml:space="preserve"> </w:t>
      </w:r>
      <w:r w:rsidR="00D939B6">
        <w:t>in these proceedings</w:t>
      </w:r>
      <w:r w:rsidR="00667692">
        <w:t xml:space="preserve">].)  </w:t>
      </w:r>
      <w:r w:rsidR="0028024F" w:rsidRPr="00562041">
        <w:t>Therefore</w:t>
      </w:r>
      <w:r w:rsidR="0028024F">
        <w:t>,</w:t>
      </w:r>
      <w:r w:rsidR="0028024F" w:rsidRPr="00562041">
        <w:t xml:space="preserve"> his “ineffective assistance of counsel” claim has no merit</w:t>
      </w:r>
      <w:r w:rsidR="0028024F">
        <w:t>.</w:t>
      </w:r>
      <w:r w:rsidR="00FF0102">
        <w:br/>
      </w:r>
      <w:r w:rsidR="003B0DCD" w:rsidRPr="00D46EA9">
        <w:rPr>
          <w:b/>
          <w:bCs/>
        </w:rPr>
        <w:t>E.</w:t>
      </w:r>
      <w:r w:rsidR="003B0DCD" w:rsidRPr="00D46EA9">
        <w:rPr>
          <w:b/>
          <w:bCs/>
        </w:rPr>
        <w:tab/>
      </w:r>
      <w:r w:rsidR="00DA0133">
        <w:rPr>
          <w:b/>
          <w:bCs/>
        </w:rPr>
        <w:t xml:space="preserve">Motions to the Review Department </w:t>
      </w:r>
      <w:r w:rsidR="00F5577B">
        <w:rPr>
          <w:b/>
          <w:bCs/>
        </w:rPr>
        <w:t xml:space="preserve">Following Submission of the Briefs </w:t>
      </w:r>
    </w:p>
    <w:p w14:paraId="338D4772" w14:textId="34D1C760" w:rsidR="00BD64C3" w:rsidRDefault="00CE423C" w:rsidP="00164BB7">
      <w:pPr>
        <w:spacing w:line="480" w:lineRule="auto"/>
        <w:ind w:firstLine="720"/>
      </w:pPr>
      <w:r>
        <w:t xml:space="preserve">We </w:t>
      </w:r>
      <w:r w:rsidR="002A6ED3">
        <w:t xml:space="preserve">previously </w:t>
      </w:r>
      <w:r>
        <w:t>grant</w:t>
      </w:r>
      <w:r w:rsidR="002A6ED3">
        <w:t>ed</w:t>
      </w:r>
      <w:r>
        <w:t xml:space="preserve"> </w:t>
      </w:r>
      <w:proofErr w:type="spellStart"/>
      <w:r w:rsidR="009C1A7C">
        <w:t>Porche’s</w:t>
      </w:r>
      <w:proofErr w:type="spellEnd"/>
      <w:r w:rsidR="009C1A7C">
        <w:t xml:space="preserve"> “</w:t>
      </w:r>
      <w:r w:rsidR="00FD666A">
        <w:t xml:space="preserve">Request </w:t>
      </w:r>
      <w:r w:rsidR="009C1A7C">
        <w:t xml:space="preserve">for Judicial Notice” </w:t>
      </w:r>
      <w:r>
        <w:t xml:space="preserve">that was </w:t>
      </w:r>
      <w:r w:rsidR="009C1A7C">
        <w:t>filed on October</w:t>
      </w:r>
      <w:r w:rsidR="00550BC3">
        <w:t> </w:t>
      </w:r>
      <w:r w:rsidR="009C1A7C">
        <w:t>25, 2022</w:t>
      </w:r>
      <w:r w:rsidR="00550BC3">
        <w:t>,</w:t>
      </w:r>
      <w:r w:rsidR="00E747B3">
        <w:t xml:space="preserve"> and </w:t>
      </w:r>
      <w:r w:rsidR="005F7EAA">
        <w:t xml:space="preserve">the </w:t>
      </w:r>
      <w:r w:rsidR="00E747B3">
        <w:t xml:space="preserve">amended </w:t>
      </w:r>
      <w:r w:rsidR="005F7EAA">
        <w:t xml:space="preserve">motion </w:t>
      </w:r>
      <w:r w:rsidR="00E747B3">
        <w:t>with a certified copy on November 9, 2022</w:t>
      </w:r>
      <w:r w:rsidR="00070E7F">
        <w:t>.</w:t>
      </w:r>
      <w:r w:rsidR="00550BC3">
        <w:t xml:space="preserve">  </w:t>
      </w:r>
      <w:r w:rsidR="003E75B6">
        <w:t>W</w:t>
      </w:r>
      <w:r w:rsidR="00DA0133">
        <w:t xml:space="preserve">e have considered that </w:t>
      </w:r>
      <w:r w:rsidR="005148BF">
        <w:t xml:space="preserve">court decision in ruling on this instant appeal. </w:t>
      </w:r>
      <w:r w:rsidR="001F384E">
        <w:t xml:space="preserve"> </w:t>
      </w:r>
      <w:r>
        <w:t xml:space="preserve">However, </w:t>
      </w:r>
      <w:proofErr w:type="spellStart"/>
      <w:r w:rsidR="00070E7F">
        <w:t>Porche’s</w:t>
      </w:r>
      <w:proofErr w:type="spellEnd"/>
      <w:r w:rsidR="00070E7F">
        <w:t xml:space="preserve"> October</w:t>
      </w:r>
      <w:r w:rsidR="00550BC3">
        <w:t> </w:t>
      </w:r>
      <w:r w:rsidR="00070E7F">
        <w:t>27, 2022</w:t>
      </w:r>
      <w:r w:rsidR="009C1A7C">
        <w:t xml:space="preserve"> “Motion to Modify or Rescind Approval for the Stipulation because of </w:t>
      </w:r>
      <w:r w:rsidR="00E528B5">
        <w:t>B</w:t>
      </w:r>
      <w:r w:rsidR="009C1A7C">
        <w:t xml:space="preserve">reach by </w:t>
      </w:r>
      <w:r w:rsidR="00FD666A">
        <w:t xml:space="preserve">the </w:t>
      </w:r>
      <w:r w:rsidR="009C1A7C">
        <w:t>State Bar</w:t>
      </w:r>
      <w:r w:rsidR="005E0683">
        <w:t>,”</w:t>
      </w:r>
      <w:r w:rsidR="005148BF">
        <w:t xml:space="preserve"> </w:t>
      </w:r>
      <w:r w:rsidR="007C2EA2">
        <w:t>his</w:t>
      </w:r>
      <w:r w:rsidR="009C1A7C">
        <w:t xml:space="preserve"> “Motion to Seal </w:t>
      </w:r>
      <w:r w:rsidR="007C7C28">
        <w:t>Records Submitted Under Seal</w:t>
      </w:r>
      <w:r w:rsidR="001B685B">
        <w:t>,</w:t>
      </w:r>
      <w:r w:rsidR="009C1A7C">
        <w:t>”</w:t>
      </w:r>
      <w:r w:rsidR="009C1A7C" w:rsidRPr="008861EA">
        <w:t xml:space="preserve"> </w:t>
      </w:r>
      <w:r w:rsidR="00ED21D0">
        <w:t>filed October</w:t>
      </w:r>
      <w:r w:rsidR="00550BC3">
        <w:t> </w:t>
      </w:r>
      <w:r w:rsidR="00ED21D0">
        <w:t xml:space="preserve">28, 2022, </w:t>
      </w:r>
      <w:r w:rsidR="009C1A7C">
        <w:t>and</w:t>
      </w:r>
      <w:r w:rsidR="007C2EA2">
        <w:t xml:space="preserve"> </w:t>
      </w:r>
      <w:r w:rsidR="005E0683">
        <w:t>his</w:t>
      </w:r>
      <w:r w:rsidR="009C1A7C">
        <w:t xml:space="preserve"> </w:t>
      </w:r>
      <w:r w:rsidR="00070E7F">
        <w:t>October 31, 2022</w:t>
      </w:r>
      <w:r w:rsidR="009C1A7C">
        <w:t xml:space="preserve"> “Motion to Disapprove and Modify the Stipulation to Comply with Penal Code § 1203.4</w:t>
      </w:r>
      <w:r w:rsidR="00C7256E">
        <w:t>2</w:t>
      </w:r>
      <w:r w:rsidR="009C1A7C">
        <w:t>5”</w:t>
      </w:r>
      <w:r w:rsidR="00A0043A">
        <w:rPr>
          <w:rStyle w:val="FootnoteReference"/>
        </w:rPr>
        <w:footnoteReference w:id="16"/>
      </w:r>
      <w:r w:rsidR="00070E7F">
        <w:t xml:space="preserve"> are denied</w:t>
      </w:r>
      <w:r w:rsidR="005D2C66">
        <w:t xml:space="preserve"> for lack of good cause</w:t>
      </w:r>
      <w:r w:rsidR="00D733B3">
        <w:t xml:space="preserve"> and for reasons consistent with this opinion.</w:t>
      </w:r>
      <w:r w:rsidR="00632372">
        <w:t xml:space="preserve"> </w:t>
      </w:r>
    </w:p>
    <w:p w14:paraId="6A03A340" w14:textId="77777777" w:rsidR="001A007F" w:rsidRPr="00195304" w:rsidRDefault="001A007F" w:rsidP="008159FA">
      <w:pPr>
        <w:spacing w:line="480" w:lineRule="auto"/>
        <w:jc w:val="center"/>
        <w:rPr>
          <w:b/>
          <w:bCs/>
        </w:rPr>
      </w:pPr>
      <w:r w:rsidRPr="00195304">
        <w:rPr>
          <w:b/>
          <w:bCs/>
        </w:rPr>
        <w:t>I</w:t>
      </w:r>
      <w:r>
        <w:rPr>
          <w:b/>
          <w:bCs/>
        </w:rPr>
        <w:t>V</w:t>
      </w:r>
      <w:r w:rsidRPr="00195304">
        <w:rPr>
          <w:b/>
          <w:bCs/>
        </w:rPr>
        <w:t>.  CONCLUSION AND DISPOSITION</w:t>
      </w:r>
    </w:p>
    <w:p w14:paraId="0708621D" w14:textId="77777777" w:rsidR="00B26675" w:rsidRDefault="001A007F" w:rsidP="00B26675">
      <w:pPr>
        <w:spacing w:line="480" w:lineRule="auto"/>
        <w:ind w:firstLine="720"/>
        <w:jc w:val="both"/>
      </w:pPr>
      <w:r>
        <w:t>Upon review of the record, we find the hearing judge did not “exceed the bounds of reason” or commit an error of law in finding the Third Motion was untimely and there was no</w:t>
      </w:r>
      <w:r w:rsidR="00C71513">
        <w:t xml:space="preserve"> </w:t>
      </w:r>
      <w:r w:rsidR="00F26768">
        <w:t xml:space="preserve">good cause </w:t>
      </w:r>
    </w:p>
    <w:p w14:paraId="2160D34B" w14:textId="75C57F19" w:rsidR="00F26768" w:rsidRDefault="00F26768" w:rsidP="00B26675">
      <w:pPr>
        <w:spacing w:line="480" w:lineRule="auto"/>
        <w:jc w:val="both"/>
      </w:pPr>
      <w:r>
        <w:lastRenderedPageBreak/>
        <w:t xml:space="preserve">for </w:t>
      </w:r>
      <w:proofErr w:type="spellStart"/>
      <w:r w:rsidR="00326A30">
        <w:t>Porche’s</w:t>
      </w:r>
      <w:proofErr w:type="spellEnd"/>
      <w:r>
        <w:t xml:space="preserve"> delay.  Nor did she abuse her discretion in the determination of the salient, operative facts in reaching that conclusion.  </w:t>
      </w:r>
      <w:r w:rsidR="00667692">
        <w:t xml:space="preserve">We therefore affirm the hearing judge’s order denying </w:t>
      </w:r>
      <w:proofErr w:type="spellStart"/>
      <w:r w:rsidR="00667692">
        <w:t>Porche’s</w:t>
      </w:r>
      <w:proofErr w:type="spellEnd"/>
      <w:r w:rsidR="00667692">
        <w:t xml:space="preserve"> third motion to withdraw his stipulation.</w:t>
      </w:r>
    </w:p>
    <w:p w14:paraId="3063417E" w14:textId="32E45E76" w:rsidR="00795681" w:rsidRDefault="00832223" w:rsidP="008159FA">
      <w:pPr>
        <w:spacing w:line="480" w:lineRule="auto"/>
        <w:rPr>
          <w:rStyle w:val="FootnoteReference"/>
        </w:rPr>
      </w:pPr>
      <w:r w:rsidRPr="007768C9">
        <w:tab/>
      </w:r>
      <w:r w:rsidRPr="007768C9">
        <w:tab/>
      </w:r>
      <w:r w:rsidRPr="007768C9">
        <w:tab/>
      </w:r>
      <w:r w:rsidRPr="007768C9">
        <w:tab/>
      </w:r>
      <w:r w:rsidRPr="007768C9">
        <w:tab/>
      </w:r>
      <w:r w:rsidRPr="007768C9">
        <w:tab/>
      </w:r>
      <w:r w:rsidRPr="007768C9">
        <w:tab/>
      </w:r>
      <w:r w:rsidRPr="007768C9">
        <w:tab/>
      </w:r>
      <w:bookmarkStart w:id="7" w:name="judge"/>
      <w:bookmarkEnd w:id="7"/>
      <w:r w:rsidR="00142339">
        <w:t>STOVITZ, J.</w:t>
      </w:r>
      <w:r w:rsidR="00795681">
        <w:rPr>
          <w:rStyle w:val="FootnoteReference"/>
        </w:rPr>
        <w:footnoteReference w:customMarkFollows="1" w:id="17"/>
        <w:t>*</w:t>
      </w:r>
    </w:p>
    <w:p w14:paraId="4EF02441" w14:textId="79A6044B" w:rsidR="00832223" w:rsidRDefault="00832223" w:rsidP="008159FA">
      <w:pPr>
        <w:spacing w:line="480" w:lineRule="auto"/>
      </w:pPr>
      <w:r>
        <w:t>WE CONCUR:</w:t>
      </w:r>
    </w:p>
    <w:p w14:paraId="64394A35" w14:textId="5917EF01" w:rsidR="00795681" w:rsidRDefault="00142339" w:rsidP="008159FA">
      <w:pPr>
        <w:spacing w:line="480" w:lineRule="auto"/>
      </w:pPr>
      <w:bookmarkStart w:id="8" w:name="multinames"/>
      <w:bookmarkEnd w:id="8"/>
      <w:r>
        <w:t>HONN, P. J.</w:t>
      </w:r>
    </w:p>
    <w:p w14:paraId="70727511" w14:textId="0976C48F" w:rsidR="000469FB" w:rsidRDefault="00142339" w:rsidP="008159FA">
      <w:pPr>
        <w:spacing w:line="480" w:lineRule="auto"/>
      </w:pPr>
      <w:proofErr w:type="spellStart"/>
      <w:r>
        <w:t>McGILL</w:t>
      </w:r>
      <w:proofErr w:type="spellEnd"/>
      <w:r>
        <w:t>, J.</w:t>
      </w:r>
    </w:p>
    <w:p w14:paraId="7201F1CD" w14:textId="0E29CAAD" w:rsidR="00D11959" w:rsidRDefault="00D11959">
      <w:r>
        <w:br w:type="page"/>
      </w:r>
    </w:p>
    <w:p w14:paraId="356E1F9D" w14:textId="77777777" w:rsidR="00D11959" w:rsidRDefault="00D11959" w:rsidP="00D11959">
      <w:pPr>
        <w:tabs>
          <w:tab w:val="left" w:pos="4994"/>
        </w:tabs>
        <w:rPr>
          <w:b/>
          <w:bCs/>
          <w:sz w:val="28"/>
          <w:szCs w:val="28"/>
        </w:rPr>
      </w:pPr>
      <w:r>
        <w:rPr>
          <w:lang w:val="en-CA"/>
        </w:rPr>
        <w:lastRenderedPageBreak/>
        <w:fldChar w:fldCharType="begin"/>
      </w:r>
      <w:r>
        <w:rPr>
          <w:lang w:val="en-CA"/>
        </w:rPr>
        <w:instrText xml:space="preserve"> SEQ CHAPTER \h \r 1</w:instrText>
      </w:r>
      <w:r>
        <w:rPr>
          <w:lang w:val="en-CA"/>
        </w:rPr>
        <w:fldChar w:fldCharType="end"/>
      </w:r>
    </w:p>
    <w:p w14:paraId="5CBF8E12" w14:textId="77777777" w:rsidR="00D11959" w:rsidRDefault="00D11959" w:rsidP="00D11959">
      <w:pPr>
        <w:jc w:val="center"/>
        <w:rPr>
          <w:b/>
          <w:bCs/>
          <w:sz w:val="34"/>
          <w:szCs w:val="34"/>
        </w:rPr>
      </w:pPr>
    </w:p>
    <w:p w14:paraId="3BBA1FAE" w14:textId="77777777" w:rsidR="00D11959" w:rsidRDefault="00D11959" w:rsidP="00D11959">
      <w:pPr>
        <w:jc w:val="center"/>
        <w:outlineLvl w:val="0"/>
        <w:rPr>
          <w:b/>
          <w:bCs/>
          <w:sz w:val="34"/>
          <w:szCs w:val="34"/>
        </w:rPr>
      </w:pPr>
    </w:p>
    <w:p w14:paraId="6E5E3990" w14:textId="77777777" w:rsidR="00D11959" w:rsidRDefault="00D11959" w:rsidP="00D11959">
      <w:pPr>
        <w:jc w:val="center"/>
        <w:outlineLvl w:val="0"/>
        <w:rPr>
          <w:b/>
          <w:bCs/>
          <w:szCs w:val="34"/>
        </w:rPr>
      </w:pPr>
      <w:r>
        <w:rPr>
          <w:b/>
          <w:bCs/>
          <w:szCs w:val="34"/>
        </w:rPr>
        <w:t xml:space="preserve">No. </w:t>
      </w:r>
      <w:sdt>
        <w:sdtPr>
          <w:rPr>
            <w:b/>
            <w:bCs/>
            <w:szCs w:val="34"/>
          </w:rPr>
          <w:id w:val="1857532092"/>
          <w:placeholder>
            <w:docPart w:val="A3C58742635B4639837EB2CFAD6A7EC1"/>
          </w:placeholder>
          <w:text/>
        </w:sdtPr>
        <w:sdtContent>
          <w:r>
            <w:rPr>
              <w:b/>
              <w:bCs/>
              <w:szCs w:val="34"/>
            </w:rPr>
            <w:t>18-C-12445</w:t>
          </w:r>
        </w:sdtContent>
      </w:sdt>
    </w:p>
    <w:p w14:paraId="2FD343F9" w14:textId="77777777" w:rsidR="00D11959" w:rsidRDefault="00D11959" w:rsidP="00D11959">
      <w:pPr>
        <w:jc w:val="center"/>
        <w:outlineLvl w:val="0"/>
        <w:rPr>
          <w:szCs w:val="34"/>
        </w:rPr>
      </w:pPr>
    </w:p>
    <w:p w14:paraId="56E36845" w14:textId="77777777" w:rsidR="00D11959" w:rsidRDefault="00D11959" w:rsidP="00D11959">
      <w:pPr>
        <w:jc w:val="center"/>
        <w:rPr>
          <w:b/>
          <w:bCs/>
          <w:i/>
          <w:iCs/>
          <w:szCs w:val="34"/>
        </w:rPr>
      </w:pPr>
    </w:p>
    <w:p w14:paraId="6D23FD79" w14:textId="77777777" w:rsidR="00D11959" w:rsidRDefault="00D11959" w:rsidP="00D11959">
      <w:pPr>
        <w:jc w:val="center"/>
        <w:rPr>
          <w:b/>
          <w:bCs/>
          <w:i/>
          <w:iCs/>
          <w:szCs w:val="34"/>
        </w:rPr>
      </w:pPr>
      <w:r>
        <w:rPr>
          <w:b/>
          <w:bCs/>
          <w:i/>
          <w:iCs/>
          <w:szCs w:val="34"/>
        </w:rPr>
        <w:br/>
      </w:r>
    </w:p>
    <w:p w14:paraId="18C00611" w14:textId="77777777" w:rsidR="00D11959" w:rsidRDefault="00D11959" w:rsidP="00D11959">
      <w:pPr>
        <w:spacing w:line="360" w:lineRule="auto"/>
        <w:jc w:val="center"/>
        <w:outlineLvl w:val="0"/>
        <w:rPr>
          <w:b/>
          <w:bCs/>
          <w:i/>
          <w:iCs/>
          <w:szCs w:val="34"/>
        </w:rPr>
      </w:pPr>
      <w:r>
        <w:rPr>
          <w:b/>
          <w:bCs/>
          <w:i/>
          <w:iCs/>
          <w:szCs w:val="34"/>
        </w:rPr>
        <w:t xml:space="preserve">In the Matter of </w:t>
      </w:r>
    </w:p>
    <w:sdt>
      <w:sdtPr>
        <w:rPr>
          <w:b/>
          <w:bCs/>
          <w:szCs w:val="28"/>
        </w:rPr>
        <w:id w:val="-1673560664"/>
        <w:placeholder>
          <w:docPart w:val="A3C58742635B4639837EB2CFAD6A7EC1"/>
        </w:placeholder>
        <w:text/>
      </w:sdtPr>
      <w:sdtContent>
        <w:p w14:paraId="19B57E70" w14:textId="77777777" w:rsidR="00D11959" w:rsidRPr="00D11959" w:rsidRDefault="00D11959" w:rsidP="00D11959">
          <w:pPr>
            <w:spacing w:line="360" w:lineRule="auto"/>
            <w:jc w:val="center"/>
            <w:outlineLvl w:val="0"/>
            <w:rPr>
              <w:b/>
              <w:bCs/>
              <w:szCs w:val="28"/>
            </w:rPr>
          </w:pPr>
          <w:r w:rsidRPr="00D11959">
            <w:rPr>
              <w:b/>
              <w:bCs/>
              <w:szCs w:val="28"/>
            </w:rPr>
            <w:t>JOSEPH LAWRENCE PORCHE</w:t>
          </w:r>
        </w:p>
      </w:sdtContent>
    </w:sdt>
    <w:p w14:paraId="62C0545E" w14:textId="77777777" w:rsidR="00D11959" w:rsidRDefault="00D11959" w:rsidP="00D11959">
      <w:pPr>
        <w:spacing w:line="360" w:lineRule="auto"/>
        <w:jc w:val="center"/>
        <w:rPr>
          <w:szCs w:val="28"/>
        </w:rPr>
      </w:pPr>
    </w:p>
    <w:p w14:paraId="07719782" w14:textId="77777777" w:rsidR="00D11959" w:rsidRDefault="00D11959" w:rsidP="00D11959">
      <w:pPr>
        <w:spacing w:line="360" w:lineRule="auto"/>
        <w:jc w:val="center"/>
        <w:rPr>
          <w:szCs w:val="28"/>
        </w:rPr>
      </w:pPr>
    </w:p>
    <w:p w14:paraId="2BCE0548" w14:textId="77777777" w:rsidR="00D11959" w:rsidRDefault="00D11959" w:rsidP="00D11959">
      <w:pPr>
        <w:spacing w:line="360" w:lineRule="auto"/>
        <w:jc w:val="center"/>
        <w:rPr>
          <w:szCs w:val="28"/>
        </w:rPr>
      </w:pPr>
    </w:p>
    <w:p w14:paraId="19AD77B2" w14:textId="77777777" w:rsidR="00D11959" w:rsidRDefault="00D11959" w:rsidP="00D11959">
      <w:pPr>
        <w:spacing w:line="360" w:lineRule="auto"/>
        <w:jc w:val="center"/>
        <w:rPr>
          <w:szCs w:val="28"/>
        </w:rPr>
      </w:pPr>
    </w:p>
    <w:p w14:paraId="2ED5A7A7" w14:textId="77777777" w:rsidR="00D11959" w:rsidRDefault="00D11959" w:rsidP="00D11959">
      <w:pPr>
        <w:spacing w:line="360" w:lineRule="auto"/>
        <w:jc w:val="center"/>
        <w:rPr>
          <w:szCs w:val="28"/>
        </w:rPr>
      </w:pPr>
    </w:p>
    <w:p w14:paraId="558D9027" w14:textId="77777777" w:rsidR="00D11959" w:rsidRDefault="00D11959" w:rsidP="00D11959">
      <w:pPr>
        <w:jc w:val="center"/>
        <w:outlineLvl w:val="0"/>
        <w:rPr>
          <w:i/>
          <w:iCs/>
          <w:szCs w:val="28"/>
        </w:rPr>
      </w:pPr>
      <w:r>
        <w:rPr>
          <w:i/>
          <w:iCs/>
          <w:szCs w:val="28"/>
        </w:rPr>
        <w:t>Hearing Judge</w:t>
      </w:r>
    </w:p>
    <w:p w14:paraId="32E003E2" w14:textId="77777777" w:rsidR="00D11959" w:rsidRDefault="00D11959" w:rsidP="00D11959">
      <w:pPr>
        <w:jc w:val="center"/>
        <w:outlineLvl w:val="0"/>
        <w:rPr>
          <w:szCs w:val="28"/>
        </w:rPr>
      </w:pPr>
      <w:r>
        <w:rPr>
          <w:b/>
          <w:bCs/>
          <w:szCs w:val="32"/>
        </w:rPr>
        <w:t xml:space="preserve">Hon. </w:t>
      </w:r>
      <w:sdt>
        <w:sdtPr>
          <w:rPr>
            <w:b/>
            <w:bCs/>
            <w:szCs w:val="32"/>
          </w:rPr>
          <w:id w:val="-2064322851"/>
          <w:placeholder>
            <w:docPart w:val="A3C58742635B4639837EB2CFAD6A7EC1"/>
          </w:placeholder>
          <w:text/>
        </w:sdtPr>
        <w:sdtContent>
          <w:r>
            <w:rPr>
              <w:b/>
              <w:bCs/>
              <w:szCs w:val="32"/>
            </w:rPr>
            <w:t>Manjari Chawla</w:t>
          </w:r>
        </w:sdtContent>
      </w:sdt>
    </w:p>
    <w:p w14:paraId="5701B52A" w14:textId="77777777" w:rsidR="00D11959" w:rsidRDefault="00D11959" w:rsidP="00D11959">
      <w:pPr>
        <w:jc w:val="center"/>
        <w:rPr>
          <w:szCs w:val="28"/>
        </w:rPr>
      </w:pPr>
    </w:p>
    <w:p w14:paraId="778FF1B5" w14:textId="77777777" w:rsidR="00D11959" w:rsidRDefault="00D11959" w:rsidP="00D11959">
      <w:pPr>
        <w:jc w:val="center"/>
        <w:rPr>
          <w:szCs w:val="28"/>
        </w:rPr>
      </w:pPr>
    </w:p>
    <w:p w14:paraId="6838AAB5" w14:textId="77777777" w:rsidR="00D11959" w:rsidRDefault="00D11959" w:rsidP="00D11959">
      <w:pPr>
        <w:jc w:val="center"/>
        <w:rPr>
          <w:szCs w:val="28"/>
        </w:rPr>
      </w:pPr>
    </w:p>
    <w:p w14:paraId="60F9C8A1" w14:textId="77777777" w:rsidR="00D11959" w:rsidRDefault="00D11959" w:rsidP="00D11959">
      <w:pPr>
        <w:jc w:val="center"/>
        <w:rPr>
          <w:szCs w:val="28"/>
        </w:rPr>
      </w:pPr>
    </w:p>
    <w:p w14:paraId="6992B163" w14:textId="77777777" w:rsidR="00D11959" w:rsidRDefault="00D11959" w:rsidP="00D11959">
      <w:pPr>
        <w:jc w:val="center"/>
        <w:rPr>
          <w:szCs w:val="28"/>
        </w:rPr>
      </w:pPr>
    </w:p>
    <w:p w14:paraId="3BAC0832" w14:textId="77777777" w:rsidR="00D11959" w:rsidRDefault="00D11959" w:rsidP="00D11959">
      <w:pPr>
        <w:jc w:val="center"/>
        <w:rPr>
          <w:szCs w:val="28"/>
        </w:rPr>
      </w:pPr>
    </w:p>
    <w:p w14:paraId="51C328D9" w14:textId="77777777" w:rsidR="00D11959" w:rsidRDefault="00D11959" w:rsidP="00D11959">
      <w:pPr>
        <w:rPr>
          <w:szCs w:val="28"/>
        </w:rPr>
      </w:pPr>
    </w:p>
    <w:p w14:paraId="4702FFFF" w14:textId="77777777" w:rsidR="00D11959" w:rsidRDefault="00D11959" w:rsidP="00D11959">
      <w:pPr>
        <w:jc w:val="center"/>
        <w:outlineLvl w:val="0"/>
        <w:rPr>
          <w:b/>
          <w:bCs/>
          <w:i/>
          <w:iCs/>
          <w:szCs w:val="28"/>
        </w:rPr>
      </w:pPr>
      <w:r>
        <w:rPr>
          <w:i/>
          <w:iCs/>
          <w:szCs w:val="28"/>
        </w:rPr>
        <w:t>Counsel for the Parties</w:t>
      </w:r>
    </w:p>
    <w:p w14:paraId="5923BA71" w14:textId="77777777" w:rsidR="00D11959" w:rsidRDefault="00D11959" w:rsidP="00D11959">
      <w:pPr>
        <w:rPr>
          <w:b/>
          <w:bCs/>
          <w:szCs w:val="28"/>
        </w:rPr>
      </w:pPr>
    </w:p>
    <w:tbl>
      <w:tblPr>
        <w:tblW w:w="9450" w:type="dxa"/>
        <w:tblInd w:w="100" w:type="dxa"/>
        <w:tblLayout w:type="fixed"/>
        <w:tblCellMar>
          <w:left w:w="100" w:type="dxa"/>
          <w:right w:w="100" w:type="dxa"/>
        </w:tblCellMar>
        <w:tblLook w:val="0000" w:firstRow="0" w:lastRow="0" w:firstColumn="0" w:lastColumn="0" w:noHBand="0" w:noVBand="0"/>
      </w:tblPr>
      <w:tblGrid>
        <w:gridCol w:w="5120"/>
        <w:gridCol w:w="4330"/>
      </w:tblGrid>
      <w:tr w:rsidR="00D11959" w14:paraId="22170F5A" w14:textId="77777777" w:rsidTr="00D11959">
        <w:trPr>
          <w:cantSplit/>
        </w:trPr>
        <w:tc>
          <w:tcPr>
            <w:tcW w:w="5120" w:type="dxa"/>
          </w:tcPr>
          <w:p w14:paraId="4AB474F7" w14:textId="77777777" w:rsidR="00D11959" w:rsidRDefault="00D11959" w:rsidP="005B67E4">
            <w:pPr>
              <w:spacing w:before="100" w:after="48"/>
              <w:rPr>
                <w:szCs w:val="28"/>
              </w:rPr>
            </w:pPr>
            <w:r>
              <w:rPr>
                <w:b/>
                <w:bCs/>
                <w:szCs w:val="28"/>
              </w:rPr>
              <w:tab/>
            </w:r>
            <w:r>
              <w:rPr>
                <w:szCs w:val="28"/>
              </w:rPr>
              <w:t>For Office of Chief Trial Counsel:</w:t>
            </w:r>
          </w:p>
        </w:tc>
        <w:tc>
          <w:tcPr>
            <w:tcW w:w="4330" w:type="dxa"/>
          </w:tcPr>
          <w:sdt>
            <w:sdtPr>
              <w:rPr>
                <w:szCs w:val="28"/>
              </w:rPr>
              <w:alias w:val="DTC Name"/>
              <w:tag w:val="DTC Name"/>
              <w:id w:val="2129961319"/>
              <w:placeholder>
                <w:docPart w:val="A3C58742635B4639837EB2CFAD6A7EC1"/>
              </w:placeholder>
              <w:text/>
            </w:sdtPr>
            <w:sdtContent>
              <w:p w14:paraId="07F80180" w14:textId="4A33CC04" w:rsidR="00D11959" w:rsidRDefault="00D11959" w:rsidP="005B67E4">
                <w:pPr>
                  <w:spacing w:before="100"/>
                  <w:rPr>
                    <w:szCs w:val="28"/>
                  </w:rPr>
                </w:pPr>
                <w:r>
                  <w:rPr>
                    <w:szCs w:val="28"/>
                  </w:rPr>
                  <w:t>Alex James Hackert</w:t>
                </w:r>
                <w:r>
                  <w:rPr>
                    <w:szCs w:val="28"/>
                  </w:rPr>
                  <w:t>, Esq.</w:t>
                </w:r>
              </w:p>
            </w:sdtContent>
          </w:sdt>
          <w:p w14:paraId="505E2FD7" w14:textId="77777777" w:rsidR="00D11959" w:rsidRDefault="00D11959" w:rsidP="005B67E4">
            <w:pPr>
              <w:rPr>
                <w:szCs w:val="28"/>
              </w:rPr>
            </w:pPr>
            <w:r>
              <w:rPr>
                <w:szCs w:val="28"/>
              </w:rPr>
              <w:t>Office of Chief Trial Counsel</w:t>
            </w:r>
          </w:p>
          <w:p w14:paraId="485E289E" w14:textId="77777777" w:rsidR="00D11959" w:rsidRDefault="00D11959" w:rsidP="005B67E4">
            <w:pPr>
              <w:rPr>
                <w:szCs w:val="28"/>
              </w:rPr>
            </w:pPr>
            <w:r>
              <w:rPr>
                <w:szCs w:val="28"/>
              </w:rPr>
              <w:t>The State Bar of California</w:t>
            </w:r>
          </w:p>
          <w:p w14:paraId="5F49033F" w14:textId="77777777" w:rsidR="00D11959" w:rsidRDefault="00D11959" w:rsidP="005B67E4">
            <w:pPr>
              <w:rPr>
                <w:szCs w:val="28"/>
              </w:rPr>
            </w:pPr>
            <w:r>
              <w:rPr>
                <w:szCs w:val="28"/>
              </w:rPr>
              <w:t>845 S. Figueroa Street</w:t>
            </w:r>
          </w:p>
          <w:p w14:paraId="0F0E7D87" w14:textId="77777777" w:rsidR="00D11959" w:rsidRDefault="00D11959" w:rsidP="005B67E4">
            <w:pPr>
              <w:rPr>
                <w:szCs w:val="28"/>
              </w:rPr>
            </w:pPr>
            <w:r>
              <w:rPr>
                <w:szCs w:val="28"/>
              </w:rPr>
              <w:t>Los Angeles, CA  90017-2515</w:t>
            </w:r>
          </w:p>
          <w:p w14:paraId="39F25E43" w14:textId="77777777" w:rsidR="00D11959" w:rsidRDefault="00D11959" w:rsidP="005B67E4">
            <w:pPr>
              <w:rPr>
                <w:szCs w:val="28"/>
              </w:rPr>
            </w:pPr>
          </w:p>
        </w:tc>
      </w:tr>
      <w:tr w:rsidR="00D11959" w14:paraId="74FE3222" w14:textId="77777777" w:rsidTr="00D11959">
        <w:trPr>
          <w:cantSplit/>
          <w:trHeight w:val="1458"/>
        </w:trPr>
        <w:tc>
          <w:tcPr>
            <w:tcW w:w="5120" w:type="dxa"/>
          </w:tcPr>
          <w:p w14:paraId="69B4AF75" w14:textId="314D51C1" w:rsidR="00D11959" w:rsidRDefault="00D11959" w:rsidP="005B67E4">
            <w:pPr>
              <w:spacing w:before="100" w:after="48"/>
              <w:rPr>
                <w:szCs w:val="28"/>
              </w:rPr>
            </w:pPr>
            <w:r>
              <w:rPr>
                <w:b/>
                <w:bCs/>
                <w:szCs w:val="28"/>
              </w:rPr>
              <w:tab/>
            </w:r>
            <w:r>
              <w:rPr>
                <w:szCs w:val="28"/>
              </w:rPr>
              <w:t xml:space="preserve">For </w:t>
            </w:r>
            <w:sdt>
              <w:sdtPr>
                <w:rPr>
                  <w:szCs w:val="28"/>
                </w:rPr>
                <w:id w:val="1280833705"/>
                <w:placeholder>
                  <w:docPart w:val="A3C58742635B4639837EB2CFAD6A7EC1"/>
                </w:placeholder>
                <w:text/>
              </w:sdtPr>
              <w:sdtContent>
                <w:r>
                  <w:rPr>
                    <w:szCs w:val="28"/>
                  </w:rPr>
                  <w:t>Respondent:</w:t>
                </w:r>
              </w:sdtContent>
            </w:sdt>
          </w:p>
        </w:tc>
        <w:tc>
          <w:tcPr>
            <w:tcW w:w="4330" w:type="dxa"/>
          </w:tcPr>
          <w:sdt>
            <w:sdtPr>
              <w:rPr>
                <w:szCs w:val="28"/>
              </w:rPr>
              <w:id w:val="1627428901"/>
              <w:placeholder>
                <w:docPart w:val="A3C58742635B4639837EB2CFAD6A7EC1"/>
              </w:placeholder>
              <w:text/>
            </w:sdtPr>
            <w:sdtContent>
              <w:p w14:paraId="53BC0B72" w14:textId="4418234A" w:rsidR="00D11959" w:rsidRDefault="00D11959" w:rsidP="005B67E4">
                <w:pPr>
                  <w:rPr>
                    <w:szCs w:val="28"/>
                  </w:rPr>
                </w:pPr>
                <w:r>
                  <w:rPr>
                    <w:szCs w:val="28"/>
                  </w:rPr>
                  <w:t xml:space="preserve">Joseph Lawrence </w:t>
                </w:r>
                <w:proofErr w:type="spellStart"/>
                <w:r>
                  <w:rPr>
                    <w:szCs w:val="28"/>
                  </w:rPr>
                  <w:t>Porche</w:t>
                </w:r>
                <w:proofErr w:type="spellEnd"/>
                <w:r>
                  <w:rPr>
                    <w:szCs w:val="28"/>
                  </w:rPr>
                  <w:t>, Esq., in pro. per.</w:t>
                </w:r>
              </w:p>
            </w:sdtContent>
          </w:sdt>
          <w:sdt>
            <w:sdtPr>
              <w:rPr>
                <w:szCs w:val="28"/>
              </w:rPr>
              <w:id w:val="784239175"/>
              <w:placeholder>
                <w:docPart w:val="A3C58742635B4639837EB2CFAD6A7EC1"/>
              </w:placeholder>
              <w:text/>
            </w:sdtPr>
            <w:sdtContent>
              <w:p w14:paraId="700FFC7D" w14:textId="77777777" w:rsidR="00D11959" w:rsidRDefault="00D11959" w:rsidP="005B67E4">
                <w:pPr>
                  <w:rPr>
                    <w:szCs w:val="28"/>
                  </w:rPr>
                </w:pPr>
                <w:r>
                  <w:rPr>
                    <w:szCs w:val="28"/>
                  </w:rPr>
                  <w:t xml:space="preserve">7512 </w:t>
                </w:r>
                <w:proofErr w:type="spellStart"/>
                <w:r>
                  <w:rPr>
                    <w:szCs w:val="28"/>
                  </w:rPr>
                  <w:t>Windbridge</w:t>
                </w:r>
                <w:proofErr w:type="spellEnd"/>
                <w:r>
                  <w:rPr>
                    <w:szCs w:val="28"/>
                  </w:rPr>
                  <w:t xml:space="preserve"> Drive, #64</w:t>
                </w:r>
              </w:p>
            </w:sdtContent>
          </w:sdt>
          <w:sdt>
            <w:sdtPr>
              <w:rPr>
                <w:szCs w:val="28"/>
              </w:rPr>
              <w:id w:val="718857921"/>
              <w:placeholder>
                <w:docPart w:val="A3C58742635B4639837EB2CFAD6A7EC1"/>
              </w:placeholder>
              <w:text/>
            </w:sdtPr>
            <w:sdtContent>
              <w:p w14:paraId="30562CB7" w14:textId="77777777" w:rsidR="00D11959" w:rsidRDefault="00D11959" w:rsidP="005B67E4">
                <w:pPr>
                  <w:rPr>
                    <w:szCs w:val="28"/>
                  </w:rPr>
                </w:pPr>
                <w:r>
                  <w:rPr>
                    <w:szCs w:val="28"/>
                  </w:rPr>
                  <w:t>Sacramento, CA  95831-5244</w:t>
                </w:r>
              </w:p>
            </w:sdtContent>
          </w:sdt>
        </w:tc>
      </w:tr>
    </w:tbl>
    <w:p w14:paraId="56D63165" w14:textId="77777777" w:rsidR="00D11959" w:rsidRDefault="00D11959" w:rsidP="00D11959"/>
    <w:p w14:paraId="7450FF06" w14:textId="77777777" w:rsidR="00224D6E" w:rsidRDefault="00224D6E" w:rsidP="008159FA">
      <w:pPr>
        <w:spacing w:line="480" w:lineRule="auto"/>
      </w:pPr>
    </w:p>
    <w:sectPr w:rsidR="00224D6E" w:rsidSect="002A535A">
      <w:headerReference w:type="default"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A578" w14:textId="77777777" w:rsidR="00343AE6" w:rsidRDefault="00343AE6" w:rsidP="00055C8A">
      <w:r>
        <w:separator/>
      </w:r>
    </w:p>
  </w:endnote>
  <w:endnote w:type="continuationSeparator" w:id="0">
    <w:p w14:paraId="33B0908F" w14:textId="77777777" w:rsidR="00343AE6" w:rsidRDefault="00343AE6"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EndPr/>
    <w:sdtContent>
      <w:p w14:paraId="3B03E641"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EE54" w14:textId="77777777" w:rsidR="00784251" w:rsidRDefault="00784251">
    <w:pPr>
      <w:pStyle w:val="Footer"/>
      <w:jc w:val="center"/>
    </w:pPr>
  </w:p>
  <w:p w14:paraId="0A66D20D" w14:textId="77777777" w:rsidR="00DD68AA" w:rsidRPr="007A46B7" w:rsidRDefault="00DD68AA" w:rsidP="001A6CD9">
    <w:pPr>
      <w:pStyle w:val="Footer"/>
      <w:rPr>
        <w:rFonts w:ascii="Arial" w:hAnsi="Arial"/>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1E73" w14:textId="77777777" w:rsidR="00343AE6" w:rsidRDefault="00343AE6" w:rsidP="00055C8A">
      <w:r>
        <w:separator/>
      </w:r>
    </w:p>
  </w:footnote>
  <w:footnote w:type="continuationSeparator" w:id="0">
    <w:p w14:paraId="7407F9C3" w14:textId="77777777" w:rsidR="00343AE6" w:rsidRDefault="00343AE6" w:rsidP="00055C8A">
      <w:r>
        <w:continuationSeparator/>
      </w:r>
    </w:p>
  </w:footnote>
  <w:footnote w:id="1">
    <w:p w14:paraId="7A1D66C2" w14:textId="58A740B1" w:rsidR="000C1BA1" w:rsidRDefault="000C1BA1" w:rsidP="000C1BA1">
      <w:pPr>
        <w:spacing w:line="480" w:lineRule="auto"/>
        <w:ind w:firstLine="720"/>
      </w:pPr>
      <w:r>
        <w:rPr>
          <w:rStyle w:val="FootnoteReference"/>
        </w:rPr>
        <w:footnoteRef/>
      </w:r>
      <w:r>
        <w:t xml:space="preserve"> </w:t>
      </w:r>
      <w:r w:rsidRPr="003B4659">
        <w:t xml:space="preserve">All further references to sections are to the </w:t>
      </w:r>
      <w:r>
        <w:t xml:space="preserve">Penal Code </w:t>
      </w:r>
      <w:r w:rsidRPr="003B4659">
        <w:t>unless otherwise noted.</w:t>
      </w:r>
    </w:p>
  </w:footnote>
  <w:footnote w:id="2">
    <w:p w14:paraId="0EBC3632" w14:textId="34A9D34D" w:rsidR="000053E9" w:rsidRDefault="000053E9" w:rsidP="000053E9">
      <w:pPr>
        <w:pStyle w:val="FootnoteText"/>
      </w:pPr>
      <w:r>
        <w:rPr>
          <w:rStyle w:val="FootnoteReference"/>
        </w:rPr>
        <w:footnoteRef/>
      </w:r>
      <w:r>
        <w:t xml:space="preserve"> Section 6</w:t>
      </w:r>
      <w:r w:rsidR="00EB4E14">
        <w:t>32</w:t>
      </w:r>
      <w:r>
        <w:t>, subdivision (a), states in relevant part: “</w:t>
      </w:r>
      <w:r w:rsidRPr="00862AB6">
        <w:t>A person who, intentionally and without the consent of all parties to a confidential communication, uses an electronic amplifying or recording device to eavesdrop upon or record the confidential communication, whether the communication is carried on among the parties in the presence of one another or by means of a telegraph, telephone, or other device, except a radio, shall be punished by a fine not exceeding two thousand five hundred dollars ($2,500) per violation, or imprisonment in a county jail not exceeding one year, or in the state prison, or by both that fine and imprisonment.</w:t>
      </w:r>
      <w:r>
        <w:t>”</w:t>
      </w:r>
    </w:p>
  </w:footnote>
  <w:footnote w:id="3">
    <w:p w14:paraId="642A3DAB" w14:textId="2A7E4538" w:rsidR="00242FDC" w:rsidRDefault="00242FDC">
      <w:pPr>
        <w:pStyle w:val="FootnoteText"/>
      </w:pPr>
      <w:r>
        <w:rPr>
          <w:rStyle w:val="FootnoteReference"/>
        </w:rPr>
        <w:footnoteRef/>
      </w:r>
      <w:r>
        <w:t xml:space="preserve"> </w:t>
      </w:r>
      <w:r w:rsidRPr="00963E1A">
        <w:t>All further references to rules are to the Rules of Procedure of the State Bar, unless otherwise noted</w:t>
      </w:r>
      <w:r>
        <w:t>.</w:t>
      </w:r>
    </w:p>
  </w:footnote>
  <w:footnote w:id="4">
    <w:p w14:paraId="361FA300" w14:textId="14929277" w:rsidR="00DC6FCE" w:rsidRPr="00FD4F7B" w:rsidRDefault="00DC6FCE" w:rsidP="005950AE">
      <w:pPr>
        <w:pStyle w:val="FootnoteText"/>
        <w:spacing w:after="120"/>
      </w:pPr>
      <w:r>
        <w:rPr>
          <w:rStyle w:val="FootnoteReference"/>
        </w:rPr>
        <w:footnoteRef/>
      </w:r>
      <w:r>
        <w:t xml:space="preserve"> </w:t>
      </w:r>
      <w:r>
        <w:rPr>
          <w:i/>
          <w:iCs/>
        </w:rPr>
        <w:t xml:space="preserve">People v. </w:t>
      </w:r>
      <w:proofErr w:type="spellStart"/>
      <w:r>
        <w:rPr>
          <w:i/>
          <w:iCs/>
        </w:rPr>
        <w:t>Porche</w:t>
      </w:r>
      <w:proofErr w:type="spellEnd"/>
      <w:r w:rsidR="00E84880">
        <w:t xml:space="preserve"> (Sup</w:t>
      </w:r>
      <w:r w:rsidR="00182D4E">
        <w:t>er</w:t>
      </w:r>
      <w:r w:rsidR="00E84880">
        <w:t>. Ct. San Joaquin County</w:t>
      </w:r>
      <w:r w:rsidR="00A46DE1">
        <w:t>, Jan</w:t>
      </w:r>
      <w:r w:rsidR="000F4F9D">
        <w:t>.</w:t>
      </w:r>
      <w:r w:rsidR="00A46DE1">
        <w:t xml:space="preserve"> 27, 202</w:t>
      </w:r>
      <w:r w:rsidR="00A14FF2">
        <w:t>0</w:t>
      </w:r>
      <w:r w:rsidR="00746E0A">
        <w:t>, No</w:t>
      </w:r>
      <w:r w:rsidR="000A070F">
        <w:t>s</w:t>
      </w:r>
      <w:r w:rsidR="00746E0A">
        <w:t>. MAN-</w:t>
      </w:r>
      <w:r w:rsidR="002C6438">
        <w:t>CR-M</w:t>
      </w:r>
      <w:r w:rsidR="00746E0A">
        <w:t>DV-2017-</w:t>
      </w:r>
      <w:r w:rsidR="00993055">
        <w:t>0009168</w:t>
      </w:r>
      <w:r w:rsidR="000A070F">
        <w:t>;</w:t>
      </w:r>
      <w:r w:rsidR="00481270">
        <w:t xml:space="preserve"> MAN-FDV-2017-10817</w:t>
      </w:r>
      <w:r w:rsidR="00A14FF2">
        <w:t>)</w:t>
      </w:r>
      <w:r w:rsidR="000A070F">
        <w:t>.</w:t>
      </w:r>
    </w:p>
  </w:footnote>
  <w:footnote w:id="5">
    <w:p w14:paraId="555560F5" w14:textId="56098DD6" w:rsidR="0000116C" w:rsidRPr="003A6091" w:rsidRDefault="0000116C" w:rsidP="005950AE">
      <w:pPr>
        <w:pStyle w:val="FootnoteText"/>
        <w:spacing w:after="120"/>
      </w:pPr>
      <w:r>
        <w:rPr>
          <w:rStyle w:val="FootnoteReference"/>
        </w:rPr>
        <w:footnoteRef/>
      </w:r>
      <w:r>
        <w:t xml:space="preserve"> </w:t>
      </w:r>
      <w:r>
        <w:rPr>
          <w:i/>
          <w:iCs/>
        </w:rPr>
        <w:t xml:space="preserve">People v. </w:t>
      </w:r>
      <w:proofErr w:type="spellStart"/>
      <w:r>
        <w:rPr>
          <w:i/>
          <w:iCs/>
        </w:rPr>
        <w:t>Porche</w:t>
      </w:r>
      <w:proofErr w:type="spellEnd"/>
      <w:r w:rsidR="003A6091">
        <w:t xml:space="preserve"> (Jan</w:t>
      </w:r>
      <w:r w:rsidR="00635D54">
        <w:t>.</w:t>
      </w:r>
      <w:r w:rsidR="003A6091">
        <w:t xml:space="preserve"> 14, 2022</w:t>
      </w:r>
      <w:r w:rsidR="000959B0">
        <w:t>, C091519)</w:t>
      </w:r>
      <w:r w:rsidR="00440507">
        <w:t xml:space="preserve"> </w:t>
      </w:r>
      <w:r w:rsidR="00F376F1">
        <w:t>[</w:t>
      </w:r>
      <w:proofErr w:type="spellStart"/>
      <w:r w:rsidR="001928B1">
        <w:t>non</w:t>
      </w:r>
      <w:r w:rsidR="000523FA">
        <w:t>pub</w:t>
      </w:r>
      <w:proofErr w:type="spellEnd"/>
      <w:r w:rsidR="000523FA">
        <w:t>.</w:t>
      </w:r>
      <w:r w:rsidR="00FF4538">
        <w:t xml:space="preserve"> </w:t>
      </w:r>
      <w:proofErr w:type="spellStart"/>
      <w:r w:rsidR="000523FA">
        <w:t>opn</w:t>
      </w:r>
      <w:proofErr w:type="spellEnd"/>
      <w:r w:rsidR="000523FA">
        <w:t>.])</w:t>
      </w:r>
      <w:r w:rsidR="000A070F">
        <w:t>.</w:t>
      </w:r>
    </w:p>
  </w:footnote>
  <w:footnote w:id="6">
    <w:p w14:paraId="5745B6DB" w14:textId="479323D5" w:rsidR="00342986" w:rsidRDefault="00342986" w:rsidP="005950AE">
      <w:pPr>
        <w:pStyle w:val="FootnoteText"/>
        <w:spacing w:after="120"/>
      </w:pPr>
      <w:r>
        <w:rPr>
          <w:rStyle w:val="FootnoteReference"/>
        </w:rPr>
        <w:footnoteRef/>
      </w:r>
      <w:r>
        <w:t xml:space="preserve"> </w:t>
      </w:r>
      <w:r w:rsidR="002A47D7">
        <w:rPr>
          <w:i/>
          <w:iCs/>
        </w:rPr>
        <w:t xml:space="preserve">People v. </w:t>
      </w:r>
      <w:proofErr w:type="spellStart"/>
      <w:r w:rsidR="002A47D7">
        <w:rPr>
          <w:i/>
          <w:iCs/>
        </w:rPr>
        <w:t>Porche</w:t>
      </w:r>
      <w:proofErr w:type="spellEnd"/>
      <w:r w:rsidR="002A47D7">
        <w:t xml:space="preserve"> (Sup</w:t>
      </w:r>
      <w:r w:rsidR="00681DAC">
        <w:t>er</w:t>
      </w:r>
      <w:r w:rsidR="002A47D7">
        <w:t xml:space="preserve"> Ct. San Joaquin County, </w:t>
      </w:r>
      <w:r>
        <w:t>Nov</w:t>
      </w:r>
      <w:r w:rsidR="00EE52E2">
        <w:t>.</w:t>
      </w:r>
      <w:r>
        <w:t xml:space="preserve"> 4, 2020</w:t>
      </w:r>
      <w:r w:rsidR="009E6610">
        <w:t xml:space="preserve">, </w:t>
      </w:r>
      <w:r w:rsidR="00673F7B">
        <w:t>No. MAN-</w:t>
      </w:r>
      <w:r w:rsidR="00EE52E2">
        <w:t>CR-</w:t>
      </w:r>
      <w:r w:rsidR="00673F7B">
        <w:t>FDV-2017-10817)</w:t>
      </w:r>
      <w:r w:rsidR="00BB15F5">
        <w:t>.</w:t>
      </w:r>
      <w:r w:rsidR="003D312B">
        <w:t xml:space="preserve">  </w:t>
      </w:r>
      <w:r w:rsidR="005E5EC5">
        <w:t xml:space="preserve">An uncertified copy of this </w:t>
      </w:r>
      <w:r>
        <w:t xml:space="preserve">order </w:t>
      </w:r>
      <w:r w:rsidR="00075313">
        <w:t xml:space="preserve">was attached </w:t>
      </w:r>
      <w:r>
        <w:t xml:space="preserve">as </w:t>
      </w:r>
      <w:r w:rsidR="005E5EC5">
        <w:t>e</w:t>
      </w:r>
      <w:r>
        <w:t>xhibit 1 to the</w:t>
      </w:r>
      <w:r w:rsidR="00650939">
        <w:t xml:space="preserve"> “Motion to Withdraw Stipulation and Plea” filed </w:t>
      </w:r>
      <w:r w:rsidR="004810C0">
        <w:t xml:space="preserve">on November </w:t>
      </w:r>
      <w:r w:rsidR="000A5B46">
        <w:t>6, 2020</w:t>
      </w:r>
      <w:r w:rsidR="003D312B">
        <w:t xml:space="preserve">.  The order </w:t>
      </w:r>
      <w:r w:rsidR="004810C0">
        <w:t xml:space="preserve">has no citation </w:t>
      </w:r>
      <w:r>
        <w:t xml:space="preserve">as to the conviction dismissed.  Since </w:t>
      </w:r>
      <w:proofErr w:type="spellStart"/>
      <w:r>
        <w:t>Porche</w:t>
      </w:r>
      <w:proofErr w:type="spellEnd"/>
      <w:r>
        <w:t xml:space="preserve"> has no other </w:t>
      </w:r>
      <w:r w:rsidR="00BA1E22">
        <w:t>convictions,</w:t>
      </w:r>
      <w:r>
        <w:t xml:space="preserve"> we assume the dismissal is for the section 632(a) count. </w:t>
      </w:r>
    </w:p>
  </w:footnote>
  <w:footnote w:id="7">
    <w:p w14:paraId="025D5578" w14:textId="3275388F" w:rsidR="002D7453" w:rsidRDefault="002D7453" w:rsidP="001A007F">
      <w:pPr>
        <w:pStyle w:val="FootnoteText"/>
        <w:spacing w:after="120"/>
      </w:pPr>
      <w:r>
        <w:rPr>
          <w:rStyle w:val="FootnoteReference"/>
        </w:rPr>
        <w:footnoteRef/>
      </w:r>
      <w:r>
        <w:t xml:space="preserve"> </w:t>
      </w:r>
      <w:r w:rsidR="00BF2F28">
        <w:rPr>
          <w:i/>
          <w:iCs/>
        </w:rPr>
        <w:t xml:space="preserve">People v. </w:t>
      </w:r>
      <w:proofErr w:type="spellStart"/>
      <w:r w:rsidR="00BF2F28">
        <w:rPr>
          <w:i/>
          <w:iCs/>
        </w:rPr>
        <w:t>Porche</w:t>
      </w:r>
      <w:proofErr w:type="spellEnd"/>
      <w:r w:rsidR="00BF2F28">
        <w:t xml:space="preserve"> (Sup</w:t>
      </w:r>
      <w:r w:rsidR="003260F6">
        <w:t>er</w:t>
      </w:r>
      <w:r w:rsidR="00BF2F28">
        <w:t xml:space="preserve">. Ct. San Joaquin County, </w:t>
      </w:r>
      <w:r w:rsidR="00FD6782">
        <w:t xml:space="preserve">Appellate Div., </w:t>
      </w:r>
      <w:r w:rsidR="00F71D6B">
        <w:t>Sept</w:t>
      </w:r>
      <w:r w:rsidR="00CB692F">
        <w:t>.</w:t>
      </w:r>
      <w:r w:rsidR="00F71D6B">
        <w:t xml:space="preserve"> </w:t>
      </w:r>
      <w:r w:rsidR="00132125">
        <w:t>29, 2022</w:t>
      </w:r>
      <w:r w:rsidR="00386164">
        <w:t>, No.</w:t>
      </w:r>
      <w:r w:rsidR="00BB15F5">
        <w:t> </w:t>
      </w:r>
      <w:r w:rsidR="00386164">
        <w:t>MAN-</w:t>
      </w:r>
      <w:r w:rsidR="008742B0">
        <w:t>M</w:t>
      </w:r>
      <w:r w:rsidR="00386164">
        <w:t>DV-2017-0009168</w:t>
      </w:r>
      <w:r w:rsidR="00132125">
        <w:t>)</w:t>
      </w:r>
      <w:r w:rsidR="00BB15F5">
        <w:t>.</w:t>
      </w:r>
      <w:r w:rsidR="00386164">
        <w:t xml:space="preserve">  </w:t>
      </w:r>
      <w:r>
        <w:t xml:space="preserve">These are the same motions addressed </w:t>
      </w:r>
      <w:r w:rsidR="007264BB">
        <w:t xml:space="preserve">in </w:t>
      </w:r>
      <w:r w:rsidR="007264BB">
        <w:rPr>
          <w:i/>
          <w:iCs/>
        </w:rPr>
        <w:t xml:space="preserve">People v. </w:t>
      </w:r>
      <w:proofErr w:type="spellStart"/>
      <w:r w:rsidR="007264BB">
        <w:rPr>
          <w:i/>
          <w:iCs/>
        </w:rPr>
        <w:t>Porche</w:t>
      </w:r>
      <w:proofErr w:type="spellEnd"/>
      <w:r w:rsidR="00540670">
        <w:rPr>
          <w:i/>
          <w:iCs/>
        </w:rPr>
        <w:t xml:space="preserve"> </w:t>
      </w:r>
      <w:r w:rsidR="007264BB">
        <w:t>(Jan</w:t>
      </w:r>
      <w:r w:rsidR="00A4448C">
        <w:t>.</w:t>
      </w:r>
      <w:r w:rsidR="00540670">
        <w:t> </w:t>
      </w:r>
      <w:r w:rsidR="007264BB">
        <w:t>14, 2022, C091519)</w:t>
      </w:r>
      <w:r>
        <w:t xml:space="preserve">.  </w:t>
      </w:r>
      <w:r w:rsidR="006C2485">
        <w:t xml:space="preserve">The matter in the </w:t>
      </w:r>
      <w:r w:rsidR="00386164">
        <w:t xml:space="preserve">Superior Court for San Joaquin County, </w:t>
      </w:r>
      <w:r w:rsidR="006C2485">
        <w:t>Appellate Division</w:t>
      </w:r>
      <w:r w:rsidR="00BB15F5">
        <w:t>,</w:t>
      </w:r>
      <w:r w:rsidR="006C2485">
        <w:t xml:space="preserve"> was stayed pending the California Court of Appeals’ ruling.</w:t>
      </w:r>
    </w:p>
  </w:footnote>
  <w:footnote w:id="8">
    <w:p w14:paraId="0B82A013" w14:textId="56017CC6" w:rsidR="00A52FDC" w:rsidRDefault="00A52FDC" w:rsidP="005950AE">
      <w:pPr>
        <w:pStyle w:val="FootnoteText"/>
        <w:spacing w:after="120"/>
      </w:pPr>
      <w:r>
        <w:rPr>
          <w:rStyle w:val="FootnoteReference"/>
        </w:rPr>
        <w:footnoteRef/>
      </w:r>
      <w:r>
        <w:t xml:space="preserve"> Th</w:t>
      </w:r>
      <w:r w:rsidR="00330189">
        <w:t>e First M</w:t>
      </w:r>
      <w:r>
        <w:t xml:space="preserve">otion also argued that he was coerced into signing the 2019 Stipulation, he had ineffective assistance of counsel during the disciplinary proceeding, and the 2019 </w:t>
      </w:r>
      <w:r w:rsidR="00EB4E14">
        <w:t>S</w:t>
      </w:r>
      <w:r>
        <w:t>tipulation did not meet the requirements of rule 5.56(A)(4).</w:t>
      </w:r>
      <w:r w:rsidR="004810C0">
        <w:t xml:space="preserve">  </w:t>
      </w:r>
      <w:r w:rsidR="00800DBC" w:rsidRPr="009E4719">
        <w:t xml:space="preserve">Five </w:t>
      </w:r>
      <w:r w:rsidR="000C7994" w:rsidRPr="009E4719">
        <w:t>exhibits</w:t>
      </w:r>
      <w:r w:rsidR="000C7994">
        <w:t xml:space="preserve"> were attached in support of the motion</w:t>
      </w:r>
      <w:r w:rsidR="009E4719">
        <w:t xml:space="preserve">: (a) </w:t>
      </w:r>
      <w:r w:rsidR="000A7616">
        <w:t xml:space="preserve">uncertified copies of January 27, </w:t>
      </w:r>
      <w:proofErr w:type="gramStart"/>
      <w:r w:rsidR="000A7616">
        <w:t>2020</w:t>
      </w:r>
      <w:proofErr w:type="gramEnd"/>
      <w:r w:rsidR="000A7616">
        <w:t xml:space="preserve"> minute orders</w:t>
      </w:r>
      <w:r w:rsidR="00A05EBF">
        <w:t xml:space="preserve"> ruling on section 851.</w:t>
      </w:r>
      <w:r w:rsidR="006B164E">
        <w:t>8</w:t>
      </w:r>
      <w:r w:rsidR="005E3545">
        <w:t xml:space="preserve"> </w:t>
      </w:r>
      <w:r w:rsidR="00A05EBF">
        <w:t>and 851</w:t>
      </w:r>
      <w:r w:rsidR="00B05C47">
        <w:t>.91 motions</w:t>
      </w:r>
      <w:r w:rsidR="003479B1">
        <w:t>;</w:t>
      </w:r>
      <w:r w:rsidR="00B05C47">
        <w:t xml:space="preserve"> (b</w:t>
      </w:r>
      <w:r w:rsidR="0061309A">
        <w:t>)</w:t>
      </w:r>
      <w:r w:rsidR="006E601A">
        <w:t xml:space="preserve"> </w:t>
      </w:r>
      <w:r w:rsidR="003479B1">
        <w:t>a</w:t>
      </w:r>
      <w:r w:rsidR="00C905C0">
        <w:t xml:space="preserve"> </w:t>
      </w:r>
      <w:r w:rsidR="006E601A">
        <w:t xml:space="preserve">partial transcript </w:t>
      </w:r>
      <w:r w:rsidR="002311A4">
        <w:t>of a January 7</w:t>
      </w:r>
      <w:r w:rsidR="005E3545">
        <w:t>,</w:t>
      </w:r>
      <w:r w:rsidR="002311A4">
        <w:t xml:space="preserve"> 2020 hearing before the Appellate Division of the </w:t>
      </w:r>
      <w:r w:rsidR="002143A5">
        <w:t xml:space="preserve">Superior Court </w:t>
      </w:r>
      <w:r w:rsidR="0061309A">
        <w:t>o</w:t>
      </w:r>
      <w:r w:rsidR="002143A5">
        <w:t>f San J</w:t>
      </w:r>
      <w:r w:rsidR="00E7748D">
        <w:t xml:space="preserve">oaquin County; and (c) </w:t>
      </w:r>
      <w:r w:rsidR="003479B1">
        <w:t>a</w:t>
      </w:r>
      <w:r w:rsidR="00E7748D">
        <w:t xml:space="preserve"> partial transcript of a November</w:t>
      </w:r>
      <w:r w:rsidR="000B7890">
        <w:t> </w:t>
      </w:r>
      <w:r w:rsidR="00070801">
        <w:t>6</w:t>
      </w:r>
      <w:r w:rsidR="0061309A">
        <w:t>, 20</w:t>
      </w:r>
      <w:r w:rsidR="00070801">
        <w:t xml:space="preserve">19 proceeding between </w:t>
      </w:r>
      <w:proofErr w:type="spellStart"/>
      <w:r w:rsidR="00070801">
        <w:t>Porche</w:t>
      </w:r>
      <w:proofErr w:type="spellEnd"/>
      <w:r w:rsidR="00070801">
        <w:t xml:space="preserve"> and his </w:t>
      </w:r>
      <w:r w:rsidR="003479B1">
        <w:t>then</w:t>
      </w:r>
      <w:r w:rsidR="0066083B">
        <w:t xml:space="preserve"> </w:t>
      </w:r>
      <w:r w:rsidR="00070801">
        <w:t>wife.</w:t>
      </w:r>
    </w:p>
  </w:footnote>
  <w:footnote w:id="9">
    <w:p w14:paraId="7076AC89" w14:textId="56079586" w:rsidR="00315102" w:rsidRDefault="00315102">
      <w:pPr>
        <w:pStyle w:val="FootnoteText"/>
      </w:pPr>
      <w:r>
        <w:rPr>
          <w:rStyle w:val="FootnoteReference"/>
        </w:rPr>
        <w:footnoteRef/>
      </w:r>
      <w:r>
        <w:t xml:space="preserve"> The </w:t>
      </w:r>
      <w:r w:rsidR="00B87E7D">
        <w:t>S</w:t>
      </w:r>
      <w:r>
        <w:t xml:space="preserve">econd </w:t>
      </w:r>
      <w:r w:rsidR="00B87E7D">
        <w:t>M</w:t>
      </w:r>
      <w:r>
        <w:t>otion a</w:t>
      </w:r>
      <w:r w:rsidR="004468C3">
        <w:t>gain argued he had “good cause” to be seeking relief outside the time frame of rule 5.58(F)</w:t>
      </w:r>
      <w:r w:rsidR="00BB7FC2">
        <w:t xml:space="preserve"> and </w:t>
      </w:r>
      <w:r w:rsidR="00A32C56">
        <w:t xml:space="preserve">breach of the 2019 </w:t>
      </w:r>
      <w:r w:rsidR="00C04974">
        <w:t>S</w:t>
      </w:r>
      <w:r w:rsidR="00A32C56">
        <w:t xml:space="preserve">tipulation by OCTC because </w:t>
      </w:r>
      <w:r w:rsidR="00E31CD8">
        <w:t xml:space="preserve">he was not advised that the fact of reproval would remain </w:t>
      </w:r>
      <w:r w:rsidR="0023676E">
        <w:t>o</w:t>
      </w:r>
      <w:r w:rsidR="00E31CD8">
        <w:t>n the State Bar of California</w:t>
      </w:r>
      <w:r w:rsidR="007F4933">
        <w:t>’s</w:t>
      </w:r>
      <w:r w:rsidR="00E31CD8">
        <w:t xml:space="preserve"> public website.</w:t>
      </w:r>
      <w:r w:rsidR="00A32C56">
        <w:t xml:space="preserve"> </w:t>
      </w:r>
      <w:r w:rsidR="000C7994">
        <w:t xml:space="preserve"> </w:t>
      </w:r>
      <w:r w:rsidR="00C4672B" w:rsidRPr="003D5CEF">
        <w:t xml:space="preserve">One </w:t>
      </w:r>
      <w:r w:rsidR="000C7994" w:rsidRPr="003D5CEF">
        <w:t>exhibit</w:t>
      </w:r>
      <w:r w:rsidR="003D5CEF">
        <w:t>, an uncertified copy</w:t>
      </w:r>
      <w:r w:rsidR="00182252">
        <w:t xml:space="preserve"> of a section 12</w:t>
      </w:r>
      <w:r w:rsidR="00742684">
        <w:t>03.4 order in the underlying criminal case,</w:t>
      </w:r>
      <w:r w:rsidR="000C7994">
        <w:t xml:space="preserve"> w</w:t>
      </w:r>
      <w:r w:rsidR="002D7876">
        <w:t xml:space="preserve">as </w:t>
      </w:r>
      <w:r w:rsidR="000C7994">
        <w:t xml:space="preserve">attached </w:t>
      </w:r>
      <w:r w:rsidR="00507C4E">
        <w:t>in support of this motion.</w:t>
      </w:r>
    </w:p>
  </w:footnote>
  <w:footnote w:id="10">
    <w:p w14:paraId="309599D3" w14:textId="7C000BC5" w:rsidR="00667CD4" w:rsidRDefault="00667CD4">
      <w:pPr>
        <w:pStyle w:val="FootnoteText"/>
      </w:pPr>
      <w:r>
        <w:rPr>
          <w:rStyle w:val="FootnoteReference"/>
        </w:rPr>
        <w:footnoteRef/>
      </w:r>
      <w:r>
        <w:t xml:space="preserve"> The </w:t>
      </w:r>
      <w:r w:rsidR="00EE6BED">
        <w:t xml:space="preserve">order was signed on </w:t>
      </w:r>
      <w:r w:rsidR="00573C2E">
        <w:t>January 27, 2020</w:t>
      </w:r>
      <w:r w:rsidR="0007697A">
        <w:t>,</w:t>
      </w:r>
      <w:r w:rsidR="002D453E">
        <w:t xml:space="preserve"> </w:t>
      </w:r>
      <w:r w:rsidR="00EE6BED">
        <w:t xml:space="preserve">and </w:t>
      </w:r>
      <w:r w:rsidR="00573C2E">
        <w:t xml:space="preserve">required the </w:t>
      </w:r>
      <w:r w:rsidR="007960CE">
        <w:t>sealing and destruction of records relating to that arrest.</w:t>
      </w:r>
      <w:r w:rsidR="00BF245E">
        <w:t xml:space="preserve">  It was </w:t>
      </w:r>
      <w:r w:rsidR="00C33C7F">
        <w:t>stayed until the People’s appeal was dismissed for failure to file an opening brief</w:t>
      </w:r>
      <w:r w:rsidR="00DB5CE0">
        <w:t>.</w:t>
      </w:r>
      <w:r w:rsidR="00F320D9">
        <w:t xml:space="preserve">  </w:t>
      </w:r>
      <w:r w:rsidR="00EE6BED">
        <w:t xml:space="preserve">The order </w:t>
      </w:r>
      <w:r w:rsidR="00F320D9">
        <w:t xml:space="preserve">was filed on </w:t>
      </w:r>
      <w:r w:rsidR="00874EB0">
        <w:t>June 30, 2022.</w:t>
      </w:r>
      <w:r w:rsidR="00DB5CE0">
        <w:t xml:space="preserve"> </w:t>
      </w:r>
    </w:p>
  </w:footnote>
  <w:footnote w:id="11">
    <w:p w14:paraId="5734A900" w14:textId="60D03EC4" w:rsidR="00495ADE" w:rsidRDefault="00495ADE" w:rsidP="005950AE">
      <w:pPr>
        <w:pStyle w:val="FootnoteText"/>
        <w:spacing w:after="120"/>
      </w:pPr>
      <w:r>
        <w:rPr>
          <w:rStyle w:val="FootnoteReference"/>
        </w:rPr>
        <w:footnoteRef/>
      </w:r>
      <w:r>
        <w:t xml:space="preserve"> </w:t>
      </w:r>
      <w:r w:rsidR="00710EC6" w:rsidRPr="00710EC6">
        <w:t xml:space="preserve">OCTC argues that because </w:t>
      </w:r>
      <w:proofErr w:type="spellStart"/>
      <w:r w:rsidR="00710EC6" w:rsidRPr="00710EC6">
        <w:t>Porche’s</w:t>
      </w:r>
      <w:proofErr w:type="spellEnd"/>
      <w:r w:rsidR="00710EC6" w:rsidRPr="00710EC6">
        <w:t xml:space="preserve"> Third Motion was pursuant to </w:t>
      </w:r>
      <w:r w:rsidR="00951297">
        <w:t xml:space="preserve">rule </w:t>
      </w:r>
      <w:r w:rsidR="00710EC6" w:rsidRPr="00710EC6">
        <w:t xml:space="preserve">5.58(F), any review is an interlocutory one and governed by </w:t>
      </w:r>
      <w:r w:rsidR="00951297">
        <w:t xml:space="preserve">rule </w:t>
      </w:r>
      <w:r w:rsidR="0007697A">
        <w:t>5.150</w:t>
      </w:r>
      <w:r w:rsidR="00710EC6" w:rsidRPr="00710EC6">
        <w:t xml:space="preserve">.  OCTC cites to </w:t>
      </w:r>
      <w:r w:rsidR="00951297">
        <w:t>r</w:t>
      </w:r>
      <w:r w:rsidR="00710EC6" w:rsidRPr="00710EC6">
        <w:t>ule 5.58(</w:t>
      </w:r>
      <w:r w:rsidR="0007697A">
        <w:t>H</w:t>
      </w:r>
      <w:r w:rsidR="00710EC6" w:rsidRPr="00710EC6">
        <w:t xml:space="preserve">) in support of the argument.  As an interlocutory review matter, OCTC further asserts </w:t>
      </w:r>
      <w:proofErr w:type="spellStart"/>
      <w:r w:rsidR="00710EC6" w:rsidRPr="00710EC6">
        <w:t>Porche’s</w:t>
      </w:r>
      <w:proofErr w:type="spellEnd"/>
      <w:r w:rsidR="00710EC6" w:rsidRPr="00710EC6">
        <w:t xml:space="preserve"> brief was untimely. </w:t>
      </w:r>
      <w:r w:rsidR="00C72C07">
        <w:t xml:space="preserve"> </w:t>
      </w:r>
      <w:r w:rsidR="00BF66FC">
        <w:t>(</w:t>
      </w:r>
      <w:r w:rsidR="00ED0A77">
        <w:t>R</w:t>
      </w:r>
      <w:r w:rsidR="003344E8">
        <w:t xml:space="preserve">ule </w:t>
      </w:r>
      <w:r w:rsidR="000B7890">
        <w:t>5</w:t>
      </w:r>
      <w:r w:rsidR="00710EC6" w:rsidRPr="00710EC6">
        <w:t>.150(B)</w:t>
      </w:r>
      <w:r w:rsidR="00ED0A77">
        <w:t>.</w:t>
      </w:r>
      <w:r w:rsidR="00BF66FC">
        <w:t>)</w:t>
      </w:r>
      <w:r w:rsidR="00710EC6" w:rsidRPr="00710EC6">
        <w:t xml:space="preserve">  We disagree.  The underlying matter is a conviction-referral proceeding</w:t>
      </w:r>
      <w:r w:rsidR="00ED0A77">
        <w:t>,</w:t>
      </w:r>
      <w:r w:rsidR="00710EC6" w:rsidRPr="00710EC6">
        <w:t xml:space="preserve"> </w:t>
      </w:r>
      <w:r w:rsidR="006C67D9">
        <w:t xml:space="preserve">which would resolve the entirety of our referral to this </w:t>
      </w:r>
      <w:r w:rsidR="00F159E6">
        <w:t>c</w:t>
      </w:r>
      <w:r w:rsidR="006C67D9">
        <w:t>ourt’s Hearing Department</w:t>
      </w:r>
      <w:r w:rsidR="00710EC6" w:rsidRPr="00710EC6">
        <w:t xml:space="preserve">.  </w:t>
      </w:r>
      <w:r w:rsidR="00F159E6">
        <w:t>(</w:t>
      </w:r>
      <w:r w:rsidR="003344E8">
        <w:t xml:space="preserve">Rules </w:t>
      </w:r>
      <w:r w:rsidR="00710EC6" w:rsidRPr="00710EC6">
        <w:t>5.340, 5.347.</w:t>
      </w:r>
      <w:r w:rsidR="00F159E6">
        <w:t>)</w:t>
      </w:r>
      <w:r w:rsidR="00710EC6" w:rsidRPr="00710EC6">
        <w:t xml:space="preserve">  </w:t>
      </w:r>
      <w:r w:rsidR="00710EC6">
        <w:t>Therefore</w:t>
      </w:r>
      <w:r w:rsidR="00710EC6" w:rsidRPr="00710EC6">
        <w:t xml:space="preserve">, this </w:t>
      </w:r>
      <w:r w:rsidR="00710EC6">
        <w:t>review</w:t>
      </w:r>
      <w:r w:rsidR="00710EC6" w:rsidRPr="00710EC6">
        <w:t xml:space="preserve"> is governed by </w:t>
      </w:r>
      <w:r w:rsidR="003344E8">
        <w:t>r</w:t>
      </w:r>
      <w:r w:rsidR="00710EC6" w:rsidRPr="00710EC6">
        <w:t xml:space="preserve">ule </w:t>
      </w:r>
      <w:r w:rsidR="001A007F">
        <w:t>5</w:t>
      </w:r>
      <w:r w:rsidR="00710EC6" w:rsidRPr="00710EC6">
        <w:t>.151</w:t>
      </w:r>
      <w:r w:rsidR="0083602E">
        <w:t>.</w:t>
      </w:r>
    </w:p>
  </w:footnote>
  <w:footnote w:id="12">
    <w:p w14:paraId="36ED77F6" w14:textId="4E16A7B5" w:rsidR="009E2AB5" w:rsidRDefault="009E2AB5" w:rsidP="009E2AB5">
      <w:pPr>
        <w:pStyle w:val="FootnoteText"/>
      </w:pPr>
      <w:r>
        <w:rPr>
          <w:rStyle w:val="FootnoteReference"/>
        </w:rPr>
        <w:footnoteRef/>
      </w:r>
      <w:r>
        <w:t xml:space="preserve"> Any arguments not specifically addressed here have been considered and rejected as meritless.  </w:t>
      </w:r>
    </w:p>
  </w:footnote>
  <w:footnote w:id="13">
    <w:p w14:paraId="35C620C6" w14:textId="562CB048" w:rsidR="00FF6F44" w:rsidRDefault="00FF6F44" w:rsidP="005950AE">
      <w:pPr>
        <w:pStyle w:val="FootnoteText"/>
        <w:spacing w:after="120"/>
      </w:pPr>
      <w:r>
        <w:rPr>
          <w:rStyle w:val="FootnoteReference"/>
        </w:rPr>
        <w:footnoteRef/>
      </w:r>
      <w:r>
        <w:t xml:space="preserve"> Even if </w:t>
      </w:r>
      <w:r w:rsidR="00D54229">
        <w:t>rule 5.54(C) applied, the facts here do n</w:t>
      </w:r>
      <w:r w:rsidR="009F056B">
        <w:t>ot establish “extraordinary reasons</w:t>
      </w:r>
      <w:r w:rsidR="00606FA9">
        <w:t>.</w:t>
      </w:r>
      <w:r w:rsidR="009F056B">
        <w:t>”</w:t>
      </w:r>
    </w:p>
  </w:footnote>
  <w:footnote w:id="14">
    <w:p w14:paraId="42C720F1" w14:textId="712BB828" w:rsidR="00197D02" w:rsidRDefault="00197D02" w:rsidP="005950AE">
      <w:pPr>
        <w:pStyle w:val="FootnoteText"/>
        <w:spacing w:after="120"/>
      </w:pPr>
      <w:r>
        <w:rPr>
          <w:rStyle w:val="FootnoteReference"/>
        </w:rPr>
        <w:footnoteRef/>
      </w:r>
      <w:r>
        <w:t xml:space="preserve"> The applicable jury instruction</w:t>
      </w:r>
      <w:r w:rsidR="00872A94">
        <w:t xml:space="preserve"> sets out the straightforward elements of the of</w:t>
      </w:r>
      <w:r w:rsidR="001A2238">
        <w:t>f</w:t>
      </w:r>
      <w:r w:rsidR="00872A94">
        <w:t>ense</w:t>
      </w:r>
      <w:r w:rsidR="002B4D63">
        <w:t>:</w:t>
      </w:r>
      <w:r w:rsidR="001A2238">
        <w:t xml:space="preserve"> </w:t>
      </w:r>
      <w:r w:rsidR="006C7E94">
        <w:t xml:space="preserve"> </w:t>
      </w:r>
      <w:r w:rsidR="002B4D63">
        <w:t>(1) t</w:t>
      </w:r>
      <w:r w:rsidR="001A2238">
        <w:t xml:space="preserve">he defendant intentionally recorded a conversation by using an electronic </w:t>
      </w:r>
      <w:r w:rsidR="008D3BCA">
        <w:t>d</w:t>
      </w:r>
      <w:r w:rsidR="001A2238">
        <w:t>evice</w:t>
      </w:r>
      <w:r w:rsidR="002B4D63">
        <w:t>; (2)</w:t>
      </w:r>
      <w:r w:rsidR="001A2238">
        <w:t xml:space="preserve"> </w:t>
      </w:r>
      <w:r w:rsidR="002B4D63">
        <w:t>w</w:t>
      </w:r>
      <w:r w:rsidR="001A2238">
        <w:t>hen the conversation was recorded defendant did not have the consent of all the individuals who were party to the conversation</w:t>
      </w:r>
      <w:r w:rsidR="003B0DCD">
        <w:t>; and (3)</w:t>
      </w:r>
      <w:r w:rsidR="001A2238">
        <w:t xml:space="preserve"> </w:t>
      </w:r>
      <w:r w:rsidR="003B0DCD">
        <w:t>a</w:t>
      </w:r>
      <w:r w:rsidR="001A2238">
        <w:t>t least one party to the conversation intended the conversation be confidential and that person</w:t>
      </w:r>
      <w:r w:rsidR="008D3BCA">
        <w:t xml:space="preserve"> </w:t>
      </w:r>
      <w:r w:rsidR="001A2238">
        <w:t>had objectively reasonable grounds to believe that the conversation was confidential</w:t>
      </w:r>
      <w:r w:rsidR="008D3BCA">
        <w:t xml:space="preserve">. </w:t>
      </w:r>
      <w:r w:rsidR="008E2C72">
        <w:t xml:space="preserve"> </w:t>
      </w:r>
      <w:r w:rsidR="003B0DCD">
        <w:t>(</w:t>
      </w:r>
      <w:r w:rsidR="00802006" w:rsidRPr="00463C4D">
        <w:t>CAL</w:t>
      </w:r>
      <w:r w:rsidR="00E8420B">
        <w:t>CRIM</w:t>
      </w:r>
      <w:r w:rsidR="005B1C7B" w:rsidRPr="00463C4D">
        <w:t xml:space="preserve"> </w:t>
      </w:r>
      <w:r w:rsidR="00463C4D" w:rsidRPr="00463C4D">
        <w:t xml:space="preserve">No. </w:t>
      </w:r>
      <w:r w:rsidR="005B1C7B" w:rsidRPr="00463C4D">
        <w:t>3010</w:t>
      </w:r>
      <w:r w:rsidR="005B1C7B">
        <w:t xml:space="preserve"> (</w:t>
      </w:r>
      <w:r w:rsidR="00E8420B">
        <w:t xml:space="preserve">Mar. </w:t>
      </w:r>
      <w:r w:rsidR="008E2C72">
        <w:t>2022</w:t>
      </w:r>
      <w:r w:rsidR="00606FA9">
        <w:t>).</w:t>
      </w:r>
    </w:p>
  </w:footnote>
  <w:footnote w:id="15">
    <w:p w14:paraId="6DC96378" w14:textId="1D7D9C5F" w:rsidR="00892653" w:rsidRDefault="00892653" w:rsidP="00D939B6">
      <w:pPr>
        <w:pStyle w:val="FootnoteText"/>
      </w:pPr>
      <w:r>
        <w:rPr>
          <w:rStyle w:val="FootnoteReference"/>
        </w:rPr>
        <w:footnoteRef/>
      </w:r>
      <w:r>
        <w:t xml:space="preserve"> In addition to the </w:t>
      </w:r>
      <w:r w:rsidR="002D7876">
        <w:t>sectio</w:t>
      </w:r>
      <w:r w:rsidR="00DD19CF">
        <w:t>n</w:t>
      </w:r>
      <w:r>
        <w:t xml:space="preserve"> </w:t>
      </w:r>
      <w:r w:rsidR="00867971">
        <w:t xml:space="preserve">851.8 factual innocence finding as to dismissed counts </w:t>
      </w:r>
      <w:r w:rsidR="00731E7E">
        <w:t>having no effect on the conviction at issue,</w:t>
      </w:r>
      <w:r w:rsidR="00686E5D">
        <w:t xml:space="preserve"> </w:t>
      </w:r>
      <w:r w:rsidR="00DD4410">
        <w:t xml:space="preserve">the finding </w:t>
      </w:r>
      <w:r w:rsidR="00686E5D">
        <w:t>is not admissible here</w:t>
      </w:r>
      <w:r w:rsidR="00686E5D" w:rsidRPr="006B14B8">
        <w:t>.</w:t>
      </w:r>
      <w:r w:rsidR="00AD68E9">
        <w:t xml:space="preserve"> </w:t>
      </w:r>
      <w:r w:rsidR="00BC3250">
        <w:t xml:space="preserve"> (§</w:t>
      </w:r>
      <w:r w:rsidR="00686E5D" w:rsidRPr="006B14B8">
        <w:t xml:space="preserve"> </w:t>
      </w:r>
      <w:r w:rsidR="006201A9" w:rsidRPr="006B14B8">
        <w:t>8</w:t>
      </w:r>
      <w:r w:rsidR="00DD4410" w:rsidRPr="006B14B8">
        <w:t>5</w:t>
      </w:r>
      <w:r w:rsidR="006201A9" w:rsidRPr="006B14B8">
        <w:t>1</w:t>
      </w:r>
      <w:r w:rsidR="006201A9">
        <w:t>.8(l).</w:t>
      </w:r>
      <w:r w:rsidR="00AD68E9">
        <w:t>)</w:t>
      </w:r>
      <w:r w:rsidR="006201A9">
        <w:t xml:space="preserve"> </w:t>
      </w:r>
    </w:p>
  </w:footnote>
  <w:footnote w:id="16">
    <w:p w14:paraId="2598AEEC" w14:textId="4CDCB275" w:rsidR="004A40DC" w:rsidRDefault="00A0043A" w:rsidP="00A0043A">
      <w:pPr>
        <w:pStyle w:val="FootnoteText"/>
      </w:pPr>
      <w:r>
        <w:rPr>
          <w:rStyle w:val="FootnoteReference"/>
        </w:rPr>
        <w:footnoteRef/>
      </w:r>
      <w:r>
        <w:t xml:space="preserve"> </w:t>
      </w:r>
      <w:proofErr w:type="spellStart"/>
      <w:r w:rsidR="00D5092C">
        <w:t>Porche</w:t>
      </w:r>
      <w:proofErr w:type="spellEnd"/>
      <w:r w:rsidR="00D5092C">
        <w:t xml:space="preserve"> requests that we </w:t>
      </w:r>
      <w:r w:rsidR="00CA13B1">
        <w:t>either disapprove or modify the 2019 Stipulation because of the provisions of s</w:t>
      </w:r>
      <w:r>
        <w:t>ection 1203.425</w:t>
      </w:r>
      <w:r w:rsidR="00CA13B1">
        <w:t xml:space="preserve">. </w:t>
      </w:r>
      <w:r w:rsidR="0010155D">
        <w:t xml:space="preserve"> </w:t>
      </w:r>
      <w:r w:rsidR="00E32F9C">
        <w:t>This new provision provide</w:t>
      </w:r>
      <w:r w:rsidR="005C1609">
        <w:t>s</w:t>
      </w:r>
      <w:r w:rsidR="00E32F9C">
        <w:t xml:space="preserve"> for</w:t>
      </w:r>
      <w:r w:rsidR="005C1609">
        <w:t>, in essence</w:t>
      </w:r>
      <w:r w:rsidR="006C6E03">
        <w:t>,</w:t>
      </w:r>
      <w:r w:rsidR="005C1609">
        <w:t xml:space="preserve"> </w:t>
      </w:r>
      <w:r w:rsidR="00E32F9C">
        <w:t>automatic rel</w:t>
      </w:r>
      <w:r w:rsidR="005C1609">
        <w:t>ief</w:t>
      </w:r>
      <w:r w:rsidR="00A119DB">
        <w:t xml:space="preserve"> somewhat </w:t>
      </w:r>
      <w:r w:rsidR="005C1609">
        <w:t>analogous to</w:t>
      </w:r>
      <w:r w:rsidR="00A119DB">
        <w:t xml:space="preserve"> the relief provided </w:t>
      </w:r>
      <w:r w:rsidR="00FD666A">
        <w:t xml:space="preserve">in </w:t>
      </w:r>
      <w:r w:rsidR="00482817">
        <w:t xml:space="preserve">section 1203.4. </w:t>
      </w:r>
      <w:r w:rsidR="00C62CD3">
        <w:t xml:space="preserve"> </w:t>
      </w:r>
      <w:r w:rsidR="004D51C2">
        <w:t xml:space="preserve">This issue was not raised below to the hearing judge or </w:t>
      </w:r>
      <w:r w:rsidR="00646041">
        <w:t xml:space="preserve">discussed in </w:t>
      </w:r>
      <w:r w:rsidR="009B6DFE">
        <w:t xml:space="preserve">the resulting order </w:t>
      </w:r>
      <w:r w:rsidR="00A257A4">
        <w:t xml:space="preserve">now </w:t>
      </w:r>
      <w:r w:rsidR="009B6DFE">
        <w:t xml:space="preserve">before us on </w:t>
      </w:r>
      <w:r w:rsidR="004D51C2">
        <w:t xml:space="preserve">appeal.  </w:t>
      </w:r>
      <w:r w:rsidR="005369C5">
        <w:t>To the extent newly raised issues are properly before us, w</w:t>
      </w:r>
      <w:r w:rsidR="00C62CD3">
        <w:t>e de</w:t>
      </w:r>
      <w:r w:rsidR="004671B1">
        <w:t xml:space="preserve">ny </w:t>
      </w:r>
      <w:r w:rsidR="00C62CD3">
        <w:t xml:space="preserve">the requested relief. </w:t>
      </w:r>
      <w:r w:rsidR="00324189">
        <w:t xml:space="preserve"> </w:t>
      </w:r>
      <w:r w:rsidR="00E838A2">
        <w:t xml:space="preserve">First, </w:t>
      </w:r>
      <w:proofErr w:type="spellStart"/>
      <w:r w:rsidR="00E838A2">
        <w:t>Porche</w:t>
      </w:r>
      <w:proofErr w:type="spellEnd"/>
      <w:r w:rsidR="00E838A2">
        <w:t xml:space="preserve"> does not claim he has actually received the relief outlined in section </w:t>
      </w:r>
      <w:r w:rsidR="00E265CD">
        <w:t>1203.425</w:t>
      </w:r>
      <w:r w:rsidR="00A257A4">
        <w:t xml:space="preserve"> or establish</w:t>
      </w:r>
      <w:r w:rsidR="00FD666A">
        <w:t>ed</w:t>
      </w:r>
      <w:r w:rsidR="00A257A4">
        <w:t xml:space="preserve"> the provision was in effect at the time he filed th</w:t>
      </w:r>
      <w:r w:rsidR="00326A30">
        <w:t>is motion</w:t>
      </w:r>
      <w:r w:rsidR="00E265CD">
        <w:t xml:space="preserve">.  Nor does he state </w:t>
      </w:r>
      <w:r w:rsidR="00A30B86">
        <w:t>w</w:t>
      </w:r>
      <w:r w:rsidR="00E265CD">
        <w:t>hether the prosecuting authority has opposed the relief</w:t>
      </w:r>
      <w:r w:rsidR="009427C1">
        <w:t>.  (§</w:t>
      </w:r>
      <w:r w:rsidR="00A6147B">
        <w:t xml:space="preserve"> </w:t>
      </w:r>
      <w:r w:rsidR="009427C1">
        <w:t>1203.425</w:t>
      </w:r>
      <w:r w:rsidR="00A6147B">
        <w:t xml:space="preserve">, </w:t>
      </w:r>
      <w:proofErr w:type="spellStart"/>
      <w:r w:rsidR="00A6147B">
        <w:t>subd</w:t>
      </w:r>
      <w:proofErr w:type="spellEnd"/>
      <w:r w:rsidR="00A6147B">
        <w:t xml:space="preserve">. </w:t>
      </w:r>
      <w:r w:rsidR="009427C1">
        <w:t>(</w:t>
      </w:r>
      <w:r w:rsidR="00A30B86">
        <w:t>b).)</w:t>
      </w:r>
      <w:r w:rsidR="00E265CD">
        <w:t xml:space="preserve"> </w:t>
      </w:r>
      <w:r w:rsidR="00A30B86">
        <w:t xml:space="preserve"> </w:t>
      </w:r>
      <w:r w:rsidR="00B305B6">
        <w:t>Second. a</w:t>
      </w:r>
      <w:r w:rsidR="00324189">
        <w:t xml:space="preserve">lthough the State Bar disciplinary proceedings are </w:t>
      </w:r>
      <w:r w:rsidR="0009040B">
        <w:t>n</w:t>
      </w:r>
      <w:r w:rsidR="00324189">
        <w:t>ot one of the listed exclusions in section 1</w:t>
      </w:r>
      <w:r w:rsidR="00B510C6">
        <w:t>203.425</w:t>
      </w:r>
      <w:r w:rsidR="00A6147B">
        <w:t>, subdivision </w:t>
      </w:r>
      <w:r w:rsidR="00682940">
        <w:t xml:space="preserve">(a)(4), </w:t>
      </w:r>
      <w:r w:rsidR="0009040B">
        <w:t xml:space="preserve">as discussed </w:t>
      </w:r>
      <w:r w:rsidR="0009040B" w:rsidRPr="0009040B">
        <w:rPr>
          <w:i/>
          <w:iCs/>
        </w:rPr>
        <w:t>ante</w:t>
      </w:r>
      <w:r w:rsidR="0009040B">
        <w:t xml:space="preserve">, </w:t>
      </w:r>
      <w:r w:rsidR="00646041">
        <w:t xml:space="preserve">disciplinary </w:t>
      </w:r>
      <w:r w:rsidR="00EF1C2F">
        <w:t xml:space="preserve">proceedings </w:t>
      </w:r>
      <w:r w:rsidR="00646041">
        <w:t xml:space="preserve">are </w:t>
      </w:r>
      <w:r w:rsidR="00EF1C2F">
        <w:t>inherently part of the judicial branc</w:t>
      </w:r>
      <w:r w:rsidR="00B229CD">
        <w:t>h and not a separate executive branch entity</w:t>
      </w:r>
      <w:r w:rsidR="00547191">
        <w:t xml:space="preserve">.  </w:t>
      </w:r>
      <w:r w:rsidR="00B305B6">
        <w:t xml:space="preserve">Finally, </w:t>
      </w:r>
      <w:r w:rsidR="00547191">
        <w:t>a</w:t>
      </w:r>
      <w:r w:rsidR="00E409DD">
        <w:t xml:space="preserve">s mentioned throughout, </w:t>
      </w:r>
      <w:proofErr w:type="spellStart"/>
      <w:r w:rsidR="005B78A2">
        <w:t>Porche</w:t>
      </w:r>
      <w:proofErr w:type="spellEnd"/>
      <w:r w:rsidR="005B78A2">
        <w:t xml:space="preserve"> waived finality of his conviction</w:t>
      </w:r>
      <w:r w:rsidR="00547191">
        <w:t xml:space="preserve"> in this </w:t>
      </w:r>
      <w:r w:rsidR="00A60842">
        <w:t>c</w:t>
      </w:r>
      <w:r w:rsidR="00547191">
        <w:t>ourt</w:t>
      </w:r>
      <w:r w:rsidR="005B78A2">
        <w:t xml:space="preserve">.  </w:t>
      </w:r>
      <w:r w:rsidR="00F40402">
        <w:t xml:space="preserve">He is bound by that waiver. </w:t>
      </w:r>
      <w:r w:rsidR="005E0429">
        <w:t xml:space="preserve"> </w:t>
      </w:r>
      <w:proofErr w:type="spellStart"/>
      <w:r w:rsidR="00387097">
        <w:t>Porche</w:t>
      </w:r>
      <w:proofErr w:type="spellEnd"/>
      <w:r w:rsidR="00387097">
        <w:t xml:space="preserve"> stipulated to the fact of the conviction</w:t>
      </w:r>
      <w:r w:rsidR="005025A3">
        <w:t xml:space="preserve">. </w:t>
      </w:r>
      <w:r w:rsidR="00A27A7F">
        <w:t xml:space="preserve"> </w:t>
      </w:r>
      <w:r w:rsidR="005025A3">
        <w:t xml:space="preserve">He is bound by the admissions in that </w:t>
      </w:r>
      <w:r w:rsidR="00A119DB">
        <w:t>stipulation</w:t>
      </w:r>
      <w:r w:rsidR="00066137">
        <w:t xml:space="preserve">.  </w:t>
      </w:r>
    </w:p>
    <w:p w14:paraId="56F9677B" w14:textId="153E775D" w:rsidR="00A0043A" w:rsidRDefault="00A0043A" w:rsidP="00A0043A">
      <w:pPr>
        <w:pStyle w:val="FootnoteText"/>
      </w:pPr>
    </w:p>
  </w:footnote>
  <w:footnote w:id="17">
    <w:p w14:paraId="0B3253D9" w14:textId="53D35D4C" w:rsidR="00795681" w:rsidRDefault="00795681" w:rsidP="00195304">
      <w:pPr>
        <w:pStyle w:val="FootnoteText"/>
        <w:spacing w:after="120"/>
        <w:ind w:firstLine="0"/>
      </w:pPr>
      <w:r>
        <w:rPr>
          <w:rStyle w:val="FootnoteReference"/>
        </w:rPr>
        <w:tab/>
        <w:t>*</w:t>
      </w:r>
      <w:r>
        <w:t xml:space="preserve"> </w:t>
      </w:r>
      <w:r w:rsidRPr="00122E47">
        <w:t xml:space="preserve">Retired Presiding Judge of the State Bar Court, serving as Review Judge Pro </w:t>
      </w:r>
      <w:proofErr w:type="spellStart"/>
      <w:r w:rsidRPr="00122E47">
        <w:t>Tem</w:t>
      </w:r>
      <w:proofErr w:type="spellEnd"/>
      <w:r w:rsidRPr="00122E47">
        <w:t xml:space="preserve"> by appointment of the California Supreme Court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E6AF430" w14:paraId="2A77D7E0" w14:textId="77777777" w:rsidTr="2E6AF430">
      <w:tc>
        <w:tcPr>
          <w:tcW w:w="3120" w:type="dxa"/>
        </w:tcPr>
        <w:p w14:paraId="70A0DC8A" w14:textId="77AE2B5B" w:rsidR="2E6AF430" w:rsidRDefault="2E6AF430" w:rsidP="2E6AF430">
          <w:pPr>
            <w:pStyle w:val="Header"/>
            <w:ind w:left="-115"/>
            <w:rPr>
              <w:szCs w:val="24"/>
            </w:rPr>
          </w:pPr>
        </w:p>
      </w:tc>
      <w:tc>
        <w:tcPr>
          <w:tcW w:w="3120" w:type="dxa"/>
        </w:tcPr>
        <w:p w14:paraId="47B629F2" w14:textId="354F8E74" w:rsidR="2E6AF430" w:rsidRDefault="2E6AF430" w:rsidP="2E6AF430">
          <w:pPr>
            <w:pStyle w:val="Header"/>
            <w:jc w:val="center"/>
            <w:rPr>
              <w:szCs w:val="24"/>
            </w:rPr>
          </w:pPr>
        </w:p>
      </w:tc>
      <w:tc>
        <w:tcPr>
          <w:tcW w:w="3120" w:type="dxa"/>
        </w:tcPr>
        <w:p w14:paraId="38A044F2" w14:textId="114962BB" w:rsidR="2E6AF430" w:rsidRDefault="2E6AF430" w:rsidP="2E6AF430">
          <w:pPr>
            <w:pStyle w:val="Header"/>
            <w:ind w:right="-115"/>
            <w:jc w:val="right"/>
            <w:rPr>
              <w:szCs w:val="24"/>
            </w:rPr>
          </w:pPr>
        </w:p>
      </w:tc>
    </w:tr>
  </w:tbl>
  <w:p w14:paraId="42A47501" w14:textId="632EB3E4" w:rsidR="2E6AF430" w:rsidRDefault="2E6AF430" w:rsidP="2E6AF430">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E6AF430" w14:paraId="41D34EB4" w14:textId="77777777" w:rsidTr="2E6AF430">
      <w:tc>
        <w:tcPr>
          <w:tcW w:w="3120" w:type="dxa"/>
        </w:tcPr>
        <w:p w14:paraId="24FFEF3C" w14:textId="53DFA76E" w:rsidR="2E6AF430" w:rsidRDefault="2E6AF430" w:rsidP="2E6AF430">
          <w:pPr>
            <w:pStyle w:val="Header"/>
            <w:ind w:left="-115"/>
            <w:rPr>
              <w:szCs w:val="24"/>
            </w:rPr>
          </w:pPr>
        </w:p>
      </w:tc>
      <w:tc>
        <w:tcPr>
          <w:tcW w:w="3120" w:type="dxa"/>
        </w:tcPr>
        <w:p w14:paraId="03F88315" w14:textId="42DBC537" w:rsidR="2E6AF430" w:rsidRDefault="2E6AF430" w:rsidP="2E6AF430">
          <w:pPr>
            <w:pStyle w:val="Header"/>
            <w:jc w:val="center"/>
            <w:rPr>
              <w:szCs w:val="24"/>
            </w:rPr>
          </w:pPr>
        </w:p>
      </w:tc>
      <w:tc>
        <w:tcPr>
          <w:tcW w:w="3120" w:type="dxa"/>
        </w:tcPr>
        <w:p w14:paraId="542B4538" w14:textId="63643774" w:rsidR="2E6AF430" w:rsidRDefault="2E6AF430" w:rsidP="2E6AF430">
          <w:pPr>
            <w:pStyle w:val="Header"/>
            <w:ind w:right="-115"/>
            <w:jc w:val="right"/>
            <w:rPr>
              <w:szCs w:val="24"/>
            </w:rPr>
          </w:pPr>
        </w:p>
      </w:tc>
    </w:tr>
  </w:tbl>
  <w:p w14:paraId="4BB92505" w14:textId="0D0C16DA" w:rsidR="2E6AF430" w:rsidRDefault="2E6AF430" w:rsidP="2E6AF430">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66017"/>
    <w:multiLevelType w:val="hybridMultilevel"/>
    <w:tmpl w:val="39FCC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840AB"/>
    <w:multiLevelType w:val="hybridMultilevel"/>
    <w:tmpl w:val="41DE6BEE"/>
    <w:lvl w:ilvl="0" w:tplc="F384B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52622"/>
    <w:multiLevelType w:val="hybridMultilevel"/>
    <w:tmpl w:val="7DEA09CC"/>
    <w:lvl w:ilvl="0" w:tplc="4754E06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 w15:restartNumberingAfterBreak="0">
    <w:nsid w:val="1A29586E"/>
    <w:multiLevelType w:val="hybridMultilevel"/>
    <w:tmpl w:val="6D52768C"/>
    <w:lvl w:ilvl="0" w:tplc="0308BE9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112DA"/>
    <w:multiLevelType w:val="hybridMultilevel"/>
    <w:tmpl w:val="38AC99CE"/>
    <w:lvl w:ilvl="0" w:tplc="58AC54D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9"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43F96"/>
    <w:multiLevelType w:val="hybridMultilevel"/>
    <w:tmpl w:val="AEEAC656"/>
    <w:lvl w:ilvl="0" w:tplc="9C3C41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C31336"/>
    <w:multiLevelType w:val="hybridMultilevel"/>
    <w:tmpl w:val="B824EC16"/>
    <w:lvl w:ilvl="0" w:tplc="CC5C8A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15:restartNumberingAfterBreak="0">
    <w:nsid w:val="2D316A97"/>
    <w:multiLevelType w:val="hybridMultilevel"/>
    <w:tmpl w:val="0CA0C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8"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9" w15:restartNumberingAfterBreak="0">
    <w:nsid w:val="3FD92AEB"/>
    <w:multiLevelType w:val="hybridMultilevel"/>
    <w:tmpl w:val="A5566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F407D"/>
    <w:multiLevelType w:val="hybridMultilevel"/>
    <w:tmpl w:val="58144C2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4FE0072A"/>
    <w:multiLevelType w:val="hybridMultilevel"/>
    <w:tmpl w:val="9E7A2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0764A"/>
    <w:multiLevelType w:val="hybridMultilevel"/>
    <w:tmpl w:val="2ADA62DA"/>
    <w:lvl w:ilvl="0" w:tplc="BAF86BAE">
      <w:start w:val="1"/>
      <w:numFmt w:val="upperRoman"/>
      <w:lvlText w:val="%1."/>
      <w:lvlJc w:val="left"/>
      <w:pPr>
        <w:ind w:left="2160" w:hanging="72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58763D"/>
    <w:multiLevelType w:val="hybridMultilevel"/>
    <w:tmpl w:val="B65C62B6"/>
    <w:lvl w:ilvl="0" w:tplc="41EA36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A21A53"/>
    <w:multiLevelType w:val="hybridMultilevel"/>
    <w:tmpl w:val="896C771C"/>
    <w:lvl w:ilvl="0" w:tplc="B274B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A193D"/>
    <w:multiLevelType w:val="hybridMultilevel"/>
    <w:tmpl w:val="B4B6492E"/>
    <w:lvl w:ilvl="0" w:tplc="09C655F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579B22DB"/>
    <w:multiLevelType w:val="hybridMultilevel"/>
    <w:tmpl w:val="3AD0B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17A1B"/>
    <w:multiLevelType w:val="hybridMultilevel"/>
    <w:tmpl w:val="114AC06C"/>
    <w:lvl w:ilvl="0" w:tplc="4B7C4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9A0FAD"/>
    <w:multiLevelType w:val="hybridMultilevel"/>
    <w:tmpl w:val="EC04E382"/>
    <w:lvl w:ilvl="0" w:tplc="6DA4B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33"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43FA0"/>
    <w:multiLevelType w:val="hybridMultilevel"/>
    <w:tmpl w:val="02A268BE"/>
    <w:lvl w:ilvl="0" w:tplc="DED2DA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92ECA"/>
    <w:multiLevelType w:val="hybridMultilevel"/>
    <w:tmpl w:val="85020170"/>
    <w:lvl w:ilvl="0" w:tplc="CC521F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CA5343"/>
    <w:multiLevelType w:val="hybridMultilevel"/>
    <w:tmpl w:val="92EC165C"/>
    <w:lvl w:ilvl="0" w:tplc="39D40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C52AEF"/>
    <w:multiLevelType w:val="hybridMultilevel"/>
    <w:tmpl w:val="1F268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F73946"/>
    <w:multiLevelType w:val="hybridMultilevel"/>
    <w:tmpl w:val="099E5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F62771"/>
    <w:multiLevelType w:val="hybridMultilevel"/>
    <w:tmpl w:val="6F5EF924"/>
    <w:lvl w:ilvl="0" w:tplc="4162AE1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16cid:durableId="247621390">
    <w:abstractNumId w:val="21"/>
  </w:num>
  <w:num w:numId="2" w16cid:durableId="1009409236">
    <w:abstractNumId w:val="20"/>
  </w:num>
  <w:num w:numId="3" w16cid:durableId="6954910">
    <w:abstractNumId w:val="10"/>
  </w:num>
  <w:num w:numId="4" w16cid:durableId="761607328">
    <w:abstractNumId w:val="35"/>
  </w:num>
  <w:num w:numId="5" w16cid:durableId="1863473899">
    <w:abstractNumId w:val="9"/>
  </w:num>
  <w:num w:numId="6" w16cid:durableId="557597333">
    <w:abstractNumId w:val="22"/>
  </w:num>
  <w:num w:numId="7" w16cid:durableId="1589849794">
    <w:abstractNumId w:val="16"/>
  </w:num>
  <w:num w:numId="8" w16cid:durableId="720442589">
    <w:abstractNumId w:val="15"/>
  </w:num>
  <w:num w:numId="9" w16cid:durableId="2038113505">
    <w:abstractNumId w:val="33"/>
  </w:num>
  <w:num w:numId="10" w16cid:durableId="1750232925">
    <w:abstractNumId w:val="32"/>
  </w:num>
  <w:num w:numId="11" w16cid:durableId="1183201009">
    <w:abstractNumId w:val="18"/>
  </w:num>
  <w:num w:numId="12" w16cid:durableId="1979139762">
    <w:abstractNumId w:val="13"/>
  </w:num>
  <w:num w:numId="13" w16cid:durableId="1951739612">
    <w:abstractNumId w:val="44"/>
  </w:num>
  <w:num w:numId="14" w16cid:durableId="427048600">
    <w:abstractNumId w:val="34"/>
  </w:num>
  <w:num w:numId="15" w16cid:durableId="828978874">
    <w:abstractNumId w:val="17"/>
  </w:num>
  <w:num w:numId="16" w16cid:durableId="1421639455">
    <w:abstractNumId w:val="8"/>
  </w:num>
  <w:num w:numId="17" w16cid:durableId="1855220845">
    <w:abstractNumId w:val="0"/>
  </w:num>
  <w:num w:numId="18" w16cid:durableId="1124814816">
    <w:abstractNumId w:val="42"/>
  </w:num>
  <w:num w:numId="19" w16cid:durableId="631791558">
    <w:abstractNumId w:val="2"/>
  </w:num>
  <w:num w:numId="20" w16cid:durableId="1427069613">
    <w:abstractNumId w:val="6"/>
  </w:num>
  <w:num w:numId="21" w16cid:durableId="1744833315">
    <w:abstractNumId w:val="37"/>
  </w:num>
  <w:num w:numId="22" w16cid:durableId="1099301042">
    <w:abstractNumId w:val="38"/>
  </w:num>
  <w:num w:numId="23" w16cid:durableId="802310037">
    <w:abstractNumId w:val="12"/>
  </w:num>
  <w:num w:numId="24" w16cid:durableId="314652219">
    <w:abstractNumId w:val="25"/>
  </w:num>
  <w:num w:numId="25" w16cid:durableId="962924848">
    <w:abstractNumId w:val="3"/>
  </w:num>
  <w:num w:numId="26" w16cid:durableId="1198160517">
    <w:abstractNumId w:val="43"/>
  </w:num>
  <w:num w:numId="27" w16cid:durableId="1114716493">
    <w:abstractNumId w:val="27"/>
  </w:num>
  <w:num w:numId="28" w16cid:durableId="1661423574">
    <w:abstractNumId w:val="39"/>
  </w:num>
  <w:num w:numId="29" w16cid:durableId="743337582">
    <w:abstractNumId w:val="7"/>
  </w:num>
  <w:num w:numId="30" w16cid:durableId="35667252">
    <w:abstractNumId w:val="5"/>
  </w:num>
  <w:num w:numId="31" w16cid:durableId="934554798">
    <w:abstractNumId w:val="23"/>
  </w:num>
  <w:num w:numId="32" w16cid:durableId="1886284288">
    <w:abstractNumId w:val="30"/>
  </w:num>
  <w:num w:numId="33" w16cid:durableId="1091119669">
    <w:abstractNumId w:val="1"/>
  </w:num>
  <w:num w:numId="34" w16cid:durableId="86006313">
    <w:abstractNumId w:val="11"/>
  </w:num>
  <w:num w:numId="35" w16cid:durableId="1988588884">
    <w:abstractNumId w:val="31"/>
  </w:num>
  <w:num w:numId="36" w16cid:durableId="1783912462">
    <w:abstractNumId w:val="41"/>
  </w:num>
  <w:num w:numId="37" w16cid:durableId="335810607">
    <w:abstractNumId w:val="26"/>
  </w:num>
  <w:num w:numId="38" w16cid:durableId="238173144">
    <w:abstractNumId w:val="28"/>
  </w:num>
  <w:num w:numId="39" w16cid:durableId="141893594">
    <w:abstractNumId w:val="4"/>
  </w:num>
  <w:num w:numId="40" w16cid:durableId="1983387408">
    <w:abstractNumId w:val="24"/>
  </w:num>
  <w:num w:numId="41" w16cid:durableId="1465804425">
    <w:abstractNumId w:val="40"/>
  </w:num>
  <w:num w:numId="42" w16cid:durableId="1696808047">
    <w:abstractNumId w:val="14"/>
  </w:num>
  <w:num w:numId="43" w16cid:durableId="690952883">
    <w:abstractNumId w:val="19"/>
  </w:num>
  <w:num w:numId="44" w16cid:durableId="1743454412">
    <w:abstractNumId w:val="29"/>
  </w:num>
  <w:num w:numId="45" w16cid:durableId="55662355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CF"/>
    <w:rsid w:val="00000C5D"/>
    <w:rsid w:val="0000116C"/>
    <w:rsid w:val="000053E9"/>
    <w:rsid w:val="00006C38"/>
    <w:rsid w:val="0000730F"/>
    <w:rsid w:val="000075E5"/>
    <w:rsid w:val="000112F5"/>
    <w:rsid w:val="00011BAE"/>
    <w:rsid w:val="000120D0"/>
    <w:rsid w:val="00012EDD"/>
    <w:rsid w:val="000161FD"/>
    <w:rsid w:val="000171A6"/>
    <w:rsid w:val="000179A4"/>
    <w:rsid w:val="00021420"/>
    <w:rsid w:val="00021F0B"/>
    <w:rsid w:val="0002400D"/>
    <w:rsid w:val="0002402D"/>
    <w:rsid w:val="00025204"/>
    <w:rsid w:val="00025BAA"/>
    <w:rsid w:val="00025EF6"/>
    <w:rsid w:val="00026394"/>
    <w:rsid w:val="00027125"/>
    <w:rsid w:val="000326A1"/>
    <w:rsid w:val="00032C81"/>
    <w:rsid w:val="0003339E"/>
    <w:rsid w:val="00036F72"/>
    <w:rsid w:val="000400BD"/>
    <w:rsid w:val="00041E46"/>
    <w:rsid w:val="00043153"/>
    <w:rsid w:val="000432A2"/>
    <w:rsid w:val="00043ED1"/>
    <w:rsid w:val="0004583D"/>
    <w:rsid w:val="0004583F"/>
    <w:rsid w:val="00045D74"/>
    <w:rsid w:val="00046804"/>
    <w:rsid w:val="000469FB"/>
    <w:rsid w:val="00050594"/>
    <w:rsid w:val="000505D7"/>
    <w:rsid w:val="000523FA"/>
    <w:rsid w:val="00052B8B"/>
    <w:rsid w:val="00052DE3"/>
    <w:rsid w:val="00055C8A"/>
    <w:rsid w:val="00057CA9"/>
    <w:rsid w:val="00061893"/>
    <w:rsid w:val="00061B30"/>
    <w:rsid w:val="000621B3"/>
    <w:rsid w:val="0006232E"/>
    <w:rsid w:val="00064F5A"/>
    <w:rsid w:val="00065A44"/>
    <w:rsid w:val="00066137"/>
    <w:rsid w:val="00066985"/>
    <w:rsid w:val="00070504"/>
    <w:rsid w:val="00070725"/>
    <w:rsid w:val="00070801"/>
    <w:rsid w:val="00070E7F"/>
    <w:rsid w:val="00073E72"/>
    <w:rsid w:val="00075313"/>
    <w:rsid w:val="00076178"/>
    <w:rsid w:val="00076312"/>
    <w:rsid w:val="0007631D"/>
    <w:rsid w:val="0007697A"/>
    <w:rsid w:val="00076FB9"/>
    <w:rsid w:val="00077F8A"/>
    <w:rsid w:val="00080AC1"/>
    <w:rsid w:val="0008110D"/>
    <w:rsid w:val="00082769"/>
    <w:rsid w:val="0008317D"/>
    <w:rsid w:val="0008509F"/>
    <w:rsid w:val="00086087"/>
    <w:rsid w:val="000864C1"/>
    <w:rsid w:val="00086ABF"/>
    <w:rsid w:val="00087253"/>
    <w:rsid w:val="0009040B"/>
    <w:rsid w:val="00090D45"/>
    <w:rsid w:val="00090DFE"/>
    <w:rsid w:val="000910D3"/>
    <w:rsid w:val="00091D95"/>
    <w:rsid w:val="00092189"/>
    <w:rsid w:val="00092372"/>
    <w:rsid w:val="00094A9E"/>
    <w:rsid w:val="000959B0"/>
    <w:rsid w:val="00095B8A"/>
    <w:rsid w:val="00095CDC"/>
    <w:rsid w:val="00097915"/>
    <w:rsid w:val="000A070F"/>
    <w:rsid w:val="000A0D45"/>
    <w:rsid w:val="000A1164"/>
    <w:rsid w:val="000A3C30"/>
    <w:rsid w:val="000A5822"/>
    <w:rsid w:val="000A5B46"/>
    <w:rsid w:val="000A7076"/>
    <w:rsid w:val="000A74A6"/>
    <w:rsid w:val="000A7616"/>
    <w:rsid w:val="000A7C84"/>
    <w:rsid w:val="000B3BA7"/>
    <w:rsid w:val="000B6FA8"/>
    <w:rsid w:val="000B760B"/>
    <w:rsid w:val="000B7890"/>
    <w:rsid w:val="000C169D"/>
    <w:rsid w:val="000C1BA1"/>
    <w:rsid w:val="000C254D"/>
    <w:rsid w:val="000C3045"/>
    <w:rsid w:val="000C3DA0"/>
    <w:rsid w:val="000C4D16"/>
    <w:rsid w:val="000C6421"/>
    <w:rsid w:val="000C7994"/>
    <w:rsid w:val="000D31A0"/>
    <w:rsid w:val="000D320E"/>
    <w:rsid w:val="000E0A7C"/>
    <w:rsid w:val="000E1435"/>
    <w:rsid w:val="000E1ADC"/>
    <w:rsid w:val="000E1E03"/>
    <w:rsid w:val="000E23F8"/>
    <w:rsid w:val="000E2E7D"/>
    <w:rsid w:val="000E5876"/>
    <w:rsid w:val="000E6101"/>
    <w:rsid w:val="000E64BD"/>
    <w:rsid w:val="000E7529"/>
    <w:rsid w:val="000F2317"/>
    <w:rsid w:val="000F2BB5"/>
    <w:rsid w:val="000F3AFC"/>
    <w:rsid w:val="000F4F9D"/>
    <w:rsid w:val="000F69F2"/>
    <w:rsid w:val="000F6CC8"/>
    <w:rsid w:val="0010155D"/>
    <w:rsid w:val="00102F37"/>
    <w:rsid w:val="00103134"/>
    <w:rsid w:val="00103E11"/>
    <w:rsid w:val="001056CE"/>
    <w:rsid w:val="00107263"/>
    <w:rsid w:val="00110B31"/>
    <w:rsid w:val="00112DD2"/>
    <w:rsid w:val="0011364C"/>
    <w:rsid w:val="00114584"/>
    <w:rsid w:val="001162BB"/>
    <w:rsid w:val="001213E0"/>
    <w:rsid w:val="0012260C"/>
    <w:rsid w:val="00123170"/>
    <w:rsid w:val="00124A9A"/>
    <w:rsid w:val="0012618B"/>
    <w:rsid w:val="001262D0"/>
    <w:rsid w:val="00126736"/>
    <w:rsid w:val="00126B91"/>
    <w:rsid w:val="001317CC"/>
    <w:rsid w:val="00132125"/>
    <w:rsid w:val="001408F0"/>
    <w:rsid w:val="0014184F"/>
    <w:rsid w:val="00142339"/>
    <w:rsid w:val="001435DE"/>
    <w:rsid w:val="001448FB"/>
    <w:rsid w:val="00145C65"/>
    <w:rsid w:val="00150E07"/>
    <w:rsid w:val="00151DF1"/>
    <w:rsid w:val="00153C38"/>
    <w:rsid w:val="0015497C"/>
    <w:rsid w:val="0015708D"/>
    <w:rsid w:val="00160894"/>
    <w:rsid w:val="001633B2"/>
    <w:rsid w:val="00164870"/>
    <w:rsid w:val="00164BB7"/>
    <w:rsid w:val="00165294"/>
    <w:rsid w:val="001656EC"/>
    <w:rsid w:val="00165A88"/>
    <w:rsid w:val="0016702F"/>
    <w:rsid w:val="001703D9"/>
    <w:rsid w:val="00170464"/>
    <w:rsid w:val="00172B2C"/>
    <w:rsid w:val="00173B24"/>
    <w:rsid w:val="00175565"/>
    <w:rsid w:val="001755BD"/>
    <w:rsid w:val="00175852"/>
    <w:rsid w:val="00175C1C"/>
    <w:rsid w:val="001778EB"/>
    <w:rsid w:val="00177FC0"/>
    <w:rsid w:val="00180C62"/>
    <w:rsid w:val="00181C92"/>
    <w:rsid w:val="00182252"/>
    <w:rsid w:val="00182372"/>
    <w:rsid w:val="00182D4E"/>
    <w:rsid w:val="001831BE"/>
    <w:rsid w:val="00185A59"/>
    <w:rsid w:val="001915B9"/>
    <w:rsid w:val="001915E8"/>
    <w:rsid w:val="0019169B"/>
    <w:rsid w:val="001928B1"/>
    <w:rsid w:val="001931DC"/>
    <w:rsid w:val="00193C25"/>
    <w:rsid w:val="00194AEE"/>
    <w:rsid w:val="00195304"/>
    <w:rsid w:val="001957ED"/>
    <w:rsid w:val="00197492"/>
    <w:rsid w:val="00197587"/>
    <w:rsid w:val="00197D02"/>
    <w:rsid w:val="00197F3F"/>
    <w:rsid w:val="001A007F"/>
    <w:rsid w:val="001A2238"/>
    <w:rsid w:val="001A3082"/>
    <w:rsid w:val="001A5F81"/>
    <w:rsid w:val="001A64A9"/>
    <w:rsid w:val="001A6CD9"/>
    <w:rsid w:val="001A7EFD"/>
    <w:rsid w:val="001B0733"/>
    <w:rsid w:val="001B12A4"/>
    <w:rsid w:val="001B208B"/>
    <w:rsid w:val="001B21E7"/>
    <w:rsid w:val="001B2F99"/>
    <w:rsid w:val="001B2FC4"/>
    <w:rsid w:val="001B3B9E"/>
    <w:rsid w:val="001B685B"/>
    <w:rsid w:val="001B6DC5"/>
    <w:rsid w:val="001C0964"/>
    <w:rsid w:val="001C258A"/>
    <w:rsid w:val="001C3292"/>
    <w:rsid w:val="001C4472"/>
    <w:rsid w:val="001C6CAA"/>
    <w:rsid w:val="001C7096"/>
    <w:rsid w:val="001D0D11"/>
    <w:rsid w:val="001D2792"/>
    <w:rsid w:val="001D3688"/>
    <w:rsid w:val="001D3A28"/>
    <w:rsid w:val="001D560F"/>
    <w:rsid w:val="001D5B57"/>
    <w:rsid w:val="001D63C9"/>
    <w:rsid w:val="001D6678"/>
    <w:rsid w:val="001D69C0"/>
    <w:rsid w:val="001D7628"/>
    <w:rsid w:val="001D7AF8"/>
    <w:rsid w:val="001E2195"/>
    <w:rsid w:val="001E2470"/>
    <w:rsid w:val="001E3199"/>
    <w:rsid w:val="001E4982"/>
    <w:rsid w:val="001E50BB"/>
    <w:rsid w:val="001E595A"/>
    <w:rsid w:val="001E5990"/>
    <w:rsid w:val="001E5A74"/>
    <w:rsid w:val="001E5A9B"/>
    <w:rsid w:val="001E64A0"/>
    <w:rsid w:val="001E7B6C"/>
    <w:rsid w:val="001F1057"/>
    <w:rsid w:val="001F2A05"/>
    <w:rsid w:val="001F384E"/>
    <w:rsid w:val="002010FF"/>
    <w:rsid w:val="00202744"/>
    <w:rsid w:val="00202982"/>
    <w:rsid w:val="002034EF"/>
    <w:rsid w:val="00203644"/>
    <w:rsid w:val="00206DEA"/>
    <w:rsid w:val="002072D0"/>
    <w:rsid w:val="002143A5"/>
    <w:rsid w:val="00214B31"/>
    <w:rsid w:val="002163A5"/>
    <w:rsid w:val="00217252"/>
    <w:rsid w:val="0021766B"/>
    <w:rsid w:val="002205A4"/>
    <w:rsid w:val="0022252B"/>
    <w:rsid w:val="00222999"/>
    <w:rsid w:val="00223504"/>
    <w:rsid w:val="0022386C"/>
    <w:rsid w:val="00223BF0"/>
    <w:rsid w:val="002241E3"/>
    <w:rsid w:val="00224D6E"/>
    <w:rsid w:val="0022511B"/>
    <w:rsid w:val="00225598"/>
    <w:rsid w:val="00226FAC"/>
    <w:rsid w:val="002305BB"/>
    <w:rsid w:val="002311A4"/>
    <w:rsid w:val="00232145"/>
    <w:rsid w:val="00232E80"/>
    <w:rsid w:val="002333E1"/>
    <w:rsid w:val="00233F2E"/>
    <w:rsid w:val="002346F4"/>
    <w:rsid w:val="00234982"/>
    <w:rsid w:val="00234D03"/>
    <w:rsid w:val="00235156"/>
    <w:rsid w:val="00235ACE"/>
    <w:rsid w:val="0023676E"/>
    <w:rsid w:val="0023766E"/>
    <w:rsid w:val="0024233C"/>
    <w:rsid w:val="0024299E"/>
    <w:rsid w:val="00242FDC"/>
    <w:rsid w:val="00243A9D"/>
    <w:rsid w:val="0024465D"/>
    <w:rsid w:val="00244A80"/>
    <w:rsid w:val="002451AB"/>
    <w:rsid w:val="002464C0"/>
    <w:rsid w:val="00250288"/>
    <w:rsid w:val="002508B4"/>
    <w:rsid w:val="0025164E"/>
    <w:rsid w:val="002518C1"/>
    <w:rsid w:val="00251D06"/>
    <w:rsid w:val="00252C67"/>
    <w:rsid w:val="0025515A"/>
    <w:rsid w:val="00256353"/>
    <w:rsid w:val="00261B99"/>
    <w:rsid w:val="00264916"/>
    <w:rsid w:val="00265AD8"/>
    <w:rsid w:val="002668FD"/>
    <w:rsid w:val="00270A0C"/>
    <w:rsid w:val="002717CD"/>
    <w:rsid w:val="00271EAC"/>
    <w:rsid w:val="002724BF"/>
    <w:rsid w:val="00272CF4"/>
    <w:rsid w:val="002752CD"/>
    <w:rsid w:val="00275550"/>
    <w:rsid w:val="0028024F"/>
    <w:rsid w:val="002830DD"/>
    <w:rsid w:val="002832E7"/>
    <w:rsid w:val="002835E0"/>
    <w:rsid w:val="0028496B"/>
    <w:rsid w:val="00284DEC"/>
    <w:rsid w:val="00285E8C"/>
    <w:rsid w:val="0028625D"/>
    <w:rsid w:val="002926DF"/>
    <w:rsid w:val="0029336B"/>
    <w:rsid w:val="00293579"/>
    <w:rsid w:val="0029522A"/>
    <w:rsid w:val="0029522F"/>
    <w:rsid w:val="00296522"/>
    <w:rsid w:val="0029656B"/>
    <w:rsid w:val="00297B3E"/>
    <w:rsid w:val="002A010C"/>
    <w:rsid w:val="002A0F18"/>
    <w:rsid w:val="002A16C0"/>
    <w:rsid w:val="002A27C2"/>
    <w:rsid w:val="002A3BBE"/>
    <w:rsid w:val="002A47D7"/>
    <w:rsid w:val="002A504C"/>
    <w:rsid w:val="002A535A"/>
    <w:rsid w:val="002A6ED3"/>
    <w:rsid w:val="002A7BCF"/>
    <w:rsid w:val="002B005C"/>
    <w:rsid w:val="002B0215"/>
    <w:rsid w:val="002B105B"/>
    <w:rsid w:val="002B2B6B"/>
    <w:rsid w:val="002B4790"/>
    <w:rsid w:val="002B4D63"/>
    <w:rsid w:val="002C1DF8"/>
    <w:rsid w:val="002C2706"/>
    <w:rsid w:val="002C3A27"/>
    <w:rsid w:val="002C6438"/>
    <w:rsid w:val="002C7D27"/>
    <w:rsid w:val="002D0DB7"/>
    <w:rsid w:val="002D291E"/>
    <w:rsid w:val="002D366E"/>
    <w:rsid w:val="002D3D12"/>
    <w:rsid w:val="002D443B"/>
    <w:rsid w:val="002D453E"/>
    <w:rsid w:val="002D456A"/>
    <w:rsid w:val="002D678B"/>
    <w:rsid w:val="002D7453"/>
    <w:rsid w:val="002D7876"/>
    <w:rsid w:val="002E1A57"/>
    <w:rsid w:val="002F0A8E"/>
    <w:rsid w:val="002F0F78"/>
    <w:rsid w:val="002F3478"/>
    <w:rsid w:val="002F373B"/>
    <w:rsid w:val="002F3BFA"/>
    <w:rsid w:val="002F3D88"/>
    <w:rsid w:val="002F419F"/>
    <w:rsid w:val="002F45AA"/>
    <w:rsid w:val="003002B7"/>
    <w:rsid w:val="00302337"/>
    <w:rsid w:val="00304629"/>
    <w:rsid w:val="00305CF4"/>
    <w:rsid w:val="00307BAC"/>
    <w:rsid w:val="003106F1"/>
    <w:rsid w:val="00311270"/>
    <w:rsid w:val="0031127A"/>
    <w:rsid w:val="003117CF"/>
    <w:rsid w:val="00313E04"/>
    <w:rsid w:val="00315102"/>
    <w:rsid w:val="003209BE"/>
    <w:rsid w:val="00320F05"/>
    <w:rsid w:val="003216AD"/>
    <w:rsid w:val="00323407"/>
    <w:rsid w:val="00324189"/>
    <w:rsid w:val="003243BC"/>
    <w:rsid w:val="003260F6"/>
    <w:rsid w:val="00326A30"/>
    <w:rsid w:val="00327EE2"/>
    <w:rsid w:val="00330189"/>
    <w:rsid w:val="00330AF3"/>
    <w:rsid w:val="00330E11"/>
    <w:rsid w:val="003313E4"/>
    <w:rsid w:val="003325BC"/>
    <w:rsid w:val="00333FE8"/>
    <w:rsid w:val="003344E8"/>
    <w:rsid w:val="00334BD1"/>
    <w:rsid w:val="003354EE"/>
    <w:rsid w:val="00341192"/>
    <w:rsid w:val="003412CB"/>
    <w:rsid w:val="003427DA"/>
    <w:rsid w:val="00342986"/>
    <w:rsid w:val="00343AE6"/>
    <w:rsid w:val="0034456F"/>
    <w:rsid w:val="00345541"/>
    <w:rsid w:val="0034614C"/>
    <w:rsid w:val="003479B1"/>
    <w:rsid w:val="00347B7C"/>
    <w:rsid w:val="00347DC5"/>
    <w:rsid w:val="00351239"/>
    <w:rsid w:val="00352FD7"/>
    <w:rsid w:val="00353B03"/>
    <w:rsid w:val="00353C5E"/>
    <w:rsid w:val="0035432F"/>
    <w:rsid w:val="00356F81"/>
    <w:rsid w:val="00357051"/>
    <w:rsid w:val="00360074"/>
    <w:rsid w:val="00361014"/>
    <w:rsid w:val="00361C29"/>
    <w:rsid w:val="00362CB7"/>
    <w:rsid w:val="00364BBC"/>
    <w:rsid w:val="00364CF5"/>
    <w:rsid w:val="00365B08"/>
    <w:rsid w:val="00367461"/>
    <w:rsid w:val="00367494"/>
    <w:rsid w:val="00370599"/>
    <w:rsid w:val="00370CB9"/>
    <w:rsid w:val="00374340"/>
    <w:rsid w:val="003751FB"/>
    <w:rsid w:val="003752C3"/>
    <w:rsid w:val="00376894"/>
    <w:rsid w:val="00376A30"/>
    <w:rsid w:val="003775F7"/>
    <w:rsid w:val="00381887"/>
    <w:rsid w:val="00382790"/>
    <w:rsid w:val="00385EDA"/>
    <w:rsid w:val="00386164"/>
    <w:rsid w:val="00386A60"/>
    <w:rsid w:val="00387097"/>
    <w:rsid w:val="00390D93"/>
    <w:rsid w:val="00392913"/>
    <w:rsid w:val="0039369F"/>
    <w:rsid w:val="00393A81"/>
    <w:rsid w:val="0039631D"/>
    <w:rsid w:val="00397591"/>
    <w:rsid w:val="00397EF1"/>
    <w:rsid w:val="003A00CF"/>
    <w:rsid w:val="003A023F"/>
    <w:rsid w:val="003A0663"/>
    <w:rsid w:val="003A1255"/>
    <w:rsid w:val="003A2E79"/>
    <w:rsid w:val="003A5F40"/>
    <w:rsid w:val="003A6091"/>
    <w:rsid w:val="003A6E9F"/>
    <w:rsid w:val="003B0477"/>
    <w:rsid w:val="003B0DCD"/>
    <w:rsid w:val="003B310F"/>
    <w:rsid w:val="003B70C1"/>
    <w:rsid w:val="003C590C"/>
    <w:rsid w:val="003C60F8"/>
    <w:rsid w:val="003D09FD"/>
    <w:rsid w:val="003D22A7"/>
    <w:rsid w:val="003D312B"/>
    <w:rsid w:val="003D399E"/>
    <w:rsid w:val="003D3D89"/>
    <w:rsid w:val="003D41D0"/>
    <w:rsid w:val="003D5226"/>
    <w:rsid w:val="003D5C5D"/>
    <w:rsid w:val="003D5CEF"/>
    <w:rsid w:val="003D5D55"/>
    <w:rsid w:val="003D73B9"/>
    <w:rsid w:val="003D7D88"/>
    <w:rsid w:val="003E17A9"/>
    <w:rsid w:val="003E2BE1"/>
    <w:rsid w:val="003E75B6"/>
    <w:rsid w:val="003F06DF"/>
    <w:rsid w:val="003F2EE2"/>
    <w:rsid w:val="003F3D52"/>
    <w:rsid w:val="003F4148"/>
    <w:rsid w:val="003F51F5"/>
    <w:rsid w:val="003F57C0"/>
    <w:rsid w:val="003F5A0E"/>
    <w:rsid w:val="003F76A5"/>
    <w:rsid w:val="003F77FE"/>
    <w:rsid w:val="004001A5"/>
    <w:rsid w:val="00402572"/>
    <w:rsid w:val="00402F5C"/>
    <w:rsid w:val="00404F70"/>
    <w:rsid w:val="004115AA"/>
    <w:rsid w:val="004129EA"/>
    <w:rsid w:val="00413555"/>
    <w:rsid w:val="00415A9C"/>
    <w:rsid w:val="00415CDE"/>
    <w:rsid w:val="00416455"/>
    <w:rsid w:val="004168FA"/>
    <w:rsid w:val="004169BC"/>
    <w:rsid w:val="00420137"/>
    <w:rsid w:val="00421A4A"/>
    <w:rsid w:val="004228AA"/>
    <w:rsid w:val="00426015"/>
    <w:rsid w:val="0042638C"/>
    <w:rsid w:val="0042725A"/>
    <w:rsid w:val="004307C8"/>
    <w:rsid w:val="00431FB3"/>
    <w:rsid w:val="00432673"/>
    <w:rsid w:val="004330DE"/>
    <w:rsid w:val="00433444"/>
    <w:rsid w:val="00433A46"/>
    <w:rsid w:val="00433CDA"/>
    <w:rsid w:val="00433D78"/>
    <w:rsid w:val="00433E64"/>
    <w:rsid w:val="00434FA7"/>
    <w:rsid w:val="00436E98"/>
    <w:rsid w:val="00440507"/>
    <w:rsid w:val="004406CF"/>
    <w:rsid w:val="004422DF"/>
    <w:rsid w:val="00442794"/>
    <w:rsid w:val="00445257"/>
    <w:rsid w:val="00446103"/>
    <w:rsid w:val="004468C3"/>
    <w:rsid w:val="00447462"/>
    <w:rsid w:val="004478BA"/>
    <w:rsid w:val="0045036A"/>
    <w:rsid w:val="004514BF"/>
    <w:rsid w:val="00453256"/>
    <w:rsid w:val="004532C7"/>
    <w:rsid w:val="00453603"/>
    <w:rsid w:val="00454882"/>
    <w:rsid w:val="004565B8"/>
    <w:rsid w:val="004572EE"/>
    <w:rsid w:val="00460C69"/>
    <w:rsid w:val="00462CBD"/>
    <w:rsid w:val="00463C4D"/>
    <w:rsid w:val="00464CCA"/>
    <w:rsid w:val="004659D1"/>
    <w:rsid w:val="0046719E"/>
    <w:rsid w:val="004671B1"/>
    <w:rsid w:val="004676AB"/>
    <w:rsid w:val="00471683"/>
    <w:rsid w:val="0047364D"/>
    <w:rsid w:val="004738F0"/>
    <w:rsid w:val="00474987"/>
    <w:rsid w:val="00475AF5"/>
    <w:rsid w:val="004773F6"/>
    <w:rsid w:val="00480271"/>
    <w:rsid w:val="004810C0"/>
    <w:rsid w:val="00481270"/>
    <w:rsid w:val="00481D65"/>
    <w:rsid w:val="00482817"/>
    <w:rsid w:val="004833F6"/>
    <w:rsid w:val="00483E51"/>
    <w:rsid w:val="00486056"/>
    <w:rsid w:val="004862BE"/>
    <w:rsid w:val="00486FC9"/>
    <w:rsid w:val="00490905"/>
    <w:rsid w:val="00491A16"/>
    <w:rsid w:val="00492039"/>
    <w:rsid w:val="00494140"/>
    <w:rsid w:val="00494358"/>
    <w:rsid w:val="00494404"/>
    <w:rsid w:val="004951AD"/>
    <w:rsid w:val="00495ADE"/>
    <w:rsid w:val="004A0F60"/>
    <w:rsid w:val="004A40DC"/>
    <w:rsid w:val="004A4BCA"/>
    <w:rsid w:val="004A645C"/>
    <w:rsid w:val="004A6C63"/>
    <w:rsid w:val="004A779A"/>
    <w:rsid w:val="004A7E29"/>
    <w:rsid w:val="004B2604"/>
    <w:rsid w:val="004B631E"/>
    <w:rsid w:val="004B67AC"/>
    <w:rsid w:val="004B697C"/>
    <w:rsid w:val="004C0AF5"/>
    <w:rsid w:val="004C1011"/>
    <w:rsid w:val="004C42AE"/>
    <w:rsid w:val="004C4B70"/>
    <w:rsid w:val="004C5E5E"/>
    <w:rsid w:val="004C6A45"/>
    <w:rsid w:val="004C7895"/>
    <w:rsid w:val="004D32E9"/>
    <w:rsid w:val="004D51C2"/>
    <w:rsid w:val="004E027E"/>
    <w:rsid w:val="004E0D84"/>
    <w:rsid w:val="004E16AD"/>
    <w:rsid w:val="004E3619"/>
    <w:rsid w:val="004E60BC"/>
    <w:rsid w:val="004E6DC0"/>
    <w:rsid w:val="004E7DBD"/>
    <w:rsid w:val="004F0512"/>
    <w:rsid w:val="004F19A0"/>
    <w:rsid w:val="004F1FA0"/>
    <w:rsid w:val="004F29B9"/>
    <w:rsid w:val="004F3A67"/>
    <w:rsid w:val="004F4322"/>
    <w:rsid w:val="004F619C"/>
    <w:rsid w:val="004F622B"/>
    <w:rsid w:val="004F6517"/>
    <w:rsid w:val="004F657C"/>
    <w:rsid w:val="005011EB"/>
    <w:rsid w:val="0050197A"/>
    <w:rsid w:val="00501BC6"/>
    <w:rsid w:val="005025A3"/>
    <w:rsid w:val="0050261B"/>
    <w:rsid w:val="005035A3"/>
    <w:rsid w:val="00505176"/>
    <w:rsid w:val="00505677"/>
    <w:rsid w:val="00505E55"/>
    <w:rsid w:val="005068F1"/>
    <w:rsid w:val="00506A1D"/>
    <w:rsid w:val="00507C4E"/>
    <w:rsid w:val="00512F1D"/>
    <w:rsid w:val="005148BF"/>
    <w:rsid w:val="00514C4A"/>
    <w:rsid w:val="00514D79"/>
    <w:rsid w:val="00515CEB"/>
    <w:rsid w:val="005201FC"/>
    <w:rsid w:val="005222C7"/>
    <w:rsid w:val="00522E6C"/>
    <w:rsid w:val="00523F1A"/>
    <w:rsid w:val="00524647"/>
    <w:rsid w:val="00525EAB"/>
    <w:rsid w:val="0053025A"/>
    <w:rsid w:val="005304B8"/>
    <w:rsid w:val="005338DB"/>
    <w:rsid w:val="00533FCE"/>
    <w:rsid w:val="00534F67"/>
    <w:rsid w:val="00534F72"/>
    <w:rsid w:val="00536022"/>
    <w:rsid w:val="0053679A"/>
    <w:rsid w:val="005369C5"/>
    <w:rsid w:val="005376C0"/>
    <w:rsid w:val="00540670"/>
    <w:rsid w:val="005418AF"/>
    <w:rsid w:val="005467AB"/>
    <w:rsid w:val="00546CD9"/>
    <w:rsid w:val="00547191"/>
    <w:rsid w:val="00550BC3"/>
    <w:rsid w:val="00550EE9"/>
    <w:rsid w:val="005539CE"/>
    <w:rsid w:val="00557AB5"/>
    <w:rsid w:val="00560ED4"/>
    <w:rsid w:val="00561890"/>
    <w:rsid w:val="00562041"/>
    <w:rsid w:val="00562605"/>
    <w:rsid w:val="00562FB1"/>
    <w:rsid w:val="00567C3C"/>
    <w:rsid w:val="00567D95"/>
    <w:rsid w:val="005706C0"/>
    <w:rsid w:val="00570C3E"/>
    <w:rsid w:val="005722F8"/>
    <w:rsid w:val="005725C7"/>
    <w:rsid w:val="00573C2E"/>
    <w:rsid w:val="00573DB2"/>
    <w:rsid w:val="00573DBA"/>
    <w:rsid w:val="0057593F"/>
    <w:rsid w:val="00577CC2"/>
    <w:rsid w:val="00581B64"/>
    <w:rsid w:val="005900A8"/>
    <w:rsid w:val="005933C9"/>
    <w:rsid w:val="005950AE"/>
    <w:rsid w:val="005958BA"/>
    <w:rsid w:val="005A1FFB"/>
    <w:rsid w:val="005A220D"/>
    <w:rsid w:val="005A5806"/>
    <w:rsid w:val="005A5A9F"/>
    <w:rsid w:val="005A7376"/>
    <w:rsid w:val="005A7FF8"/>
    <w:rsid w:val="005B062E"/>
    <w:rsid w:val="005B1C7B"/>
    <w:rsid w:val="005B22BB"/>
    <w:rsid w:val="005B367B"/>
    <w:rsid w:val="005B78A2"/>
    <w:rsid w:val="005B7C89"/>
    <w:rsid w:val="005C0B48"/>
    <w:rsid w:val="005C1609"/>
    <w:rsid w:val="005C17BF"/>
    <w:rsid w:val="005C18CA"/>
    <w:rsid w:val="005C1D18"/>
    <w:rsid w:val="005C4820"/>
    <w:rsid w:val="005C4B24"/>
    <w:rsid w:val="005C6AFB"/>
    <w:rsid w:val="005C7AE2"/>
    <w:rsid w:val="005C7BF6"/>
    <w:rsid w:val="005C7E0D"/>
    <w:rsid w:val="005D1486"/>
    <w:rsid w:val="005D272A"/>
    <w:rsid w:val="005D2C66"/>
    <w:rsid w:val="005D321B"/>
    <w:rsid w:val="005D3934"/>
    <w:rsid w:val="005D65C3"/>
    <w:rsid w:val="005D6BAA"/>
    <w:rsid w:val="005E023B"/>
    <w:rsid w:val="005E0349"/>
    <w:rsid w:val="005E0429"/>
    <w:rsid w:val="005E0683"/>
    <w:rsid w:val="005E23F7"/>
    <w:rsid w:val="005E29B0"/>
    <w:rsid w:val="005E2F9A"/>
    <w:rsid w:val="005E3545"/>
    <w:rsid w:val="005E4BC7"/>
    <w:rsid w:val="005E5EC5"/>
    <w:rsid w:val="005E5FA1"/>
    <w:rsid w:val="005F17DC"/>
    <w:rsid w:val="005F3200"/>
    <w:rsid w:val="005F4E27"/>
    <w:rsid w:val="005F5033"/>
    <w:rsid w:val="005F75FC"/>
    <w:rsid w:val="005F7721"/>
    <w:rsid w:val="005F780C"/>
    <w:rsid w:val="005F7EAA"/>
    <w:rsid w:val="006034B4"/>
    <w:rsid w:val="00604318"/>
    <w:rsid w:val="006045D4"/>
    <w:rsid w:val="00605473"/>
    <w:rsid w:val="00606FA9"/>
    <w:rsid w:val="006102C0"/>
    <w:rsid w:val="00611026"/>
    <w:rsid w:val="0061274E"/>
    <w:rsid w:val="00612C16"/>
    <w:rsid w:val="0061309A"/>
    <w:rsid w:val="006138F4"/>
    <w:rsid w:val="00613F9C"/>
    <w:rsid w:val="00615621"/>
    <w:rsid w:val="00615782"/>
    <w:rsid w:val="00615E7B"/>
    <w:rsid w:val="0061677D"/>
    <w:rsid w:val="0061706C"/>
    <w:rsid w:val="006201A9"/>
    <w:rsid w:val="00622E88"/>
    <w:rsid w:val="00623BD6"/>
    <w:rsid w:val="00625BF1"/>
    <w:rsid w:val="00630131"/>
    <w:rsid w:val="00632372"/>
    <w:rsid w:val="0063243C"/>
    <w:rsid w:val="00632A21"/>
    <w:rsid w:val="00632F73"/>
    <w:rsid w:val="00633A01"/>
    <w:rsid w:val="006348D0"/>
    <w:rsid w:val="00635D54"/>
    <w:rsid w:val="00640169"/>
    <w:rsid w:val="006419E5"/>
    <w:rsid w:val="00642191"/>
    <w:rsid w:val="00642689"/>
    <w:rsid w:val="006430C8"/>
    <w:rsid w:val="00643332"/>
    <w:rsid w:val="006449A0"/>
    <w:rsid w:val="00645510"/>
    <w:rsid w:val="00646041"/>
    <w:rsid w:val="0064652A"/>
    <w:rsid w:val="006469BF"/>
    <w:rsid w:val="006476AD"/>
    <w:rsid w:val="0065009F"/>
    <w:rsid w:val="00650939"/>
    <w:rsid w:val="00650E13"/>
    <w:rsid w:val="00651EB4"/>
    <w:rsid w:val="006524FA"/>
    <w:rsid w:val="00652C17"/>
    <w:rsid w:val="00652D58"/>
    <w:rsid w:val="00653D39"/>
    <w:rsid w:val="00657539"/>
    <w:rsid w:val="0066083B"/>
    <w:rsid w:val="006618C1"/>
    <w:rsid w:val="00661C97"/>
    <w:rsid w:val="006624D4"/>
    <w:rsid w:val="006628F8"/>
    <w:rsid w:val="00663867"/>
    <w:rsid w:val="00663AA3"/>
    <w:rsid w:val="00665143"/>
    <w:rsid w:val="0066661F"/>
    <w:rsid w:val="00666E2A"/>
    <w:rsid w:val="00666E2F"/>
    <w:rsid w:val="00667692"/>
    <w:rsid w:val="00667CD4"/>
    <w:rsid w:val="006700D5"/>
    <w:rsid w:val="00670F77"/>
    <w:rsid w:val="0067220C"/>
    <w:rsid w:val="00672C77"/>
    <w:rsid w:val="00673B8B"/>
    <w:rsid w:val="00673F29"/>
    <w:rsid w:val="00673F7B"/>
    <w:rsid w:val="00674101"/>
    <w:rsid w:val="006750C1"/>
    <w:rsid w:val="00675177"/>
    <w:rsid w:val="00681DAC"/>
    <w:rsid w:val="0068202D"/>
    <w:rsid w:val="00682940"/>
    <w:rsid w:val="00682AAC"/>
    <w:rsid w:val="00683F27"/>
    <w:rsid w:val="00683F3F"/>
    <w:rsid w:val="00685234"/>
    <w:rsid w:val="00686E5D"/>
    <w:rsid w:val="0069185D"/>
    <w:rsid w:val="00691EDE"/>
    <w:rsid w:val="006922AC"/>
    <w:rsid w:val="00694109"/>
    <w:rsid w:val="00694631"/>
    <w:rsid w:val="006959E1"/>
    <w:rsid w:val="0069601C"/>
    <w:rsid w:val="006A06C1"/>
    <w:rsid w:val="006A2260"/>
    <w:rsid w:val="006A32CF"/>
    <w:rsid w:val="006A3DF4"/>
    <w:rsid w:val="006A4DF1"/>
    <w:rsid w:val="006A52DB"/>
    <w:rsid w:val="006A613B"/>
    <w:rsid w:val="006A6799"/>
    <w:rsid w:val="006A783B"/>
    <w:rsid w:val="006A7B87"/>
    <w:rsid w:val="006B0A93"/>
    <w:rsid w:val="006B14B8"/>
    <w:rsid w:val="006B164E"/>
    <w:rsid w:val="006B1E21"/>
    <w:rsid w:val="006B3460"/>
    <w:rsid w:val="006B3562"/>
    <w:rsid w:val="006B3A5B"/>
    <w:rsid w:val="006B4742"/>
    <w:rsid w:val="006B5080"/>
    <w:rsid w:val="006B52E0"/>
    <w:rsid w:val="006B5EF4"/>
    <w:rsid w:val="006B65F0"/>
    <w:rsid w:val="006B735B"/>
    <w:rsid w:val="006C0048"/>
    <w:rsid w:val="006C14E2"/>
    <w:rsid w:val="006C20C0"/>
    <w:rsid w:val="006C2485"/>
    <w:rsid w:val="006C2657"/>
    <w:rsid w:val="006C67D9"/>
    <w:rsid w:val="006C6E03"/>
    <w:rsid w:val="006C7E94"/>
    <w:rsid w:val="006D15CA"/>
    <w:rsid w:val="006D1802"/>
    <w:rsid w:val="006D1A5F"/>
    <w:rsid w:val="006D1AD8"/>
    <w:rsid w:val="006D23C0"/>
    <w:rsid w:val="006D2443"/>
    <w:rsid w:val="006D2838"/>
    <w:rsid w:val="006D66DC"/>
    <w:rsid w:val="006D6F20"/>
    <w:rsid w:val="006E0A41"/>
    <w:rsid w:val="006E181F"/>
    <w:rsid w:val="006E1D91"/>
    <w:rsid w:val="006E2B12"/>
    <w:rsid w:val="006E599E"/>
    <w:rsid w:val="006E601A"/>
    <w:rsid w:val="006E7C34"/>
    <w:rsid w:val="006E7F1B"/>
    <w:rsid w:val="006F0D0C"/>
    <w:rsid w:val="006F4667"/>
    <w:rsid w:val="006F660C"/>
    <w:rsid w:val="006F6A14"/>
    <w:rsid w:val="006F7666"/>
    <w:rsid w:val="006F7A32"/>
    <w:rsid w:val="007005F8"/>
    <w:rsid w:val="0070086E"/>
    <w:rsid w:val="00702FE3"/>
    <w:rsid w:val="007030BC"/>
    <w:rsid w:val="00706172"/>
    <w:rsid w:val="00710EC6"/>
    <w:rsid w:val="00712E66"/>
    <w:rsid w:val="00713721"/>
    <w:rsid w:val="007148C7"/>
    <w:rsid w:val="007152B1"/>
    <w:rsid w:val="00715702"/>
    <w:rsid w:val="00716E7D"/>
    <w:rsid w:val="00717F75"/>
    <w:rsid w:val="00722CA2"/>
    <w:rsid w:val="0072479C"/>
    <w:rsid w:val="007264BB"/>
    <w:rsid w:val="00726B06"/>
    <w:rsid w:val="00727049"/>
    <w:rsid w:val="00730B4C"/>
    <w:rsid w:val="007314DC"/>
    <w:rsid w:val="00731E7E"/>
    <w:rsid w:val="00733453"/>
    <w:rsid w:val="00733EA6"/>
    <w:rsid w:val="00735452"/>
    <w:rsid w:val="00735683"/>
    <w:rsid w:val="00735B4D"/>
    <w:rsid w:val="00735FF8"/>
    <w:rsid w:val="00736120"/>
    <w:rsid w:val="007361FE"/>
    <w:rsid w:val="00736238"/>
    <w:rsid w:val="007370E7"/>
    <w:rsid w:val="007400D5"/>
    <w:rsid w:val="00740A16"/>
    <w:rsid w:val="00741B93"/>
    <w:rsid w:val="00742249"/>
    <w:rsid w:val="00742684"/>
    <w:rsid w:val="00743312"/>
    <w:rsid w:val="0074385F"/>
    <w:rsid w:val="00743880"/>
    <w:rsid w:val="0074426B"/>
    <w:rsid w:val="0074678E"/>
    <w:rsid w:val="00746E0A"/>
    <w:rsid w:val="00747199"/>
    <w:rsid w:val="007529A2"/>
    <w:rsid w:val="007538FA"/>
    <w:rsid w:val="00754BAF"/>
    <w:rsid w:val="007602E5"/>
    <w:rsid w:val="00760460"/>
    <w:rsid w:val="00763312"/>
    <w:rsid w:val="00763725"/>
    <w:rsid w:val="00763E5A"/>
    <w:rsid w:val="00764B53"/>
    <w:rsid w:val="00765F46"/>
    <w:rsid w:val="00766739"/>
    <w:rsid w:val="00766BFD"/>
    <w:rsid w:val="00767822"/>
    <w:rsid w:val="00767C07"/>
    <w:rsid w:val="007712E9"/>
    <w:rsid w:val="00772190"/>
    <w:rsid w:val="0077412B"/>
    <w:rsid w:val="007757B7"/>
    <w:rsid w:val="0077588A"/>
    <w:rsid w:val="00776A36"/>
    <w:rsid w:val="00776B44"/>
    <w:rsid w:val="00776D6D"/>
    <w:rsid w:val="00777630"/>
    <w:rsid w:val="00781FAC"/>
    <w:rsid w:val="0078319E"/>
    <w:rsid w:val="007836F6"/>
    <w:rsid w:val="007837C0"/>
    <w:rsid w:val="007839B2"/>
    <w:rsid w:val="00784251"/>
    <w:rsid w:val="0078441D"/>
    <w:rsid w:val="00791746"/>
    <w:rsid w:val="007919D2"/>
    <w:rsid w:val="00792209"/>
    <w:rsid w:val="0079450C"/>
    <w:rsid w:val="0079475A"/>
    <w:rsid w:val="00794C80"/>
    <w:rsid w:val="00794D8A"/>
    <w:rsid w:val="00795275"/>
    <w:rsid w:val="00795681"/>
    <w:rsid w:val="00795963"/>
    <w:rsid w:val="007960CE"/>
    <w:rsid w:val="007A28E0"/>
    <w:rsid w:val="007A46B7"/>
    <w:rsid w:val="007A78E2"/>
    <w:rsid w:val="007B1811"/>
    <w:rsid w:val="007B3398"/>
    <w:rsid w:val="007B37D3"/>
    <w:rsid w:val="007B3BC3"/>
    <w:rsid w:val="007B600E"/>
    <w:rsid w:val="007C0DD1"/>
    <w:rsid w:val="007C1657"/>
    <w:rsid w:val="007C2272"/>
    <w:rsid w:val="007C26E8"/>
    <w:rsid w:val="007C2EA2"/>
    <w:rsid w:val="007C3A39"/>
    <w:rsid w:val="007C3BD4"/>
    <w:rsid w:val="007C5048"/>
    <w:rsid w:val="007C5DBB"/>
    <w:rsid w:val="007C7C28"/>
    <w:rsid w:val="007D00DB"/>
    <w:rsid w:val="007D1029"/>
    <w:rsid w:val="007D4CD5"/>
    <w:rsid w:val="007D56B0"/>
    <w:rsid w:val="007D65A4"/>
    <w:rsid w:val="007D76B7"/>
    <w:rsid w:val="007E0B2E"/>
    <w:rsid w:val="007E1C4E"/>
    <w:rsid w:val="007E5547"/>
    <w:rsid w:val="007E761D"/>
    <w:rsid w:val="007F11AE"/>
    <w:rsid w:val="007F2908"/>
    <w:rsid w:val="007F31B1"/>
    <w:rsid w:val="007F3768"/>
    <w:rsid w:val="007F39F3"/>
    <w:rsid w:val="007F4933"/>
    <w:rsid w:val="007F51A5"/>
    <w:rsid w:val="007F5E33"/>
    <w:rsid w:val="007F649C"/>
    <w:rsid w:val="00800373"/>
    <w:rsid w:val="00800AEF"/>
    <w:rsid w:val="00800DBC"/>
    <w:rsid w:val="00801B94"/>
    <w:rsid w:val="00802006"/>
    <w:rsid w:val="00802996"/>
    <w:rsid w:val="00804A6C"/>
    <w:rsid w:val="00804EF2"/>
    <w:rsid w:val="0080503C"/>
    <w:rsid w:val="008074B8"/>
    <w:rsid w:val="00807E93"/>
    <w:rsid w:val="00810A2C"/>
    <w:rsid w:val="008115C9"/>
    <w:rsid w:val="008116C4"/>
    <w:rsid w:val="008117FC"/>
    <w:rsid w:val="00811FAC"/>
    <w:rsid w:val="00812208"/>
    <w:rsid w:val="00812E41"/>
    <w:rsid w:val="00813125"/>
    <w:rsid w:val="00815347"/>
    <w:rsid w:val="008159FA"/>
    <w:rsid w:val="008169D3"/>
    <w:rsid w:val="00817922"/>
    <w:rsid w:val="0082025A"/>
    <w:rsid w:val="00824BED"/>
    <w:rsid w:val="00824E47"/>
    <w:rsid w:val="00826418"/>
    <w:rsid w:val="00827D93"/>
    <w:rsid w:val="00830127"/>
    <w:rsid w:val="00830748"/>
    <w:rsid w:val="00832223"/>
    <w:rsid w:val="00832A01"/>
    <w:rsid w:val="00832E5E"/>
    <w:rsid w:val="0083427B"/>
    <w:rsid w:val="00834DCB"/>
    <w:rsid w:val="0083602E"/>
    <w:rsid w:val="008367C6"/>
    <w:rsid w:val="0084051B"/>
    <w:rsid w:val="0084212F"/>
    <w:rsid w:val="0084324A"/>
    <w:rsid w:val="008441F2"/>
    <w:rsid w:val="008463AA"/>
    <w:rsid w:val="00852B90"/>
    <w:rsid w:val="008536D4"/>
    <w:rsid w:val="00853CF6"/>
    <w:rsid w:val="00855CA8"/>
    <w:rsid w:val="00857EC4"/>
    <w:rsid w:val="00861099"/>
    <w:rsid w:val="00861B0E"/>
    <w:rsid w:val="00862810"/>
    <w:rsid w:val="00862AB6"/>
    <w:rsid w:val="008634B2"/>
    <w:rsid w:val="00867971"/>
    <w:rsid w:val="00870054"/>
    <w:rsid w:val="00870788"/>
    <w:rsid w:val="00870F78"/>
    <w:rsid w:val="00871581"/>
    <w:rsid w:val="00871EE7"/>
    <w:rsid w:val="00871F72"/>
    <w:rsid w:val="008726CB"/>
    <w:rsid w:val="00872A94"/>
    <w:rsid w:val="008742B0"/>
    <w:rsid w:val="00874EB0"/>
    <w:rsid w:val="00875299"/>
    <w:rsid w:val="008769FB"/>
    <w:rsid w:val="0088222B"/>
    <w:rsid w:val="00882848"/>
    <w:rsid w:val="00883717"/>
    <w:rsid w:val="00883910"/>
    <w:rsid w:val="00885EA7"/>
    <w:rsid w:val="008861EA"/>
    <w:rsid w:val="008867FE"/>
    <w:rsid w:val="00886945"/>
    <w:rsid w:val="008876D2"/>
    <w:rsid w:val="0088785F"/>
    <w:rsid w:val="00887B0B"/>
    <w:rsid w:val="0089173A"/>
    <w:rsid w:val="00892653"/>
    <w:rsid w:val="00895D12"/>
    <w:rsid w:val="0089761F"/>
    <w:rsid w:val="008A0734"/>
    <w:rsid w:val="008A08C4"/>
    <w:rsid w:val="008A0DB7"/>
    <w:rsid w:val="008A1326"/>
    <w:rsid w:val="008A1E92"/>
    <w:rsid w:val="008A2328"/>
    <w:rsid w:val="008A2387"/>
    <w:rsid w:val="008A2734"/>
    <w:rsid w:val="008A312D"/>
    <w:rsid w:val="008A31F9"/>
    <w:rsid w:val="008A348A"/>
    <w:rsid w:val="008A376B"/>
    <w:rsid w:val="008A4640"/>
    <w:rsid w:val="008B02F1"/>
    <w:rsid w:val="008B4739"/>
    <w:rsid w:val="008B4D1F"/>
    <w:rsid w:val="008B4D53"/>
    <w:rsid w:val="008B4E28"/>
    <w:rsid w:val="008B522C"/>
    <w:rsid w:val="008C08C1"/>
    <w:rsid w:val="008C0CE9"/>
    <w:rsid w:val="008C0FBA"/>
    <w:rsid w:val="008C22AD"/>
    <w:rsid w:val="008C2C2D"/>
    <w:rsid w:val="008C4B33"/>
    <w:rsid w:val="008C634E"/>
    <w:rsid w:val="008C6BB9"/>
    <w:rsid w:val="008C78E5"/>
    <w:rsid w:val="008D23D5"/>
    <w:rsid w:val="008D2D8E"/>
    <w:rsid w:val="008D3329"/>
    <w:rsid w:val="008D3BCA"/>
    <w:rsid w:val="008D41D7"/>
    <w:rsid w:val="008D4A23"/>
    <w:rsid w:val="008D6952"/>
    <w:rsid w:val="008D7057"/>
    <w:rsid w:val="008E02AD"/>
    <w:rsid w:val="008E0D77"/>
    <w:rsid w:val="008E2C72"/>
    <w:rsid w:val="008E3C91"/>
    <w:rsid w:val="008E6EB6"/>
    <w:rsid w:val="008E71FD"/>
    <w:rsid w:val="008E7DB3"/>
    <w:rsid w:val="008F0C87"/>
    <w:rsid w:val="008F20FA"/>
    <w:rsid w:val="008F3C17"/>
    <w:rsid w:val="008F4C62"/>
    <w:rsid w:val="008F5C1A"/>
    <w:rsid w:val="008F61E4"/>
    <w:rsid w:val="008F708B"/>
    <w:rsid w:val="008F7D22"/>
    <w:rsid w:val="00900920"/>
    <w:rsid w:val="00902D43"/>
    <w:rsid w:val="009033E7"/>
    <w:rsid w:val="009100E4"/>
    <w:rsid w:val="00910128"/>
    <w:rsid w:val="00912DCE"/>
    <w:rsid w:val="00913027"/>
    <w:rsid w:val="00913268"/>
    <w:rsid w:val="009177D3"/>
    <w:rsid w:val="0092317E"/>
    <w:rsid w:val="00927B70"/>
    <w:rsid w:val="00927C55"/>
    <w:rsid w:val="00927CD4"/>
    <w:rsid w:val="00932066"/>
    <w:rsid w:val="00932F0D"/>
    <w:rsid w:val="00935983"/>
    <w:rsid w:val="0093614B"/>
    <w:rsid w:val="00936616"/>
    <w:rsid w:val="0094004B"/>
    <w:rsid w:val="0094176B"/>
    <w:rsid w:val="0094215A"/>
    <w:rsid w:val="009422FE"/>
    <w:rsid w:val="009427C1"/>
    <w:rsid w:val="00943318"/>
    <w:rsid w:val="00944613"/>
    <w:rsid w:val="0094519A"/>
    <w:rsid w:val="00947255"/>
    <w:rsid w:val="00947334"/>
    <w:rsid w:val="00947799"/>
    <w:rsid w:val="00947E07"/>
    <w:rsid w:val="00951297"/>
    <w:rsid w:val="00951408"/>
    <w:rsid w:val="00952D01"/>
    <w:rsid w:val="00953AB1"/>
    <w:rsid w:val="00954293"/>
    <w:rsid w:val="009604A1"/>
    <w:rsid w:val="00960853"/>
    <w:rsid w:val="0096140C"/>
    <w:rsid w:val="009632B6"/>
    <w:rsid w:val="00963BF1"/>
    <w:rsid w:val="00963E1A"/>
    <w:rsid w:val="0097295D"/>
    <w:rsid w:val="00972D23"/>
    <w:rsid w:val="0097308D"/>
    <w:rsid w:val="009742D2"/>
    <w:rsid w:val="009743AD"/>
    <w:rsid w:val="009744D7"/>
    <w:rsid w:val="009809A4"/>
    <w:rsid w:val="00981ACA"/>
    <w:rsid w:val="0098335A"/>
    <w:rsid w:val="00983D69"/>
    <w:rsid w:val="00984C7A"/>
    <w:rsid w:val="00984CAF"/>
    <w:rsid w:val="0098579D"/>
    <w:rsid w:val="009861BD"/>
    <w:rsid w:val="0099020D"/>
    <w:rsid w:val="0099101B"/>
    <w:rsid w:val="00991213"/>
    <w:rsid w:val="00991241"/>
    <w:rsid w:val="009927EE"/>
    <w:rsid w:val="00993055"/>
    <w:rsid w:val="0099366B"/>
    <w:rsid w:val="00994E1D"/>
    <w:rsid w:val="009966FD"/>
    <w:rsid w:val="00997779"/>
    <w:rsid w:val="0099786E"/>
    <w:rsid w:val="009A0392"/>
    <w:rsid w:val="009A188F"/>
    <w:rsid w:val="009A41B3"/>
    <w:rsid w:val="009A517A"/>
    <w:rsid w:val="009A5CB7"/>
    <w:rsid w:val="009A5EC6"/>
    <w:rsid w:val="009A7F45"/>
    <w:rsid w:val="009B3B7D"/>
    <w:rsid w:val="009B4736"/>
    <w:rsid w:val="009B4BEA"/>
    <w:rsid w:val="009B60A8"/>
    <w:rsid w:val="009B6DFE"/>
    <w:rsid w:val="009B6E0D"/>
    <w:rsid w:val="009B72DB"/>
    <w:rsid w:val="009B7551"/>
    <w:rsid w:val="009C022B"/>
    <w:rsid w:val="009C14C1"/>
    <w:rsid w:val="009C1A7C"/>
    <w:rsid w:val="009C3229"/>
    <w:rsid w:val="009C4235"/>
    <w:rsid w:val="009C4F51"/>
    <w:rsid w:val="009C522D"/>
    <w:rsid w:val="009C6992"/>
    <w:rsid w:val="009D1BB3"/>
    <w:rsid w:val="009D4360"/>
    <w:rsid w:val="009D4381"/>
    <w:rsid w:val="009D64E6"/>
    <w:rsid w:val="009D714A"/>
    <w:rsid w:val="009D73C2"/>
    <w:rsid w:val="009E0306"/>
    <w:rsid w:val="009E1D69"/>
    <w:rsid w:val="009E24F5"/>
    <w:rsid w:val="009E2AB5"/>
    <w:rsid w:val="009E4719"/>
    <w:rsid w:val="009E47D4"/>
    <w:rsid w:val="009E6610"/>
    <w:rsid w:val="009E76AB"/>
    <w:rsid w:val="009E7736"/>
    <w:rsid w:val="009F056B"/>
    <w:rsid w:val="009F11F0"/>
    <w:rsid w:val="009F518B"/>
    <w:rsid w:val="009F658C"/>
    <w:rsid w:val="00A0043A"/>
    <w:rsid w:val="00A00FA0"/>
    <w:rsid w:val="00A04089"/>
    <w:rsid w:val="00A04D75"/>
    <w:rsid w:val="00A05EBF"/>
    <w:rsid w:val="00A0734A"/>
    <w:rsid w:val="00A119DB"/>
    <w:rsid w:val="00A11DE0"/>
    <w:rsid w:val="00A137C1"/>
    <w:rsid w:val="00A14FF2"/>
    <w:rsid w:val="00A15610"/>
    <w:rsid w:val="00A15D6C"/>
    <w:rsid w:val="00A15EFA"/>
    <w:rsid w:val="00A163F4"/>
    <w:rsid w:val="00A16777"/>
    <w:rsid w:val="00A20C18"/>
    <w:rsid w:val="00A22B50"/>
    <w:rsid w:val="00A23713"/>
    <w:rsid w:val="00A23AF1"/>
    <w:rsid w:val="00A24B5F"/>
    <w:rsid w:val="00A257A4"/>
    <w:rsid w:val="00A2636E"/>
    <w:rsid w:val="00A264D5"/>
    <w:rsid w:val="00A27A7F"/>
    <w:rsid w:val="00A30A5C"/>
    <w:rsid w:val="00A30B86"/>
    <w:rsid w:val="00A30E2D"/>
    <w:rsid w:val="00A310A6"/>
    <w:rsid w:val="00A318AB"/>
    <w:rsid w:val="00A31A55"/>
    <w:rsid w:val="00A32C56"/>
    <w:rsid w:val="00A340E4"/>
    <w:rsid w:val="00A409F9"/>
    <w:rsid w:val="00A40BD2"/>
    <w:rsid w:val="00A416B2"/>
    <w:rsid w:val="00A42A5E"/>
    <w:rsid w:val="00A42EE0"/>
    <w:rsid w:val="00A4448C"/>
    <w:rsid w:val="00A4662E"/>
    <w:rsid w:val="00A46DE1"/>
    <w:rsid w:val="00A46F61"/>
    <w:rsid w:val="00A473CA"/>
    <w:rsid w:val="00A47BB0"/>
    <w:rsid w:val="00A500A3"/>
    <w:rsid w:val="00A50E6E"/>
    <w:rsid w:val="00A51D3D"/>
    <w:rsid w:val="00A52271"/>
    <w:rsid w:val="00A52FDC"/>
    <w:rsid w:val="00A546A2"/>
    <w:rsid w:val="00A55055"/>
    <w:rsid w:val="00A57004"/>
    <w:rsid w:val="00A579E0"/>
    <w:rsid w:val="00A57CB9"/>
    <w:rsid w:val="00A57E08"/>
    <w:rsid w:val="00A6061B"/>
    <w:rsid w:val="00A60842"/>
    <w:rsid w:val="00A6147B"/>
    <w:rsid w:val="00A62976"/>
    <w:rsid w:val="00A649AA"/>
    <w:rsid w:val="00A67327"/>
    <w:rsid w:val="00A70A30"/>
    <w:rsid w:val="00A71328"/>
    <w:rsid w:val="00A716E3"/>
    <w:rsid w:val="00A71CEA"/>
    <w:rsid w:val="00A756C8"/>
    <w:rsid w:val="00A75B59"/>
    <w:rsid w:val="00A766F7"/>
    <w:rsid w:val="00A774CB"/>
    <w:rsid w:val="00A77ABE"/>
    <w:rsid w:val="00A82072"/>
    <w:rsid w:val="00A82771"/>
    <w:rsid w:val="00A83B8B"/>
    <w:rsid w:val="00A8515C"/>
    <w:rsid w:val="00A858CC"/>
    <w:rsid w:val="00A87635"/>
    <w:rsid w:val="00A878AF"/>
    <w:rsid w:val="00A87BD9"/>
    <w:rsid w:val="00A905BB"/>
    <w:rsid w:val="00A90EA4"/>
    <w:rsid w:val="00A915D3"/>
    <w:rsid w:val="00A926F7"/>
    <w:rsid w:val="00A932A5"/>
    <w:rsid w:val="00A9359D"/>
    <w:rsid w:val="00A93F2E"/>
    <w:rsid w:val="00A943A4"/>
    <w:rsid w:val="00A943D1"/>
    <w:rsid w:val="00A94B9A"/>
    <w:rsid w:val="00A96B0A"/>
    <w:rsid w:val="00AA099C"/>
    <w:rsid w:val="00AA2087"/>
    <w:rsid w:val="00AA4291"/>
    <w:rsid w:val="00AA47DE"/>
    <w:rsid w:val="00AA5186"/>
    <w:rsid w:val="00AA5566"/>
    <w:rsid w:val="00AA58F4"/>
    <w:rsid w:val="00AA6199"/>
    <w:rsid w:val="00AA68E9"/>
    <w:rsid w:val="00AA769C"/>
    <w:rsid w:val="00AB0359"/>
    <w:rsid w:val="00AB14A6"/>
    <w:rsid w:val="00AB2CC3"/>
    <w:rsid w:val="00AB3657"/>
    <w:rsid w:val="00AB4085"/>
    <w:rsid w:val="00AB5B51"/>
    <w:rsid w:val="00AB6E26"/>
    <w:rsid w:val="00AB7118"/>
    <w:rsid w:val="00AC00C1"/>
    <w:rsid w:val="00AC3CE5"/>
    <w:rsid w:val="00AC4118"/>
    <w:rsid w:val="00AC4C28"/>
    <w:rsid w:val="00AC58DF"/>
    <w:rsid w:val="00AC5A7E"/>
    <w:rsid w:val="00AD0500"/>
    <w:rsid w:val="00AD2721"/>
    <w:rsid w:val="00AD2D27"/>
    <w:rsid w:val="00AD354A"/>
    <w:rsid w:val="00AD3FDE"/>
    <w:rsid w:val="00AD5954"/>
    <w:rsid w:val="00AD6196"/>
    <w:rsid w:val="00AD68E9"/>
    <w:rsid w:val="00AD7D37"/>
    <w:rsid w:val="00AE003D"/>
    <w:rsid w:val="00AE0AD6"/>
    <w:rsid w:val="00AE1280"/>
    <w:rsid w:val="00AE61A3"/>
    <w:rsid w:val="00AE6C1A"/>
    <w:rsid w:val="00AF0D46"/>
    <w:rsid w:val="00AF2643"/>
    <w:rsid w:val="00AF7121"/>
    <w:rsid w:val="00AF7917"/>
    <w:rsid w:val="00B01074"/>
    <w:rsid w:val="00B05826"/>
    <w:rsid w:val="00B05C47"/>
    <w:rsid w:val="00B06681"/>
    <w:rsid w:val="00B114C9"/>
    <w:rsid w:val="00B1342C"/>
    <w:rsid w:val="00B14274"/>
    <w:rsid w:val="00B159E6"/>
    <w:rsid w:val="00B16D9A"/>
    <w:rsid w:val="00B175E3"/>
    <w:rsid w:val="00B17EC9"/>
    <w:rsid w:val="00B20BA7"/>
    <w:rsid w:val="00B20D53"/>
    <w:rsid w:val="00B21D7A"/>
    <w:rsid w:val="00B22229"/>
    <w:rsid w:val="00B229CD"/>
    <w:rsid w:val="00B231E1"/>
    <w:rsid w:val="00B2432D"/>
    <w:rsid w:val="00B249B9"/>
    <w:rsid w:val="00B2507A"/>
    <w:rsid w:val="00B25124"/>
    <w:rsid w:val="00B25ABF"/>
    <w:rsid w:val="00B26675"/>
    <w:rsid w:val="00B2739B"/>
    <w:rsid w:val="00B276A5"/>
    <w:rsid w:val="00B27B0E"/>
    <w:rsid w:val="00B27DCA"/>
    <w:rsid w:val="00B305B6"/>
    <w:rsid w:val="00B324C8"/>
    <w:rsid w:val="00B34EDA"/>
    <w:rsid w:val="00B3643A"/>
    <w:rsid w:val="00B372D7"/>
    <w:rsid w:val="00B405BE"/>
    <w:rsid w:val="00B432F6"/>
    <w:rsid w:val="00B44642"/>
    <w:rsid w:val="00B461CF"/>
    <w:rsid w:val="00B510C6"/>
    <w:rsid w:val="00B520D1"/>
    <w:rsid w:val="00B52A3D"/>
    <w:rsid w:val="00B52D7E"/>
    <w:rsid w:val="00B560E0"/>
    <w:rsid w:val="00B60397"/>
    <w:rsid w:val="00B616EE"/>
    <w:rsid w:val="00B6229B"/>
    <w:rsid w:val="00B62C8E"/>
    <w:rsid w:val="00B64B70"/>
    <w:rsid w:val="00B66D8B"/>
    <w:rsid w:val="00B66E2D"/>
    <w:rsid w:val="00B678A4"/>
    <w:rsid w:val="00B705D6"/>
    <w:rsid w:val="00B731E9"/>
    <w:rsid w:val="00B74069"/>
    <w:rsid w:val="00B7490E"/>
    <w:rsid w:val="00B76F6A"/>
    <w:rsid w:val="00B773E6"/>
    <w:rsid w:val="00B7755D"/>
    <w:rsid w:val="00B807C8"/>
    <w:rsid w:val="00B84A11"/>
    <w:rsid w:val="00B8577D"/>
    <w:rsid w:val="00B87538"/>
    <w:rsid w:val="00B87B3C"/>
    <w:rsid w:val="00B87E7D"/>
    <w:rsid w:val="00B9350A"/>
    <w:rsid w:val="00B93588"/>
    <w:rsid w:val="00B93A1A"/>
    <w:rsid w:val="00B93D7C"/>
    <w:rsid w:val="00B95CFA"/>
    <w:rsid w:val="00B96710"/>
    <w:rsid w:val="00B969B2"/>
    <w:rsid w:val="00B96BD6"/>
    <w:rsid w:val="00B96E75"/>
    <w:rsid w:val="00BA1E22"/>
    <w:rsid w:val="00BA3C6A"/>
    <w:rsid w:val="00BA430A"/>
    <w:rsid w:val="00BA4CF8"/>
    <w:rsid w:val="00BA5C5A"/>
    <w:rsid w:val="00BA7C50"/>
    <w:rsid w:val="00BB0074"/>
    <w:rsid w:val="00BB0E5F"/>
    <w:rsid w:val="00BB0F50"/>
    <w:rsid w:val="00BB13AC"/>
    <w:rsid w:val="00BB15F5"/>
    <w:rsid w:val="00BB1AD6"/>
    <w:rsid w:val="00BB2206"/>
    <w:rsid w:val="00BB36D7"/>
    <w:rsid w:val="00BB4135"/>
    <w:rsid w:val="00BB5409"/>
    <w:rsid w:val="00BB6145"/>
    <w:rsid w:val="00BB62C6"/>
    <w:rsid w:val="00BB68CF"/>
    <w:rsid w:val="00BB714A"/>
    <w:rsid w:val="00BB7FC2"/>
    <w:rsid w:val="00BC3250"/>
    <w:rsid w:val="00BC40A4"/>
    <w:rsid w:val="00BC53C2"/>
    <w:rsid w:val="00BD0653"/>
    <w:rsid w:val="00BD2411"/>
    <w:rsid w:val="00BD2BED"/>
    <w:rsid w:val="00BD32F6"/>
    <w:rsid w:val="00BD430D"/>
    <w:rsid w:val="00BD60AA"/>
    <w:rsid w:val="00BD64C3"/>
    <w:rsid w:val="00BD6565"/>
    <w:rsid w:val="00BD6BE6"/>
    <w:rsid w:val="00BD74AA"/>
    <w:rsid w:val="00BE13BD"/>
    <w:rsid w:val="00BE2540"/>
    <w:rsid w:val="00BE2802"/>
    <w:rsid w:val="00BF098A"/>
    <w:rsid w:val="00BF14F7"/>
    <w:rsid w:val="00BF1BBC"/>
    <w:rsid w:val="00BF245E"/>
    <w:rsid w:val="00BF26C7"/>
    <w:rsid w:val="00BF2BDD"/>
    <w:rsid w:val="00BF2D16"/>
    <w:rsid w:val="00BF2F28"/>
    <w:rsid w:val="00BF3217"/>
    <w:rsid w:val="00BF35E4"/>
    <w:rsid w:val="00BF38AA"/>
    <w:rsid w:val="00BF562D"/>
    <w:rsid w:val="00BF65E8"/>
    <w:rsid w:val="00BF66FC"/>
    <w:rsid w:val="00BF746D"/>
    <w:rsid w:val="00BF74B9"/>
    <w:rsid w:val="00BF7C2B"/>
    <w:rsid w:val="00C01BEC"/>
    <w:rsid w:val="00C03950"/>
    <w:rsid w:val="00C04974"/>
    <w:rsid w:val="00C055B7"/>
    <w:rsid w:val="00C07087"/>
    <w:rsid w:val="00C07C76"/>
    <w:rsid w:val="00C114D8"/>
    <w:rsid w:val="00C11D34"/>
    <w:rsid w:val="00C123D2"/>
    <w:rsid w:val="00C13F27"/>
    <w:rsid w:val="00C147F7"/>
    <w:rsid w:val="00C151B7"/>
    <w:rsid w:val="00C178CC"/>
    <w:rsid w:val="00C2217C"/>
    <w:rsid w:val="00C2321A"/>
    <w:rsid w:val="00C236AC"/>
    <w:rsid w:val="00C237AE"/>
    <w:rsid w:val="00C23E33"/>
    <w:rsid w:val="00C2496B"/>
    <w:rsid w:val="00C24C6A"/>
    <w:rsid w:val="00C33A11"/>
    <w:rsid w:val="00C33C7F"/>
    <w:rsid w:val="00C354CD"/>
    <w:rsid w:val="00C40E57"/>
    <w:rsid w:val="00C4203A"/>
    <w:rsid w:val="00C42113"/>
    <w:rsid w:val="00C42A4C"/>
    <w:rsid w:val="00C44D74"/>
    <w:rsid w:val="00C46127"/>
    <w:rsid w:val="00C4672B"/>
    <w:rsid w:val="00C478D7"/>
    <w:rsid w:val="00C47C71"/>
    <w:rsid w:val="00C50B6C"/>
    <w:rsid w:val="00C5450A"/>
    <w:rsid w:val="00C54A15"/>
    <w:rsid w:val="00C55758"/>
    <w:rsid w:val="00C55D05"/>
    <w:rsid w:val="00C56E45"/>
    <w:rsid w:val="00C611B4"/>
    <w:rsid w:val="00C613BB"/>
    <w:rsid w:val="00C62CD3"/>
    <w:rsid w:val="00C6328D"/>
    <w:rsid w:val="00C6444C"/>
    <w:rsid w:val="00C6570D"/>
    <w:rsid w:val="00C66358"/>
    <w:rsid w:val="00C663BF"/>
    <w:rsid w:val="00C669C8"/>
    <w:rsid w:val="00C6759D"/>
    <w:rsid w:val="00C71513"/>
    <w:rsid w:val="00C7256E"/>
    <w:rsid w:val="00C72C07"/>
    <w:rsid w:val="00C731B1"/>
    <w:rsid w:val="00C740F9"/>
    <w:rsid w:val="00C757EC"/>
    <w:rsid w:val="00C7686A"/>
    <w:rsid w:val="00C77164"/>
    <w:rsid w:val="00C7719A"/>
    <w:rsid w:val="00C7746D"/>
    <w:rsid w:val="00C77EBC"/>
    <w:rsid w:val="00C802FB"/>
    <w:rsid w:val="00C817CB"/>
    <w:rsid w:val="00C85F80"/>
    <w:rsid w:val="00C905C0"/>
    <w:rsid w:val="00C92BC2"/>
    <w:rsid w:val="00C93354"/>
    <w:rsid w:val="00C93D2B"/>
    <w:rsid w:val="00C93EA4"/>
    <w:rsid w:val="00C94F80"/>
    <w:rsid w:val="00C9689E"/>
    <w:rsid w:val="00C970D6"/>
    <w:rsid w:val="00C9774C"/>
    <w:rsid w:val="00CA0073"/>
    <w:rsid w:val="00CA13B1"/>
    <w:rsid w:val="00CA1595"/>
    <w:rsid w:val="00CA221E"/>
    <w:rsid w:val="00CA2368"/>
    <w:rsid w:val="00CA32D8"/>
    <w:rsid w:val="00CA5309"/>
    <w:rsid w:val="00CA5F8D"/>
    <w:rsid w:val="00CA7853"/>
    <w:rsid w:val="00CB01B1"/>
    <w:rsid w:val="00CB160E"/>
    <w:rsid w:val="00CB22A2"/>
    <w:rsid w:val="00CB45BC"/>
    <w:rsid w:val="00CB47B3"/>
    <w:rsid w:val="00CB4820"/>
    <w:rsid w:val="00CB5D29"/>
    <w:rsid w:val="00CB6408"/>
    <w:rsid w:val="00CB692F"/>
    <w:rsid w:val="00CB7057"/>
    <w:rsid w:val="00CB7D2E"/>
    <w:rsid w:val="00CD0638"/>
    <w:rsid w:val="00CD0C80"/>
    <w:rsid w:val="00CD26A6"/>
    <w:rsid w:val="00CD289D"/>
    <w:rsid w:val="00CD43D0"/>
    <w:rsid w:val="00CD7162"/>
    <w:rsid w:val="00CD722A"/>
    <w:rsid w:val="00CD7E48"/>
    <w:rsid w:val="00CE0636"/>
    <w:rsid w:val="00CE0675"/>
    <w:rsid w:val="00CE152B"/>
    <w:rsid w:val="00CE28C9"/>
    <w:rsid w:val="00CE423C"/>
    <w:rsid w:val="00CE4699"/>
    <w:rsid w:val="00CE46C0"/>
    <w:rsid w:val="00CE4AAB"/>
    <w:rsid w:val="00CE5CA0"/>
    <w:rsid w:val="00CF1B36"/>
    <w:rsid w:val="00CF3379"/>
    <w:rsid w:val="00CF3CFA"/>
    <w:rsid w:val="00CF51C1"/>
    <w:rsid w:val="00D0044C"/>
    <w:rsid w:val="00D024D1"/>
    <w:rsid w:val="00D024DE"/>
    <w:rsid w:val="00D02E3F"/>
    <w:rsid w:val="00D03B91"/>
    <w:rsid w:val="00D048B7"/>
    <w:rsid w:val="00D05845"/>
    <w:rsid w:val="00D05F9D"/>
    <w:rsid w:val="00D101C9"/>
    <w:rsid w:val="00D11959"/>
    <w:rsid w:val="00D134B6"/>
    <w:rsid w:val="00D13AE7"/>
    <w:rsid w:val="00D14128"/>
    <w:rsid w:val="00D1653B"/>
    <w:rsid w:val="00D26032"/>
    <w:rsid w:val="00D272CB"/>
    <w:rsid w:val="00D27A8F"/>
    <w:rsid w:val="00D27D0C"/>
    <w:rsid w:val="00D3348C"/>
    <w:rsid w:val="00D3469F"/>
    <w:rsid w:val="00D35CBE"/>
    <w:rsid w:val="00D3663E"/>
    <w:rsid w:val="00D41974"/>
    <w:rsid w:val="00D424A5"/>
    <w:rsid w:val="00D435D7"/>
    <w:rsid w:val="00D4683C"/>
    <w:rsid w:val="00D46EA9"/>
    <w:rsid w:val="00D47B64"/>
    <w:rsid w:val="00D5092C"/>
    <w:rsid w:val="00D51788"/>
    <w:rsid w:val="00D5254F"/>
    <w:rsid w:val="00D53E49"/>
    <w:rsid w:val="00D54229"/>
    <w:rsid w:val="00D54BCD"/>
    <w:rsid w:val="00D56491"/>
    <w:rsid w:val="00D62D41"/>
    <w:rsid w:val="00D63620"/>
    <w:rsid w:val="00D6363C"/>
    <w:rsid w:val="00D63739"/>
    <w:rsid w:val="00D65095"/>
    <w:rsid w:val="00D6655C"/>
    <w:rsid w:val="00D66666"/>
    <w:rsid w:val="00D67794"/>
    <w:rsid w:val="00D67885"/>
    <w:rsid w:val="00D67A22"/>
    <w:rsid w:val="00D67EFF"/>
    <w:rsid w:val="00D71434"/>
    <w:rsid w:val="00D71892"/>
    <w:rsid w:val="00D71B12"/>
    <w:rsid w:val="00D733B3"/>
    <w:rsid w:val="00D736A9"/>
    <w:rsid w:val="00D759E7"/>
    <w:rsid w:val="00D75D76"/>
    <w:rsid w:val="00D76FAC"/>
    <w:rsid w:val="00D80116"/>
    <w:rsid w:val="00D81782"/>
    <w:rsid w:val="00D81D02"/>
    <w:rsid w:val="00D81D97"/>
    <w:rsid w:val="00D8287E"/>
    <w:rsid w:val="00D82DA6"/>
    <w:rsid w:val="00D835A8"/>
    <w:rsid w:val="00D84111"/>
    <w:rsid w:val="00D84263"/>
    <w:rsid w:val="00D85C41"/>
    <w:rsid w:val="00D87B48"/>
    <w:rsid w:val="00D91868"/>
    <w:rsid w:val="00D91E39"/>
    <w:rsid w:val="00D939B6"/>
    <w:rsid w:val="00D93B6B"/>
    <w:rsid w:val="00D951D1"/>
    <w:rsid w:val="00D964D4"/>
    <w:rsid w:val="00D97083"/>
    <w:rsid w:val="00DA0133"/>
    <w:rsid w:val="00DA0B8C"/>
    <w:rsid w:val="00DA25B0"/>
    <w:rsid w:val="00DA2BA0"/>
    <w:rsid w:val="00DA3709"/>
    <w:rsid w:val="00DA3FF5"/>
    <w:rsid w:val="00DA6745"/>
    <w:rsid w:val="00DA74A5"/>
    <w:rsid w:val="00DB5CE0"/>
    <w:rsid w:val="00DB62D8"/>
    <w:rsid w:val="00DB731E"/>
    <w:rsid w:val="00DC2744"/>
    <w:rsid w:val="00DC3624"/>
    <w:rsid w:val="00DC48CA"/>
    <w:rsid w:val="00DC49BA"/>
    <w:rsid w:val="00DC5622"/>
    <w:rsid w:val="00DC5CBB"/>
    <w:rsid w:val="00DC6FCE"/>
    <w:rsid w:val="00DC7C05"/>
    <w:rsid w:val="00DD097A"/>
    <w:rsid w:val="00DD19CF"/>
    <w:rsid w:val="00DD3458"/>
    <w:rsid w:val="00DD42EC"/>
    <w:rsid w:val="00DD4410"/>
    <w:rsid w:val="00DD4646"/>
    <w:rsid w:val="00DD55DA"/>
    <w:rsid w:val="00DD68AA"/>
    <w:rsid w:val="00DE28CC"/>
    <w:rsid w:val="00DE3BFF"/>
    <w:rsid w:val="00DE3C45"/>
    <w:rsid w:val="00DE4383"/>
    <w:rsid w:val="00DE694F"/>
    <w:rsid w:val="00DE7D8A"/>
    <w:rsid w:val="00DF59F7"/>
    <w:rsid w:val="00DF6093"/>
    <w:rsid w:val="00DF7EBA"/>
    <w:rsid w:val="00E00AD1"/>
    <w:rsid w:val="00E01C8D"/>
    <w:rsid w:val="00E01C9A"/>
    <w:rsid w:val="00E02324"/>
    <w:rsid w:val="00E03E6B"/>
    <w:rsid w:val="00E07295"/>
    <w:rsid w:val="00E07857"/>
    <w:rsid w:val="00E105B8"/>
    <w:rsid w:val="00E1264C"/>
    <w:rsid w:val="00E12F9F"/>
    <w:rsid w:val="00E13843"/>
    <w:rsid w:val="00E15031"/>
    <w:rsid w:val="00E2244E"/>
    <w:rsid w:val="00E23D19"/>
    <w:rsid w:val="00E2401D"/>
    <w:rsid w:val="00E2516F"/>
    <w:rsid w:val="00E25F4E"/>
    <w:rsid w:val="00E265CD"/>
    <w:rsid w:val="00E26B8A"/>
    <w:rsid w:val="00E30001"/>
    <w:rsid w:val="00E3033B"/>
    <w:rsid w:val="00E3142A"/>
    <w:rsid w:val="00E31CD8"/>
    <w:rsid w:val="00E32F9C"/>
    <w:rsid w:val="00E36170"/>
    <w:rsid w:val="00E37193"/>
    <w:rsid w:val="00E3740D"/>
    <w:rsid w:val="00E409DD"/>
    <w:rsid w:val="00E41983"/>
    <w:rsid w:val="00E504BF"/>
    <w:rsid w:val="00E50512"/>
    <w:rsid w:val="00E528B5"/>
    <w:rsid w:val="00E52AC8"/>
    <w:rsid w:val="00E53CD5"/>
    <w:rsid w:val="00E545F1"/>
    <w:rsid w:val="00E56443"/>
    <w:rsid w:val="00E573CA"/>
    <w:rsid w:val="00E6219A"/>
    <w:rsid w:val="00E62229"/>
    <w:rsid w:val="00E64D48"/>
    <w:rsid w:val="00E651F9"/>
    <w:rsid w:val="00E66043"/>
    <w:rsid w:val="00E666DA"/>
    <w:rsid w:val="00E6768D"/>
    <w:rsid w:val="00E67A1E"/>
    <w:rsid w:val="00E714BC"/>
    <w:rsid w:val="00E72829"/>
    <w:rsid w:val="00E74525"/>
    <w:rsid w:val="00E747B3"/>
    <w:rsid w:val="00E7748D"/>
    <w:rsid w:val="00E7748F"/>
    <w:rsid w:val="00E779C7"/>
    <w:rsid w:val="00E77DDF"/>
    <w:rsid w:val="00E81AEA"/>
    <w:rsid w:val="00E82230"/>
    <w:rsid w:val="00E8263F"/>
    <w:rsid w:val="00E833E4"/>
    <w:rsid w:val="00E838A2"/>
    <w:rsid w:val="00E8420B"/>
    <w:rsid w:val="00E84880"/>
    <w:rsid w:val="00E86632"/>
    <w:rsid w:val="00E87B63"/>
    <w:rsid w:val="00E9119A"/>
    <w:rsid w:val="00E92668"/>
    <w:rsid w:val="00E92863"/>
    <w:rsid w:val="00E9386A"/>
    <w:rsid w:val="00E9399D"/>
    <w:rsid w:val="00E95642"/>
    <w:rsid w:val="00E960ED"/>
    <w:rsid w:val="00E96F77"/>
    <w:rsid w:val="00E976C4"/>
    <w:rsid w:val="00EA01A2"/>
    <w:rsid w:val="00EA1F45"/>
    <w:rsid w:val="00EA3842"/>
    <w:rsid w:val="00EA50BB"/>
    <w:rsid w:val="00EA60AE"/>
    <w:rsid w:val="00EA6903"/>
    <w:rsid w:val="00EB05BE"/>
    <w:rsid w:val="00EB4E14"/>
    <w:rsid w:val="00EB5DB9"/>
    <w:rsid w:val="00EB6579"/>
    <w:rsid w:val="00EC6500"/>
    <w:rsid w:val="00ED0A77"/>
    <w:rsid w:val="00ED1653"/>
    <w:rsid w:val="00ED21D0"/>
    <w:rsid w:val="00ED2994"/>
    <w:rsid w:val="00ED32A1"/>
    <w:rsid w:val="00ED4895"/>
    <w:rsid w:val="00ED4E96"/>
    <w:rsid w:val="00ED6993"/>
    <w:rsid w:val="00ED6CE0"/>
    <w:rsid w:val="00ED73F6"/>
    <w:rsid w:val="00EE14D8"/>
    <w:rsid w:val="00EE1BE9"/>
    <w:rsid w:val="00EE1FB6"/>
    <w:rsid w:val="00EE3213"/>
    <w:rsid w:val="00EE345A"/>
    <w:rsid w:val="00EE4037"/>
    <w:rsid w:val="00EE52E2"/>
    <w:rsid w:val="00EE68BA"/>
    <w:rsid w:val="00EE6BED"/>
    <w:rsid w:val="00EE6F1C"/>
    <w:rsid w:val="00EE7069"/>
    <w:rsid w:val="00EF198F"/>
    <w:rsid w:val="00EF1C2F"/>
    <w:rsid w:val="00EF1E3B"/>
    <w:rsid w:val="00EF38AE"/>
    <w:rsid w:val="00EF75AF"/>
    <w:rsid w:val="00F016CC"/>
    <w:rsid w:val="00F031DC"/>
    <w:rsid w:val="00F03738"/>
    <w:rsid w:val="00F0471A"/>
    <w:rsid w:val="00F04AD8"/>
    <w:rsid w:val="00F0565D"/>
    <w:rsid w:val="00F05C35"/>
    <w:rsid w:val="00F0647F"/>
    <w:rsid w:val="00F120F0"/>
    <w:rsid w:val="00F12890"/>
    <w:rsid w:val="00F12E02"/>
    <w:rsid w:val="00F130F1"/>
    <w:rsid w:val="00F153EA"/>
    <w:rsid w:val="00F159E6"/>
    <w:rsid w:val="00F16071"/>
    <w:rsid w:val="00F17546"/>
    <w:rsid w:val="00F17AEF"/>
    <w:rsid w:val="00F20063"/>
    <w:rsid w:val="00F22592"/>
    <w:rsid w:val="00F23C00"/>
    <w:rsid w:val="00F2471A"/>
    <w:rsid w:val="00F24F30"/>
    <w:rsid w:val="00F253EF"/>
    <w:rsid w:val="00F26768"/>
    <w:rsid w:val="00F30DC3"/>
    <w:rsid w:val="00F320D9"/>
    <w:rsid w:val="00F32A32"/>
    <w:rsid w:val="00F357D4"/>
    <w:rsid w:val="00F35B89"/>
    <w:rsid w:val="00F369FC"/>
    <w:rsid w:val="00F36A9E"/>
    <w:rsid w:val="00F371CC"/>
    <w:rsid w:val="00F376F1"/>
    <w:rsid w:val="00F40402"/>
    <w:rsid w:val="00F41616"/>
    <w:rsid w:val="00F41703"/>
    <w:rsid w:val="00F4171A"/>
    <w:rsid w:val="00F4177A"/>
    <w:rsid w:val="00F427B6"/>
    <w:rsid w:val="00F44AB3"/>
    <w:rsid w:val="00F45220"/>
    <w:rsid w:val="00F45C39"/>
    <w:rsid w:val="00F47D73"/>
    <w:rsid w:val="00F47FAD"/>
    <w:rsid w:val="00F50226"/>
    <w:rsid w:val="00F52A54"/>
    <w:rsid w:val="00F53059"/>
    <w:rsid w:val="00F5531D"/>
    <w:rsid w:val="00F5577B"/>
    <w:rsid w:val="00F557E3"/>
    <w:rsid w:val="00F55902"/>
    <w:rsid w:val="00F55EF5"/>
    <w:rsid w:val="00F579DD"/>
    <w:rsid w:val="00F613D9"/>
    <w:rsid w:val="00F62397"/>
    <w:rsid w:val="00F62FE3"/>
    <w:rsid w:val="00F649C2"/>
    <w:rsid w:val="00F65594"/>
    <w:rsid w:val="00F6602A"/>
    <w:rsid w:val="00F666B9"/>
    <w:rsid w:val="00F679E6"/>
    <w:rsid w:val="00F70E4A"/>
    <w:rsid w:val="00F71795"/>
    <w:rsid w:val="00F71A5B"/>
    <w:rsid w:val="00F71D6B"/>
    <w:rsid w:val="00F71E4D"/>
    <w:rsid w:val="00F759DC"/>
    <w:rsid w:val="00F767D1"/>
    <w:rsid w:val="00F76909"/>
    <w:rsid w:val="00F80507"/>
    <w:rsid w:val="00F80840"/>
    <w:rsid w:val="00F8124B"/>
    <w:rsid w:val="00F83053"/>
    <w:rsid w:val="00F83EF8"/>
    <w:rsid w:val="00F844BE"/>
    <w:rsid w:val="00F84579"/>
    <w:rsid w:val="00F85610"/>
    <w:rsid w:val="00F86870"/>
    <w:rsid w:val="00F86AA4"/>
    <w:rsid w:val="00F87C50"/>
    <w:rsid w:val="00F90F40"/>
    <w:rsid w:val="00F91750"/>
    <w:rsid w:val="00F944ED"/>
    <w:rsid w:val="00F94573"/>
    <w:rsid w:val="00F954F4"/>
    <w:rsid w:val="00F95BBF"/>
    <w:rsid w:val="00F967EA"/>
    <w:rsid w:val="00F97732"/>
    <w:rsid w:val="00F97ED8"/>
    <w:rsid w:val="00FA0F40"/>
    <w:rsid w:val="00FA1381"/>
    <w:rsid w:val="00FA22CB"/>
    <w:rsid w:val="00FA3C0A"/>
    <w:rsid w:val="00FA51FE"/>
    <w:rsid w:val="00FA563A"/>
    <w:rsid w:val="00FA6744"/>
    <w:rsid w:val="00FA683C"/>
    <w:rsid w:val="00FA699B"/>
    <w:rsid w:val="00FA7889"/>
    <w:rsid w:val="00FA7C0F"/>
    <w:rsid w:val="00FB0C0B"/>
    <w:rsid w:val="00FB12DA"/>
    <w:rsid w:val="00FB33A8"/>
    <w:rsid w:val="00FB3A50"/>
    <w:rsid w:val="00FB3D04"/>
    <w:rsid w:val="00FB7301"/>
    <w:rsid w:val="00FC187F"/>
    <w:rsid w:val="00FC18BC"/>
    <w:rsid w:val="00FC2D23"/>
    <w:rsid w:val="00FC3026"/>
    <w:rsid w:val="00FC4880"/>
    <w:rsid w:val="00FC5684"/>
    <w:rsid w:val="00FC584A"/>
    <w:rsid w:val="00FC778F"/>
    <w:rsid w:val="00FC79DC"/>
    <w:rsid w:val="00FD0930"/>
    <w:rsid w:val="00FD1898"/>
    <w:rsid w:val="00FD23F6"/>
    <w:rsid w:val="00FD3E94"/>
    <w:rsid w:val="00FD4F1C"/>
    <w:rsid w:val="00FD4F7B"/>
    <w:rsid w:val="00FD518A"/>
    <w:rsid w:val="00FD666A"/>
    <w:rsid w:val="00FD6782"/>
    <w:rsid w:val="00FD6860"/>
    <w:rsid w:val="00FE1527"/>
    <w:rsid w:val="00FE17BE"/>
    <w:rsid w:val="00FE1CF1"/>
    <w:rsid w:val="00FE3F3C"/>
    <w:rsid w:val="00FE4685"/>
    <w:rsid w:val="00FF0102"/>
    <w:rsid w:val="00FF0DD2"/>
    <w:rsid w:val="00FF1910"/>
    <w:rsid w:val="00FF30AB"/>
    <w:rsid w:val="00FF4538"/>
    <w:rsid w:val="00FF4743"/>
    <w:rsid w:val="00FF6F44"/>
    <w:rsid w:val="2E6AF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0FEFF"/>
  <w15:docId w15:val="{6DDC1869-C32D-4A4C-A3F0-6BFE7D96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0BC"/>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PlaceholderText">
    <w:name w:val="Placeholder Text"/>
    <w:basedOn w:val="DefaultParagraphFont"/>
    <w:uiPriority w:val="99"/>
    <w:semiHidden/>
    <w:rsid w:val="00175C1C"/>
    <w:rPr>
      <w:color w:val="808080"/>
    </w:rPr>
  </w:style>
  <w:style w:type="paragraph" w:styleId="EndnoteText">
    <w:name w:val="endnote text"/>
    <w:basedOn w:val="Normal"/>
    <w:link w:val="EndnoteTextChar"/>
    <w:uiPriority w:val="99"/>
    <w:semiHidden/>
    <w:unhideWhenUsed/>
    <w:rsid w:val="001B2FC4"/>
    <w:rPr>
      <w:sz w:val="20"/>
      <w:szCs w:val="20"/>
    </w:rPr>
  </w:style>
  <w:style w:type="character" w:customStyle="1" w:styleId="EndnoteTextChar">
    <w:name w:val="Endnote Text Char"/>
    <w:basedOn w:val="DefaultParagraphFont"/>
    <w:link w:val="EndnoteText"/>
    <w:uiPriority w:val="99"/>
    <w:semiHidden/>
    <w:rsid w:val="001B2FC4"/>
    <w:rPr>
      <w:rFonts w:ascii="Times New Roman" w:hAnsi="Times New Roman"/>
    </w:rPr>
  </w:style>
  <w:style w:type="character" w:styleId="EndnoteReference">
    <w:name w:val="endnote reference"/>
    <w:basedOn w:val="DefaultParagraphFont"/>
    <w:uiPriority w:val="99"/>
    <w:semiHidden/>
    <w:unhideWhenUsed/>
    <w:rsid w:val="001B2FC4"/>
    <w:rPr>
      <w:vertAlign w:val="superscript"/>
    </w:rPr>
  </w:style>
  <w:style w:type="character" w:styleId="CommentReference">
    <w:name w:val="annotation reference"/>
    <w:basedOn w:val="DefaultParagraphFont"/>
    <w:uiPriority w:val="99"/>
    <w:semiHidden/>
    <w:unhideWhenUsed/>
    <w:rsid w:val="0067220C"/>
    <w:rPr>
      <w:sz w:val="16"/>
      <w:szCs w:val="16"/>
    </w:rPr>
  </w:style>
  <w:style w:type="paragraph" w:styleId="CommentText">
    <w:name w:val="annotation text"/>
    <w:basedOn w:val="Normal"/>
    <w:link w:val="CommentTextChar"/>
    <w:uiPriority w:val="99"/>
    <w:unhideWhenUsed/>
    <w:rsid w:val="0067220C"/>
    <w:rPr>
      <w:sz w:val="20"/>
      <w:szCs w:val="20"/>
    </w:rPr>
  </w:style>
  <w:style w:type="character" w:customStyle="1" w:styleId="CommentTextChar">
    <w:name w:val="Comment Text Char"/>
    <w:basedOn w:val="DefaultParagraphFont"/>
    <w:link w:val="CommentText"/>
    <w:uiPriority w:val="99"/>
    <w:rsid w:val="0067220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7220C"/>
    <w:rPr>
      <w:b/>
      <w:bCs/>
    </w:rPr>
  </w:style>
  <w:style w:type="character" w:customStyle="1" w:styleId="CommentSubjectChar">
    <w:name w:val="Comment Subject Char"/>
    <w:basedOn w:val="CommentTextChar"/>
    <w:link w:val="CommentSubject"/>
    <w:uiPriority w:val="99"/>
    <w:semiHidden/>
    <w:rsid w:val="0067220C"/>
    <w:rPr>
      <w:rFonts w:ascii="Times New Roman" w:hAnsi="Times New Roman"/>
      <w:b/>
      <w:bCs/>
    </w:rPr>
  </w:style>
  <w:style w:type="paragraph" w:styleId="Revision">
    <w:name w:val="Revision"/>
    <w:hidden/>
    <w:uiPriority w:val="99"/>
    <w:semiHidden/>
    <w:rsid w:val="00DF6093"/>
    <w:rPr>
      <w:rFonts w:ascii="Times New Roman" w:hAnsi="Times New Roman"/>
      <w:sz w:val="24"/>
      <w:szCs w:val="22"/>
    </w:rPr>
  </w:style>
  <w:style w:type="character" w:styleId="UnresolvedMention">
    <w:name w:val="Unresolved Mention"/>
    <w:basedOn w:val="DefaultParagraphFont"/>
    <w:uiPriority w:val="99"/>
    <w:unhideWhenUsed/>
    <w:rsid w:val="00EB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FECF7D70074AEFA3AA1FAA62BFDA97"/>
        <w:category>
          <w:name w:val="General"/>
          <w:gallery w:val="placeholder"/>
        </w:category>
        <w:types>
          <w:type w:val="bbPlcHdr"/>
        </w:types>
        <w:behaviors>
          <w:behavior w:val="content"/>
        </w:behaviors>
        <w:guid w:val="{071E9258-F390-41AD-AADC-DE1B9ED4E2FC}"/>
      </w:docPartPr>
      <w:docPartBody>
        <w:p w:rsidR="007E7C9D" w:rsidRDefault="00FB0C0B">
          <w:pPr>
            <w:pStyle w:val="24FECF7D70074AEFA3AA1FAA62BFDA97"/>
          </w:pPr>
          <w:r w:rsidRPr="00A46F61">
            <w:rPr>
              <w:rStyle w:val="PlaceholderText"/>
              <w:color w:val="FF0000"/>
            </w:rPr>
            <w:t>Choose an item.</w:t>
          </w:r>
        </w:p>
      </w:docPartBody>
    </w:docPart>
    <w:docPart>
      <w:docPartPr>
        <w:name w:val="E1F4C7CC302E4BA5ACCF69C7AAF59698"/>
        <w:category>
          <w:name w:val="General"/>
          <w:gallery w:val="placeholder"/>
        </w:category>
        <w:types>
          <w:type w:val="bbPlcHdr"/>
        </w:types>
        <w:behaviors>
          <w:behavior w:val="content"/>
        </w:behaviors>
        <w:guid w:val="{948F2CD2-440F-4911-8528-95F899BDE6FD}"/>
      </w:docPartPr>
      <w:docPartBody>
        <w:p w:rsidR="007E7C9D" w:rsidRDefault="00FB0C0B">
          <w:pPr>
            <w:pStyle w:val="E1F4C7CC302E4BA5ACCF69C7AAF59698"/>
          </w:pPr>
          <w:r w:rsidRPr="000469FB">
            <w:rPr>
              <w:rStyle w:val="PlaceholderText"/>
              <w:caps/>
              <w:color w:val="FF0000"/>
            </w:rPr>
            <w:t>Click or tap here to enter text.</w:t>
          </w:r>
        </w:p>
      </w:docPartBody>
    </w:docPart>
    <w:docPart>
      <w:docPartPr>
        <w:name w:val="D8F40D505909449293DF25F6ED19DDA2"/>
        <w:category>
          <w:name w:val="General"/>
          <w:gallery w:val="placeholder"/>
        </w:category>
        <w:types>
          <w:type w:val="bbPlcHdr"/>
        </w:types>
        <w:behaviors>
          <w:behavior w:val="content"/>
        </w:behaviors>
        <w:guid w:val="{45DC1058-0B62-4045-B020-82FC2C280ABB}"/>
      </w:docPartPr>
      <w:docPartBody>
        <w:p w:rsidR="007E7C9D" w:rsidRDefault="00FB0C0B">
          <w:pPr>
            <w:pStyle w:val="D8F40D505909449293DF25F6ED19DDA2"/>
          </w:pPr>
          <w:r w:rsidRPr="000469FB">
            <w:rPr>
              <w:rStyle w:val="PlaceholderText"/>
              <w:color w:val="FF0000"/>
            </w:rPr>
            <w:t>Click or tap here to enter text.</w:t>
          </w:r>
        </w:p>
      </w:docPartBody>
    </w:docPart>
    <w:docPart>
      <w:docPartPr>
        <w:name w:val="31A6A29F1476432DA66B9D56DCD5659B"/>
        <w:category>
          <w:name w:val="General"/>
          <w:gallery w:val="placeholder"/>
        </w:category>
        <w:types>
          <w:type w:val="bbPlcHdr"/>
        </w:types>
        <w:behaviors>
          <w:behavior w:val="content"/>
        </w:behaviors>
        <w:guid w:val="{D4B39811-CBE3-495B-A341-E382F3ECE945}"/>
      </w:docPartPr>
      <w:docPartBody>
        <w:p w:rsidR="007E7C9D" w:rsidRDefault="00FB0C0B">
          <w:pPr>
            <w:pStyle w:val="31A6A29F1476432DA66B9D56DCD5659B"/>
          </w:pPr>
          <w:r w:rsidRPr="000469FB">
            <w:rPr>
              <w:rStyle w:val="PlaceholderText"/>
              <w:color w:val="FF0000"/>
            </w:rPr>
            <w:t>Choose an item.</w:t>
          </w:r>
        </w:p>
      </w:docPartBody>
    </w:docPart>
    <w:docPart>
      <w:docPartPr>
        <w:name w:val="A3C58742635B4639837EB2CFAD6A7EC1"/>
        <w:category>
          <w:name w:val="General"/>
          <w:gallery w:val="placeholder"/>
        </w:category>
        <w:types>
          <w:type w:val="bbPlcHdr"/>
        </w:types>
        <w:behaviors>
          <w:behavior w:val="content"/>
        </w:behaviors>
        <w:guid w:val="{E35B93FC-CD71-4E5D-B6C5-85DA0404B8EB}"/>
      </w:docPartPr>
      <w:docPartBody>
        <w:p w:rsidR="00000000" w:rsidRDefault="00B37EBE" w:rsidP="00B37EBE">
          <w:pPr>
            <w:pStyle w:val="A3C58742635B4639837EB2CFAD6A7EC1"/>
          </w:pPr>
          <w:r w:rsidRPr="004503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0B"/>
    <w:rsid w:val="000E1E23"/>
    <w:rsid w:val="0011728B"/>
    <w:rsid w:val="0019287C"/>
    <w:rsid w:val="00233B43"/>
    <w:rsid w:val="00282486"/>
    <w:rsid w:val="002D7D9F"/>
    <w:rsid w:val="002F2A23"/>
    <w:rsid w:val="00390AA8"/>
    <w:rsid w:val="004A027E"/>
    <w:rsid w:val="00526FD6"/>
    <w:rsid w:val="005D66B2"/>
    <w:rsid w:val="00652116"/>
    <w:rsid w:val="00661C0B"/>
    <w:rsid w:val="006C1436"/>
    <w:rsid w:val="007E2131"/>
    <w:rsid w:val="007E7C9D"/>
    <w:rsid w:val="00891E55"/>
    <w:rsid w:val="00AB6047"/>
    <w:rsid w:val="00B37EBE"/>
    <w:rsid w:val="00C65765"/>
    <w:rsid w:val="00EE51DD"/>
    <w:rsid w:val="00FB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EBE"/>
    <w:rPr>
      <w:color w:val="808080"/>
    </w:rPr>
  </w:style>
  <w:style w:type="paragraph" w:customStyle="1" w:styleId="24FECF7D70074AEFA3AA1FAA62BFDA97">
    <w:name w:val="24FECF7D70074AEFA3AA1FAA62BFDA97"/>
  </w:style>
  <w:style w:type="paragraph" w:customStyle="1" w:styleId="E1F4C7CC302E4BA5ACCF69C7AAF59698">
    <w:name w:val="E1F4C7CC302E4BA5ACCF69C7AAF59698"/>
  </w:style>
  <w:style w:type="paragraph" w:customStyle="1" w:styleId="D8F40D505909449293DF25F6ED19DDA2">
    <w:name w:val="D8F40D505909449293DF25F6ED19DDA2"/>
  </w:style>
  <w:style w:type="paragraph" w:customStyle="1" w:styleId="31A6A29F1476432DA66B9D56DCD5659B">
    <w:name w:val="31A6A29F1476432DA66B9D56DCD5659B"/>
  </w:style>
  <w:style w:type="paragraph" w:customStyle="1" w:styleId="A3C58742635B4639837EB2CFAD6A7EC1">
    <w:name w:val="A3C58742635B4639837EB2CFAD6A7EC1"/>
    <w:rsid w:val="00B37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108d26e9-7de2-4ff0-bbaf-4287b2020141" xsi:nil="true"/>
    <TaxCatchAll xmlns="60eabb53-171c-4bae-a79a-62b581464b1e" xsi:nil="true"/>
    <lcf76f155ced4ddcb4097134ff3c332f xmlns="108d26e9-7de2-4ff0-bbaf-4287b202014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E84EA822292E45BCBD295DBC62DA95" ma:contentTypeVersion="13" ma:contentTypeDescription="Create a new document." ma:contentTypeScope="" ma:versionID="f35e99523ec11b30f0618a95551c3272">
  <xsd:schema xmlns:xsd="http://www.w3.org/2001/XMLSchema" xmlns:xs="http://www.w3.org/2001/XMLSchema" xmlns:p="http://schemas.microsoft.com/office/2006/metadata/properties" xmlns:ns2="108d26e9-7de2-4ff0-bbaf-4287b2020141" xmlns:ns3="60eabb53-171c-4bae-a79a-62b581464b1e" targetNamespace="http://schemas.microsoft.com/office/2006/metadata/properties" ma:root="true" ma:fieldsID="addf32139a142ae0c0324cd0691c5454" ns2:_="" ns3:_="">
    <xsd:import namespace="108d26e9-7de2-4ff0-bbaf-4287b2020141"/>
    <xsd:import namespace="60eabb53-171c-4bae-a79a-62b581464b1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26e9-7de2-4ff0-bbaf-4287b202014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Status" ma:index="20" nillable="true" ma:displayName="Status" ma:format="Dropdown" ma:internalName="Status">
      <xsd:simpleType>
        <xsd:restriction base="dms:Choice">
          <xsd:enumeration value="Draft"/>
          <xsd:enumeration value="WIP"/>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132DF-1C13-42A9-8CC9-EEF2D9375A2F}">
  <ds:schemaRefs>
    <ds:schemaRef ds:uri="http://schemas.microsoft.com/sharepoint/v3/contenttype/forms"/>
  </ds:schemaRefs>
</ds:datastoreItem>
</file>

<file path=customXml/itemProps2.xml><?xml version="1.0" encoding="utf-8"?>
<ds:datastoreItem xmlns:ds="http://schemas.openxmlformats.org/officeDocument/2006/customXml" ds:itemID="{25263ACE-B420-4A7F-BF82-A979F016322C}">
  <ds:schemaRefs>
    <ds:schemaRef ds:uri="http://schemas.microsoft.com/office/2006/metadata/properties"/>
    <ds:schemaRef ds:uri="http://schemas.microsoft.com/office/infopath/2007/PartnerControls"/>
    <ds:schemaRef ds:uri="108d26e9-7de2-4ff0-bbaf-4287b2020141"/>
    <ds:schemaRef ds:uri="60eabb53-171c-4bae-a79a-62b581464b1e"/>
  </ds:schemaRefs>
</ds:datastoreItem>
</file>

<file path=customXml/itemProps3.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customXml/itemProps4.xml><?xml version="1.0" encoding="utf-8"?>
<ds:datastoreItem xmlns:ds="http://schemas.openxmlformats.org/officeDocument/2006/customXml" ds:itemID="{9ECD2E1F-FF39-489D-B6D4-6481EC58C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26e9-7de2-4ff0-bbaf-4287b2020141"/>
    <ds:schemaRef ds:uri="60eabb53-171c-4bae-a79a-62b58146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 Diana</dc:creator>
  <cp:lastModifiedBy>Milojevich-Moore, Cherie</cp:lastModifiedBy>
  <cp:revision>3</cp:revision>
  <cp:lastPrinted>2022-12-19T21:43:00Z</cp:lastPrinted>
  <dcterms:created xsi:type="dcterms:W3CDTF">2023-04-05T17:23:00Z</dcterms:created>
  <dcterms:modified xsi:type="dcterms:W3CDTF">2023-04-05T17:44:00Z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0x010100C2E84EA822292E45BCBD295DBC62DA95</vt:lpwstr>
  </property>
  <property fmtid="{D5CDD505-2E9C-101B-9397-08002B2CF9AE}" pid="3" name="MediaServiceImageTags">
    <vt:lpwstr/>
  </property>
</Properties>
</file>