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08CC1" w14:textId="3B969DED" w:rsidR="00A46F61" w:rsidRPr="00E26B8A" w:rsidRDefault="00A46F61" w:rsidP="00663613">
      <w:r>
        <w:t>PUBLIC MATTER—</w:t>
      </w:r>
      <w:sdt>
        <w:sdtPr>
          <w:rPr>
            <w:highlight w:val="yellow"/>
          </w:rPr>
          <w:alias w:val="Designation"/>
          <w:tag w:val="Designation"/>
          <w:id w:val="122977762"/>
          <w:placeholder>
            <w:docPart w:val="FC72E5070C7B44C28D98AF887255C872"/>
          </w:placeholder>
          <w15:color w:val="FF0000"/>
        </w:sdtPr>
        <w:sdtEndPr/>
        <w:sdtContent>
          <w:r w:rsidR="00554A46" w:rsidRPr="00E15D15">
            <w:t>DESIGNATED FOR PUBLICATION</w:t>
          </w:r>
        </w:sdtContent>
      </w:sdt>
    </w:p>
    <w:p w14:paraId="45248328" w14:textId="77777777" w:rsidR="00832223" w:rsidRDefault="00832223" w:rsidP="00C9615B">
      <w:pPr>
        <w:tabs>
          <w:tab w:val="left" w:pos="720"/>
        </w:tabs>
        <w:spacing w:line="240" w:lineRule="auto"/>
      </w:pPr>
    </w:p>
    <w:p w14:paraId="24C87478" w14:textId="12246ADB" w:rsidR="00832223" w:rsidRPr="00C11CC8" w:rsidRDefault="007B6CD2" w:rsidP="00C9615B">
      <w:pPr>
        <w:spacing w:line="240" w:lineRule="auto"/>
      </w:pPr>
      <w:r>
        <w:tab/>
      </w:r>
      <w:r>
        <w:tab/>
      </w:r>
      <w:r>
        <w:tab/>
      </w:r>
      <w:r>
        <w:tab/>
      </w:r>
      <w:r>
        <w:tab/>
      </w:r>
      <w:r>
        <w:tab/>
      </w:r>
      <w:r>
        <w:tab/>
      </w:r>
      <w:r>
        <w:tab/>
      </w:r>
      <w:r>
        <w:tab/>
        <w:t>Filed July 16, 2024</w:t>
      </w:r>
    </w:p>
    <w:p w14:paraId="3928D864" w14:textId="77777777" w:rsidR="00832223" w:rsidRDefault="00832223" w:rsidP="00C9615B">
      <w:pPr>
        <w:spacing w:line="240" w:lineRule="auto"/>
      </w:pPr>
    </w:p>
    <w:p w14:paraId="6F024207" w14:textId="77777777" w:rsidR="00C9615B" w:rsidRPr="00C11CC8" w:rsidRDefault="00C9615B" w:rsidP="00C9615B">
      <w:pPr>
        <w:spacing w:line="240" w:lineRule="auto"/>
      </w:pPr>
    </w:p>
    <w:p w14:paraId="44ABEE3E" w14:textId="77777777" w:rsidR="00832223" w:rsidRPr="00AB315E" w:rsidRDefault="00832223" w:rsidP="00AB315E">
      <w:pPr>
        <w:jc w:val="center"/>
        <w:rPr>
          <w:b/>
          <w:bCs/>
        </w:rPr>
      </w:pPr>
      <w:r w:rsidRPr="00AB315E">
        <w:rPr>
          <w:b/>
          <w:bCs/>
        </w:rPr>
        <w:t>STATE BAR COURT OF CALIFORNIA</w:t>
      </w:r>
    </w:p>
    <w:p w14:paraId="12DFA95A" w14:textId="77777777" w:rsidR="00832223" w:rsidRPr="00AB315E" w:rsidRDefault="00832223" w:rsidP="00AB315E">
      <w:pPr>
        <w:jc w:val="center"/>
        <w:rPr>
          <w:b/>
          <w:bCs/>
        </w:rPr>
      </w:pPr>
      <w:r w:rsidRPr="00AB315E">
        <w:rPr>
          <w:b/>
          <w:bCs/>
        </w:rPr>
        <w:t>REVIEW DEPARTMENT</w:t>
      </w:r>
    </w:p>
    <w:p w14:paraId="29709998" w14:textId="77777777" w:rsidR="00832223" w:rsidRPr="00C11CC8" w:rsidRDefault="00832223" w:rsidP="00832223">
      <w:pPr>
        <w:jc w:val="center"/>
        <w:rPr>
          <w:b/>
        </w:rPr>
      </w:pPr>
    </w:p>
    <w:p w14:paraId="5FC12306" w14:textId="77777777" w:rsidR="00832223" w:rsidRPr="00C11CC8" w:rsidRDefault="00832223" w:rsidP="00C9615B">
      <w:pPr>
        <w:spacing w:line="240" w:lineRule="auto"/>
        <w:rPr>
          <w:b/>
        </w:rPr>
      </w:pPr>
    </w:p>
    <w:tbl>
      <w:tblPr>
        <w:tblStyle w:val="TableGrid"/>
        <w:tblW w:w="0" w:type="auto"/>
        <w:tblLook w:val="04A0" w:firstRow="1" w:lastRow="0" w:firstColumn="1" w:lastColumn="0" w:noHBand="0" w:noVBand="1"/>
      </w:tblPr>
      <w:tblGrid>
        <w:gridCol w:w="4713"/>
        <w:gridCol w:w="491"/>
        <w:gridCol w:w="4156"/>
      </w:tblGrid>
      <w:tr w:rsidR="00832223" w:rsidRPr="00C11CC8" w14:paraId="0D3A4257" w14:textId="77777777" w:rsidTr="00357051">
        <w:tc>
          <w:tcPr>
            <w:tcW w:w="4770" w:type="dxa"/>
            <w:tcBorders>
              <w:top w:val="nil"/>
              <w:left w:val="nil"/>
              <w:right w:val="nil"/>
            </w:tcBorders>
            <w:tcMar>
              <w:left w:w="0" w:type="dxa"/>
              <w:right w:w="0" w:type="dxa"/>
            </w:tcMar>
          </w:tcPr>
          <w:p w14:paraId="0F698FF9" w14:textId="77777777" w:rsidR="00832223" w:rsidRDefault="00832223" w:rsidP="00C9615B">
            <w:pPr>
              <w:spacing w:line="240" w:lineRule="auto"/>
            </w:pPr>
            <w:r>
              <w:t>In the Matter of</w:t>
            </w:r>
          </w:p>
          <w:p w14:paraId="5FC5016C" w14:textId="77777777" w:rsidR="00832223" w:rsidRDefault="00832223" w:rsidP="00C9615B">
            <w:pPr>
              <w:spacing w:line="240" w:lineRule="auto"/>
            </w:pPr>
          </w:p>
          <w:bookmarkStart w:id="0" w:name="Respondent"/>
          <w:bookmarkEnd w:id="0"/>
          <w:p w14:paraId="23D46E64" w14:textId="547FBE3D" w:rsidR="00832223" w:rsidRPr="008F3169" w:rsidRDefault="007B6CD2" w:rsidP="00C9615B">
            <w:pPr>
              <w:spacing w:line="240" w:lineRule="auto"/>
            </w:pPr>
            <w:sdt>
              <w:sdtPr>
                <w:alias w:val="Enter Respondent's Name"/>
                <w:tag w:val="Enter Respondent's Name"/>
                <w:id w:val="-1392577500"/>
                <w:placeholder>
                  <w:docPart w:val="3C6B7C5B5D7642F1A88F4392E848C3B6"/>
                </w:placeholder>
                <w15:color w:val="FF0000"/>
              </w:sdtPr>
              <w:sdtEndPr/>
              <w:sdtContent>
                <w:r w:rsidR="00FB0DDD">
                  <w:t>PAMELA GAYLE LACHER</w:t>
                </w:r>
              </w:sdtContent>
            </w:sdt>
            <w:r w:rsidR="00832223" w:rsidRPr="008F3169">
              <w:t>,</w:t>
            </w:r>
          </w:p>
          <w:p w14:paraId="279BCA39" w14:textId="77777777" w:rsidR="00832223" w:rsidRDefault="00832223" w:rsidP="00C9615B">
            <w:pPr>
              <w:spacing w:line="240" w:lineRule="auto"/>
            </w:pPr>
          </w:p>
          <w:p w14:paraId="1EA9A2A8" w14:textId="0C35968C" w:rsidR="00832223" w:rsidRPr="00C11CC8" w:rsidRDefault="000469FB" w:rsidP="00C9615B">
            <w:pPr>
              <w:spacing w:line="240" w:lineRule="auto"/>
            </w:pPr>
            <w:bookmarkStart w:id="1" w:name="type"/>
            <w:bookmarkEnd w:id="1"/>
            <w:r>
              <w:t>State Bar No.</w:t>
            </w:r>
            <w:r w:rsidR="00832223">
              <w:t xml:space="preserve"> </w:t>
            </w:r>
            <w:bookmarkStart w:id="2" w:name="memno"/>
            <w:bookmarkStart w:id="3" w:name="MemberNo"/>
            <w:bookmarkEnd w:id="2"/>
            <w:bookmarkEnd w:id="3"/>
            <w:sdt>
              <w:sdtPr>
                <w:alias w:val="Enter State Bar No."/>
                <w:tag w:val="Enter State Bar No."/>
                <w:id w:val="-1539580479"/>
                <w:placeholder>
                  <w:docPart w:val="386EE8EA72E84959866117AA38CE9860"/>
                </w:placeholder>
                <w15:color w:val="FF0000"/>
              </w:sdtPr>
              <w:sdtEndPr/>
              <w:sdtContent>
                <w:r w:rsidR="00FB0DDD">
                  <w:t>174895</w:t>
                </w:r>
              </w:sdtContent>
            </w:sdt>
            <w:r w:rsidR="00D8287E">
              <w:t>.</w:t>
            </w:r>
          </w:p>
        </w:tc>
        <w:tc>
          <w:tcPr>
            <w:tcW w:w="497" w:type="dxa"/>
            <w:tcBorders>
              <w:top w:val="nil"/>
              <w:left w:val="nil"/>
              <w:bottom w:val="nil"/>
              <w:right w:val="nil"/>
            </w:tcBorders>
            <w:tcMar>
              <w:left w:w="0" w:type="dxa"/>
              <w:right w:w="0" w:type="dxa"/>
            </w:tcMar>
          </w:tcPr>
          <w:p w14:paraId="6CD1D87A" w14:textId="77777777" w:rsidR="00832223" w:rsidRPr="004D32E9" w:rsidRDefault="00832223" w:rsidP="00C9615B">
            <w:pPr>
              <w:spacing w:line="240" w:lineRule="auto"/>
            </w:pPr>
            <w:r w:rsidRPr="004D32E9">
              <w:t>)</w:t>
            </w:r>
          </w:p>
          <w:p w14:paraId="496AAB2B" w14:textId="77777777" w:rsidR="00832223" w:rsidRPr="004D32E9" w:rsidRDefault="00832223" w:rsidP="00C9615B">
            <w:pPr>
              <w:spacing w:line="240" w:lineRule="auto"/>
            </w:pPr>
            <w:r w:rsidRPr="004D32E9">
              <w:t>)</w:t>
            </w:r>
            <w:r w:rsidRPr="004D32E9">
              <w:br/>
              <w:t>)</w:t>
            </w:r>
            <w:r w:rsidRPr="004D32E9">
              <w:br/>
              <w:t>)</w:t>
            </w:r>
            <w:r w:rsidRPr="004D32E9">
              <w:br/>
              <w:t>)</w:t>
            </w:r>
            <w:r w:rsidRPr="004D32E9">
              <w:br/>
              <w:t>)</w:t>
            </w:r>
          </w:p>
        </w:tc>
        <w:tc>
          <w:tcPr>
            <w:tcW w:w="4201" w:type="dxa"/>
            <w:tcBorders>
              <w:top w:val="nil"/>
              <w:left w:val="nil"/>
              <w:bottom w:val="nil"/>
              <w:right w:val="nil"/>
            </w:tcBorders>
          </w:tcPr>
          <w:bookmarkStart w:id="4" w:name="caseno" w:displacedByCustomXml="next"/>
          <w:bookmarkEnd w:id="4" w:displacedByCustomXml="next"/>
          <w:sdt>
            <w:sdtPr>
              <w:alias w:val="Enter Case No."/>
              <w:tag w:val="Enter Case No."/>
              <w:id w:val="1364322504"/>
              <w:placeholder>
                <w:docPart w:val="AFE25C9392964D679F1440F8E79A8A9C"/>
              </w:placeholder>
              <w15:color w:val="FF0000"/>
            </w:sdtPr>
            <w:sdtEndPr/>
            <w:sdtContent>
              <w:p w14:paraId="1C356B5D" w14:textId="3B34AA1E" w:rsidR="00832223" w:rsidRPr="005E6703" w:rsidRDefault="00FB0DDD" w:rsidP="00C9615B">
                <w:pPr>
                  <w:spacing w:line="240" w:lineRule="auto"/>
                </w:pPr>
                <w:r>
                  <w:t>SBC-22-O-30551</w:t>
                </w:r>
              </w:p>
            </w:sdtContent>
          </w:sdt>
          <w:p w14:paraId="486480FD" w14:textId="77777777" w:rsidR="00832223" w:rsidRDefault="00832223" w:rsidP="00C9615B">
            <w:pPr>
              <w:spacing w:line="240" w:lineRule="auto"/>
            </w:pPr>
          </w:p>
          <w:bookmarkStart w:id="5" w:name="title" w:displacedByCustomXml="next"/>
          <w:bookmarkEnd w:id="5" w:displacedByCustomXml="next"/>
          <w:sdt>
            <w:sdtPr>
              <w:alias w:val="Select Title"/>
              <w:tag w:val="Select Title"/>
              <w:id w:val="2093728980"/>
              <w:placeholder>
                <w:docPart w:val="106CF76ED4074787BFB0A2F8B25454F4"/>
              </w:placeholder>
              <w15:color w:val="FF0000"/>
              <w:dropDownList>
                <w:listItem w:displayText="OPINION" w:value="OPINION"/>
                <w:listItem w:displayText="OPINION AND ORDER" w:value="OPINION AND ORDER"/>
              </w:dropDownList>
            </w:sdtPr>
            <w:sdtEndPr/>
            <w:sdtContent>
              <w:p w14:paraId="52B53836" w14:textId="09A70996" w:rsidR="00832223" w:rsidRPr="00D90643" w:rsidRDefault="00F14F71" w:rsidP="00C9615B">
                <w:pPr>
                  <w:spacing w:line="240" w:lineRule="auto"/>
                </w:pPr>
                <w:r>
                  <w:t>OPINION AND ORDER</w:t>
                </w:r>
              </w:p>
            </w:sdtContent>
          </w:sdt>
        </w:tc>
      </w:tr>
    </w:tbl>
    <w:p w14:paraId="0F0FCB77" w14:textId="77777777" w:rsidR="00832223" w:rsidRDefault="00832223" w:rsidP="009E067F">
      <w:pPr>
        <w:spacing w:line="240" w:lineRule="auto"/>
      </w:pPr>
      <w:bookmarkStart w:id="6" w:name="start"/>
      <w:bookmarkEnd w:id="6"/>
    </w:p>
    <w:p w14:paraId="322A9C61" w14:textId="7AECD224" w:rsidR="00DC31E6" w:rsidRDefault="00BF415A" w:rsidP="00756098">
      <w:pPr>
        <w:ind w:firstLine="720"/>
      </w:pPr>
      <w:r>
        <w:t xml:space="preserve">This disciplinary proceeding </w:t>
      </w:r>
      <w:r w:rsidR="006B32E3">
        <w:t xml:space="preserve">originated </w:t>
      </w:r>
      <w:r w:rsidR="00E67C3F">
        <w:t>with</w:t>
      </w:r>
      <w:r>
        <w:t xml:space="preserve"> </w:t>
      </w:r>
      <w:r w:rsidR="00EC7D2C">
        <w:t xml:space="preserve">Pamela Gayle </w:t>
      </w:r>
      <w:proofErr w:type="spellStart"/>
      <w:r w:rsidR="00EC7D2C">
        <w:t>Lacher’s</w:t>
      </w:r>
      <w:proofErr w:type="spellEnd"/>
      <w:r w:rsidR="00EC7D2C">
        <w:t xml:space="preserve"> refusal to pay a judgment stemming from a</w:t>
      </w:r>
      <w:r w:rsidR="00074A92">
        <w:t>n action in small claims court.</w:t>
      </w:r>
      <w:r w:rsidR="00FC70D2">
        <w:t xml:space="preserve">  A</w:t>
      </w:r>
      <w:r w:rsidR="00E67C3F">
        <w:t xml:space="preserve">fter multiple </w:t>
      </w:r>
      <w:r w:rsidR="00F61DDA">
        <w:t xml:space="preserve">motions, </w:t>
      </w:r>
      <w:r w:rsidR="00E67C3F">
        <w:t>appeals,</w:t>
      </w:r>
      <w:r w:rsidR="00F61DDA">
        <w:t xml:space="preserve"> </w:t>
      </w:r>
      <w:r w:rsidR="00346787">
        <w:t xml:space="preserve">and </w:t>
      </w:r>
      <w:r w:rsidR="00F61DDA">
        <w:t>imposed sanctions</w:t>
      </w:r>
      <w:r w:rsidR="00346787">
        <w:t xml:space="preserve">, </w:t>
      </w:r>
      <w:r w:rsidR="002E1656">
        <w:t xml:space="preserve">what began as a </w:t>
      </w:r>
      <w:r w:rsidR="00FC70D2" w:rsidRPr="00984F97">
        <w:t>judgment</w:t>
      </w:r>
      <w:r w:rsidR="00FC70D2">
        <w:t xml:space="preserve"> </w:t>
      </w:r>
      <w:r w:rsidR="002E1656">
        <w:t>for</w:t>
      </w:r>
      <w:r w:rsidR="00FC70D2">
        <w:t xml:space="preserve"> a few thousand dollars has now </w:t>
      </w:r>
      <w:r w:rsidR="002221F7">
        <w:t>climbed</w:t>
      </w:r>
      <w:r w:rsidR="00FC70D2">
        <w:t xml:space="preserve"> to over $160,000, and </w:t>
      </w:r>
      <w:r w:rsidR="0001412B">
        <w:t xml:space="preserve">culminated in </w:t>
      </w:r>
      <w:r w:rsidR="00A379DF">
        <w:t xml:space="preserve">a </w:t>
      </w:r>
      <w:r w:rsidR="0001412B">
        <w:t xml:space="preserve">judgment of contempt against </w:t>
      </w:r>
      <w:r w:rsidR="00A379DF">
        <w:t>her</w:t>
      </w:r>
      <w:r w:rsidR="0083271B">
        <w:t>.</w:t>
      </w:r>
      <w:r w:rsidR="009E069C">
        <w:t xml:space="preserve">  </w:t>
      </w:r>
      <w:r w:rsidR="003E3FB2">
        <w:t>Throughout this entire process,</w:t>
      </w:r>
      <w:r w:rsidR="00D467C4">
        <w:t xml:space="preserve"> occurring over a</w:t>
      </w:r>
      <w:r w:rsidR="001728B8">
        <w:t>n</w:t>
      </w:r>
      <w:r w:rsidR="00D467C4">
        <w:t xml:space="preserve"> </w:t>
      </w:r>
      <w:r w:rsidR="00660A4A">
        <w:t>18</w:t>
      </w:r>
      <w:r w:rsidR="00D467C4">
        <w:t xml:space="preserve">-year period, she has remained intransigent </w:t>
      </w:r>
      <w:r w:rsidR="00F0757E">
        <w:t xml:space="preserve">and </w:t>
      </w:r>
      <w:r w:rsidR="00A97BF0">
        <w:t xml:space="preserve">determined to use her knowledge of the legal system to </w:t>
      </w:r>
      <w:r w:rsidR="009453E6">
        <w:t xml:space="preserve">delay </w:t>
      </w:r>
      <w:r w:rsidR="00372EEE">
        <w:t xml:space="preserve">and </w:t>
      </w:r>
      <w:r w:rsidR="001B1138">
        <w:t>to</w:t>
      </w:r>
      <w:r w:rsidR="009453E6">
        <w:t xml:space="preserve"> avoid payment of any amount</w:t>
      </w:r>
      <w:r w:rsidR="001D34CF">
        <w:t xml:space="preserve"> of the</w:t>
      </w:r>
      <w:r w:rsidR="00E15D15">
        <w:t xml:space="preserve"> sanctions and costs ordered by the court.</w:t>
      </w:r>
      <w:r w:rsidR="001D34CF">
        <w:t xml:space="preserve">  </w:t>
      </w:r>
      <w:r w:rsidR="00E03E4E">
        <w:t xml:space="preserve">She has </w:t>
      </w:r>
      <w:r w:rsidR="00B42A68">
        <w:t xml:space="preserve">progressed </w:t>
      </w:r>
      <w:r w:rsidR="00E03E4E">
        <w:t>from the small claims court through the superior courts</w:t>
      </w:r>
      <w:r w:rsidR="00EB7CF0">
        <w:t xml:space="preserve">, </w:t>
      </w:r>
      <w:r w:rsidR="0081433E">
        <w:t xml:space="preserve">and </w:t>
      </w:r>
      <w:r w:rsidR="00EB7CF0">
        <w:t>into the court of appeal</w:t>
      </w:r>
      <w:r w:rsidR="00CD5CF1">
        <w:t xml:space="preserve">, </w:t>
      </w:r>
      <w:r w:rsidR="00B935EF">
        <w:t xml:space="preserve">often </w:t>
      </w:r>
      <w:r w:rsidR="00CD5CF1">
        <w:t>making frivolous claims</w:t>
      </w:r>
      <w:r w:rsidR="00EB7CF0">
        <w:t xml:space="preserve">.  </w:t>
      </w:r>
    </w:p>
    <w:p w14:paraId="014EF184" w14:textId="07D33B97" w:rsidR="0041032E" w:rsidRDefault="00CA4CB8" w:rsidP="00FA30EA">
      <w:pPr>
        <w:ind w:firstLine="720"/>
      </w:pPr>
      <w:r>
        <w:t xml:space="preserve">This is now her third disciplinary proceeding.  </w:t>
      </w:r>
      <w:r w:rsidR="00AB3338">
        <w:t xml:space="preserve">She </w:t>
      </w:r>
      <w:r w:rsidR="00074A92">
        <w:t xml:space="preserve">is charged with failing to obey court orders, </w:t>
      </w:r>
      <w:r w:rsidR="00005C82">
        <w:t>fail</w:t>
      </w:r>
      <w:r w:rsidR="005C3F0D">
        <w:t>ing</w:t>
      </w:r>
      <w:r w:rsidR="00005C82">
        <w:t xml:space="preserve"> to maintain respect due to the courts, </w:t>
      </w:r>
      <w:r w:rsidR="006D024D">
        <w:t>maintaining unjust action</w:t>
      </w:r>
      <w:r w:rsidR="002E786E">
        <w:t>s</w:t>
      </w:r>
      <w:r w:rsidR="006D024D">
        <w:t xml:space="preserve">, </w:t>
      </w:r>
      <w:r w:rsidR="002E786E">
        <w:t>encouraging actions from a corrupt motive</w:t>
      </w:r>
      <w:r w:rsidR="00D43620">
        <w:t xml:space="preserve">, failing to report judicial sanctions, and </w:t>
      </w:r>
      <w:r w:rsidR="004565E6">
        <w:t>commingling funds from a client trust account (CTA).</w:t>
      </w:r>
      <w:r w:rsidR="00826947">
        <w:t xml:space="preserve">  </w:t>
      </w:r>
      <w:r w:rsidR="000077B6">
        <w:t>The hearing judge found culpability under all nine alleged counts</w:t>
      </w:r>
      <w:r w:rsidR="00B56FD5">
        <w:t xml:space="preserve"> </w:t>
      </w:r>
      <w:r w:rsidR="00B56FD5">
        <w:lastRenderedPageBreak/>
        <w:t>and recommended Lacher be actually suspended for nine months</w:t>
      </w:r>
      <w:r w:rsidR="004F5CE2">
        <w:t xml:space="preserve"> and until the superior court judgment is paid</w:t>
      </w:r>
      <w:r w:rsidR="00B56FD5">
        <w:t xml:space="preserve">.  </w:t>
      </w:r>
    </w:p>
    <w:p w14:paraId="3C9AB50B" w14:textId="4A4D4EEA" w:rsidR="00CD7B65" w:rsidRPr="00C66903" w:rsidRDefault="00B56FD5" w:rsidP="00981C9F">
      <w:pPr>
        <w:ind w:firstLine="720"/>
      </w:pPr>
      <w:r>
        <w:t>On review, the Office of Chief Trial Counsel of the State Bar (OCTC)</w:t>
      </w:r>
      <w:r w:rsidR="00AB0AF1">
        <w:t xml:space="preserve"> argues Lacher should be disbarred.  L</w:t>
      </w:r>
      <w:r w:rsidR="00CD7B65" w:rsidRPr="00CD7B65">
        <w:t xml:space="preserve">acher asserts she is not culpable of any of the nine counts, but </w:t>
      </w:r>
      <w:r w:rsidR="003601BB">
        <w:t>argues</w:t>
      </w:r>
      <w:r w:rsidR="00CD7B65" w:rsidRPr="00CD7B65">
        <w:t xml:space="preserve"> that if culpability is affirmed, then the 90-day actual suspension imposed in a prior discipline is “more than sufficient.”</w:t>
      </w:r>
      <w:r w:rsidR="00676779">
        <w:t xml:space="preserve">  After an indep</w:t>
      </w:r>
      <w:r w:rsidR="007A448E">
        <w:t>en</w:t>
      </w:r>
      <w:r w:rsidR="00676779">
        <w:t>dent review of the record, (</w:t>
      </w:r>
      <w:r w:rsidR="007A448E" w:rsidRPr="007A448E">
        <w:t>Cal. Rules of Court, rule</w:t>
      </w:r>
      <w:r w:rsidR="00846D24">
        <w:t> </w:t>
      </w:r>
      <w:r w:rsidR="007A448E" w:rsidRPr="007A448E">
        <w:t xml:space="preserve">9.12), </w:t>
      </w:r>
      <w:r w:rsidR="007A448E" w:rsidRPr="008A6CCE">
        <w:t>we find</w:t>
      </w:r>
      <w:r w:rsidR="00CF19BF" w:rsidRPr="008A6CCE">
        <w:t xml:space="preserve"> it appropriate to dismiss subpart (a) of counts one and two, </w:t>
      </w:r>
      <w:r w:rsidR="00981C9F" w:rsidRPr="008A6CCE">
        <w:t xml:space="preserve">and counts three, four, and five.  We find culpability as charged for the remaining </w:t>
      </w:r>
      <w:r w:rsidR="00F16CB7" w:rsidRPr="008A6CCE">
        <w:t>allegations</w:t>
      </w:r>
      <w:r w:rsidR="00981C9F" w:rsidRPr="008A6CCE">
        <w:t>.</w:t>
      </w:r>
      <w:r w:rsidR="00022B62">
        <w:t xml:space="preserve"> </w:t>
      </w:r>
      <w:r w:rsidR="00402C52">
        <w:t xml:space="preserve"> </w:t>
      </w:r>
      <w:r w:rsidR="009D5059">
        <w:t>Even though we find few</w:t>
      </w:r>
      <w:r w:rsidR="006524FC">
        <w:t>er</w:t>
      </w:r>
      <w:r w:rsidR="009D5059">
        <w:t xml:space="preserve"> counts of misconduct than the hearing judge, </w:t>
      </w:r>
      <w:proofErr w:type="spellStart"/>
      <w:r w:rsidR="009D5059">
        <w:t>Lacher’s</w:t>
      </w:r>
      <w:proofErr w:type="spellEnd"/>
      <w:r w:rsidR="009D5059">
        <w:t xml:space="preserve"> </w:t>
      </w:r>
      <w:r w:rsidR="006524FC">
        <w:t>pattern of misconduct</w:t>
      </w:r>
      <w:r w:rsidR="009D5059">
        <w:t xml:space="preserve"> </w:t>
      </w:r>
      <w:r w:rsidR="006524FC">
        <w:t xml:space="preserve">merits </w:t>
      </w:r>
      <w:r w:rsidR="00402C52">
        <w:t>a more serious discipline.</w:t>
      </w:r>
      <w:r w:rsidR="006524FC">
        <w:t xml:space="preserve"> </w:t>
      </w:r>
      <w:r w:rsidR="00774351">
        <w:t xml:space="preserve"> </w:t>
      </w:r>
      <w:r w:rsidR="001E3366">
        <w:t xml:space="preserve">Considering the </w:t>
      </w:r>
      <w:r w:rsidR="00EB6000">
        <w:t>s</w:t>
      </w:r>
      <w:r w:rsidR="001E3366">
        <w:t xml:space="preserve">tandards, relevant case law, and </w:t>
      </w:r>
      <w:r w:rsidR="00022B62">
        <w:t>the aggravating and mitigating circumstances</w:t>
      </w:r>
      <w:r w:rsidR="00A977B0">
        <w:t xml:space="preserve">, we recommend </w:t>
      </w:r>
      <w:proofErr w:type="spellStart"/>
      <w:r w:rsidR="00A977B0">
        <w:t>Lacher’s</w:t>
      </w:r>
      <w:proofErr w:type="spellEnd"/>
      <w:r w:rsidR="00A977B0">
        <w:t xml:space="preserve"> disbarment.</w:t>
      </w:r>
    </w:p>
    <w:p w14:paraId="6FD14F9F" w14:textId="365B279D" w:rsidR="00C66903" w:rsidRPr="00C66903" w:rsidRDefault="00C66903" w:rsidP="002871B4">
      <w:pPr>
        <w:pStyle w:val="Heading1"/>
        <w:spacing w:after="0" w:line="480" w:lineRule="auto"/>
      </w:pPr>
      <w:r w:rsidRPr="00C66903">
        <w:t>PROCEDURAL BACKGROUND</w:t>
      </w:r>
    </w:p>
    <w:p w14:paraId="7DCDF29A" w14:textId="550E8334" w:rsidR="00B8257D" w:rsidRDefault="00B8257D" w:rsidP="00B8257D">
      <w:pPr>
        <w:pStyle w:val="Heading2"/>
      </w:pPr>
      <w:r>
        <w:t>Instant Matter</w:t>
      </w:r>
    </w:p>
    <w:p w14:paraId="1A42BA74" w14:textId="6F534C21" w:rsidR="003A0D09" w:rsidRPr="003A0D09" w:rsidRDefault="003A0D09" w:rsidP="003A0D09">
      <w:pPr>
        <w:ind w:firstLine="720"/>
      </w:pPr>
      <w:r>
        <w:t xml:space="preserve">On June 3, 2022, OCTC filed a </w:t>
      </w:r>
      <w:r w:rsidR="007B51D8">
        <w:t>N</w:t>
      </w:r>
      <w:r>
        <w:t xml:space="preserve">otice of </w:t>
      </w:r>
      <w:r w:rsidR="007B51D8">
        <w:t>D</w:t>
      </w:r>
      <w:r>
        <w:t xml:space="preserve">isciplinary </w:t>
      </w:r>
      <w:r w:rsidR="007B51D8">
        <w:t>C</w:t>
      </w:r>
      <w:r>
        <w:t>harges</w:t>
      </w:r>
      <w:r w:rsidR="007B51D8">
        <w:t xml:space="preserve"> (NDC)</w:t>
      </w:r>
      <w:r>
        <w:t xml:space="preserve"> in </w:t>
      </w:r>
      <w:r w:rsidR="006F17CB">
        <w:t xml:space="preserve">this matter, alleging nine counts of misconduct, including violations of Business and Professions Code section </w:t>
      </w:r>
      <w:r w:rsidR="0077222F">
        <w:t>6068,</w:t>
      </w:r>
      <w:r w:rsidR="001B5163">
        <w:rPr>
          <w:rStyle w:val="FootnoteReference"/>
        </w:rPr>
        <w:footnoteReference w:id="2"/>
      </w:r>
      <w:r w:rsidR="0077222F">
        <w:t xml:space="preserve"> subdivisions (b), (c), (g), and (o)(3</w:t>
      </w:r>
      <w:r w:rsidR="00AC7A56">
        <w:t xml:space="preserve">); </w:t>
      </w:r>
      <w:r w:rsidR="000A7F1F">
        <w:t>section</w:t>
      </w:r>
      <w:r w:rsidR="0077222F">
        <w:t xml:space="preserve"> 6103</w:t>
      </w:r>
      <w:r w:rsidR="00AC7A56">
        <w:t xml:space="preserve">; </w:t>
      </w:r>
      <w:r w:rsidR="000A7F1F">
        <w:t xml:space="preserve">and </w:t>
      </w:r>
      <w:r w:rsidR="00EA70E3">
        <w:t>rule 1.15(c) of the Rules of Professional Conduct.</w:t>
      </w:r>
      <w:r w:rsidR="00F2678A">
        <w:rPr>
          <w:rStyle w:val="FootnoteReference"/>
        </w:rPr>
        <w:footnoteReference w:id="3"/>
      </w:r>
      <w:r w:rsidR="007A3E63">
        <w:t xml:space="preserve">  The parties filed a Stipulation as to Facts and Admission of Documents </w:t>
      </w:r>
      <w:r w:rsidR="00176D18">
        <w:t>on October 21, 2022.  Trial was held on October 21 and November 18, 2022.</w:t>
      </w:r>
      <w:r w:rsidR="008B6003">
        <w:t xml:space="preserve">  The matter was abated from January 13</w:t>
      </w:r>
      <w:r w:rsidR="000A7F1F">
        <w:t xml:space="preserve"> </w:t>
      </w:r>
      <w:r w:rsidR="008B6003">
        <w:t>to March 16, 2023</w:t>
      </w:r>
      <w:r w:rsidR="007C6E1E">
        <w:t xml:space="preserve">.  </w:t>
      </w:r>
      <w:r w:rsidR="00731BC2">
        <w:t>The hearing judge filed the decision on June 14.</w:t>
      </w:r>
      <w:r w:rsidR="003F3E77">
        <w:t xml:space="preserve">  Both parties filed requests for review.  After briefing, oral argument was held on April 23, 2024.  </w:t>
      </w:r>
    </w:p>
    <w:p w14:paraId="3CC635FF" w14:textId="04CDCFB6" w:rsidR="00B8257D" w:rsidRPr="00B8257D" w:rsidRDefault="00B8257D" w:rsidP="00B8257D">
      <w:pPr>
        <w:pStyle w:val="Heading2"/>
      </w:pPr>
      <w:r>
        <w:lastRenderedPageBreak/>
        <w:t>Prior Disciplinary Matters</w:t>
      </w:r>
      <w:r w:rsidR="00C2757B">
        <w:t xml:space="preserve"> </w:t>
      </w:r>
    </w:p>
    <w:p w14:paraId="041CF048" w14:textId="6D43EA90" w:rsidR="00B329B2" w:rsidRDefault="009776AF" w:rsidP="00B329B2">
      <w:pPr>
        <w:pStyle w:val="Heading3"/>
      </w:pPr>
      <w:r w:rsidRPr="00306F75">
        <w:rPr>
          <w:i/>
          <w:iCs/>
        </w:rPr>
        <w:t>Lacher I</w:t>
      </w:r>
      <w:r w:rsidR="00306F75">
        <w:t xml:space="preserve"> (</w:t>
      </w:r>
      <w:r w:rsidR="00B329B2">
        <w:t>State Bar Court Nos. 03-O-03824</w:t>
      </w:r>
      <w:r w:rsidR="002E061B">
        <w:t>; 07-O-11020</w:t>
      </w:r>
      <w:r w:rsidR="00306F75">
        <w:t>)</w:t>
      </w:r>
    </w:p>
    <w:p w14:paraId="43039ACF" w14:textId="5A69C96A" w:rsidR="00DF0EBC" w:rsidRDefault="00370435" w:rsidP="00B329B2">
      <w:pPr>
        <w:ind w:firstLine="720"/>
      </w:pPr>
      <w:r>
        <w:t xml:space="preserve">In </w:t>
      </w:r>
      <w:r w:rsidR="002C3A3B">
        <w:t xml:space="preserve">January 2009, Lacher stipulated to misconduct </w:t>
      </w:r>
      <w:r w:rsidR="00B63E9A">
        <w:t xml:space="preserve">in </w:t>
      </w:r>
      <w:r w:rsidR="00B63E9A" w:rsidRPr="0040797F">
        <w:rPr>
          <w:i/>
          <w:iCs/>
        </w:rPr>
        <w:t>Lacher I</w:t>
      </w:r>
      <w:r w:rsidR="002A0DBF">
        <w:t xml:space="preserve">, </w:t>
      </w:r>
      <w:r w:rsidR="002C3A3B">
        <w:t xml:space="preserve">including </w:t>
      </w:r>
      <w:r w:rsidR="00405469">
        <w:t xml:space="preserve">two </w:t>
      </w:r>
      <w:r w:rsidR="002C3A3B">
        <w:t xml:space="preserve">violations of </w:t>
      </w:r>
      <w:r w:rsidR="00B55854">
        <w:t>section</w:t>
      </w:r>
      <w:r w:rsidR="00B64263">
        <w:t> </w:t>
      </w:r>
      <w:r w:rsidR="00B55854">
        <w:t>6068, subdivision (o)(3)</w:t>
      </w:r>
      <w:r w:rsidR="007A0DD4">
        <w:t xml:space="preserve"> (failure to report imposition of judicial sanctions)</w:t>
      </w:r>
      <w:r w:rsidR="00B55854">
        <w:t>.</w:t>
      </w:r>
      <w:r w:rsidR="00895E7A">
        <w:t xml:space="preserve">  </w:t>
      </w:r>
      <w:r w:rsidR="00750797">
        <w:t xml:space="preserve">Both violations concern an action Lacher filed in </w:t>
      </w:r>
      <w:r w:rsidR="00B44C8A">
        <w:t xml:space="preserve">the </w:t>
      </w:r>
      <w:r w:rsidR="00750797">
        <w:t xml:space="preserve">Superior </w:t>
      </w:r>
      <w:r w:rsidR="00B44C8A">
        <w:t>C</w:t>
      </w:r>
      <w:r w:rsidR="00750797">
        <w:t>ourt</w:t>
      </w:r>
      <w:r w:rsidR="00B44C8A">
        <w:t xml:space="preserve"> of </w:t>
      </w:r>
      <w:r w:rsidR="00B44C8A" w:rsidRPr="00B44C8A">
        <w:t>San Diego County</w:t>
      </w:r>
      <w:r w:rsidR="00750797">
        <w:t xml:space="preserve">, </w:t>
      </w:r>
      <w:r w:rsidR="00750797" w:rsidRPr="00750797">
        <w:rPr>
          <w:i/>
          <w:iCs/>
        </w:rPr>
        <w:t>Lacher v. East County Investigations, et al.</w:t>
      </w:r>
      <w:r w:rsidR="00750797">
        <w:t>, case n</w:t>
      </w:r>
      <w:r w:rsidR="006D7D3E">
        <w:t>umber</w:t>
      </w:r>
      <w:r w:rsidR="00750797">
        <w:t xml:space="preserve"> GIC79012.</w:t>
      </w:r>
      <w:r w:rsidR="00DF0EBC">
        <w:t xml:space="preserve">  This action and the appeals related to it are central to the instant disciplinary matter.</w:t>
      </w:r>
      <w:r w:rsidR="00B55854">
        <w:t xml:space="preserve">  </w:t>
      </w:r>
    </w:p>
    <w:p w14:paraId="3014947A" w14:textId="29E8B0A6" w:rsidR="00B329B2" w:rsidRDefault="00750797" w:rsidP="00B329B2">
      <w:pPr>
        <w:ind w:firstLine="720"/>
      </w:pPr>
      <w:r>
        <w:t>For the f</w:t>
      </w:r>
      <w:r w:rsidR="00405469">
        <w:t>irst</w:t>
      </w:r>
      <w:r>
        <w:t xml:space="preserve"> </w:t>
      </w:r>
      <w:r w:rsidR="001E0F61">
        <w:t xml:space="preserve">stipulated </w:t>
      </w:r>
      <w:r>
        <w:t>violation</w:t>
      </w:r>
      <w:r w:rsidR="00405469">
        <w:t xml:space="preserve">, </w:t>
      </w:r>
      <w:r w:rsidR="00C931F9" w:rsidRPr="00C931F9">
        <w:t>Lacher admitted that on December</w:t>
      </w:r>
      <w:r w:rsidR="00405469">
        <w:t> </w:t>
      </w:r>
      <w:r w:rsidR="00C931F9" w:rsidRPr="00C931F9">
        <w:t>15, 2004, the Court of Appeal, Fourth Appellate District, imposed sanctions against her of $7,166 for filing a frivolous appeal, and she did not report the sanctions to the State Bar</w:t>
      </w:r>
      <w:r w:rsidR="00405469">
        <w:t xml:space="preserve">.  </w:t>
      </w:r>
      <w:r>
        <w:t>For the s</w:t>
      </w:r>
      <w:r w:rsidR="00405469">
        <w:t>econd</w:t>
      </w:r>
      <w:r>
        <w:t xml:space="preserve"> </w:t>
      </w:r>
      <w:r w:rsidR="001E0F61">
        <w:t xml:space="preserve">stipulated </w:t>
      </w:r>
      <w:r>
        <w:t>violation</w:t>
      </w:r>
      <w:r w:rsidR="00405469">
        <w:t xml:space="preserve">, Lacher admitted </w:t>
      </w:r>
      <w:r w:rsidR="007A0DD4">
        <w:t xml:space="preserve">that on December 22, 2006, </w:t>
      </w:r>
      <w:r w:rsidR="004C260D">
        <w:t xml:space="preserve">the </w:t>
      </w:r>
      <w:r w:rsidR="00B44C8A">
        <w:t>superior court</w:t>
      </w:r>
      <w:r w:rsidR="004C260D">
        <w:t xml:space="preserve"> imposed sanctions of $1,792.50</w:t>
      </w:r>
      <w:r w:rsidR="00BC151F">
        <w:t>, and she did not report the sanctions to the State Bar.</w:t>
      </w:r>
      <w:r w:rsidR="00FB1E20">
        <w:rPr>
          <w:rStyle w:val="FootnoteReference"/>
        </w:rPr>
        <w:footnoteReference w:id="4"/>
      </w:r>
      <w:r w:rsidR="00BC10B2">
        <w:t xml:space="preserve">  </w:t>
      </w:r>
      <w:r w:rsidR="00B21E9C">
        <w:t>On October, 27, 2009, t</w:t>
      </w:r>
      <w:r w:rsidR="00BC10B2">
        <w:t xml:space="preserve">he Supreme Court </w:t>
      </w:r>
      <w:r w:rsidR="00B21E9C">
        <w:t>imposed the discipline recommended by the Hearing Department’s Order Approving Stipulation</w:t>
      </w:r>
      <w:r w:rsidR="003C4F7E">
        <w:t>, which was a one-year stayed suspension and two years of probation.  (S17</w:t>
      </w:r>
      <w:r w:rsidR="00B27649">
        <w:t>5824.)</w:t>
      </w:r>
    </w:p>
    <w:p w14:paraId="50F8129E" w14:textId="1F780FF5" w:rsidR="00B62836" w:rsidRDefault="00B62836" w:rsidP="00B329B2">
      <w:pPr>
        <w:ind w:firstLine="720"/>
      </w:pPr>
      <w:r>
        <w:t xml:space="preserve">As part of the stipulation, </w:t>
      </w:r>
      <w:r w:rsidR="00A86E22">
        <w:t xml:space="preserve">OCTC and Lacher requested dismissal of </w:t>
      </w:r>
      <w:r w:rsidR="002C7ADD">
        <w:t xml:space="preserve">counts one, two, and four in State Bar Court number 03-O-03824, and count two in State Bar Court number </w:t>
      </w:r>
      <w:r w:rsidR="00D33D8C">
        <w:t>07</w:t>
      </w:r>
      <w:r w:rsidR="000604CA">
        <w:noBreakHyphen/>
      </w:r>
      <w:r w:rsidR="00D33D8C">
        <w:t>O</w:t>
      </w:r>
      <w:r w:rsidR="000604CA">
        <w:noBreakHyphen/>
      </w:r>
      <w:r w:rsidR="00D33D8C">
        <w:t>11020.</w:t>
      </w:r>
      <w:r w:rsidR="00F541D7">
        <w:t xml:space="preserve">  As discussed later, Lacher argues th</w:t>
      </w:r>
      <w:r w:rsidR="00A70F29">
        <w:t>at counts one through six in the instant NDC</w:t>
      </w:r>
      <w:r w:rsidR="0040797F">
        <w:t xml:space="preserve"> </w:t>
      </w:r>
      <w:r w:rsidR="00A70F29">
        <w:t xml:space="preserve">relate to </w:t>
      </w:r>
      <w:r w:rsidR="00360CF2">
        <w:t xml:space="preserve">the charges in </w:t>
      </w:r>
      <w:r w:rsidR="00360CF2" w:rsidRPr="001542AE">
        <w:rPr>
          <w:i/>
          <w:iCs/>
        </w:rPr>
        <w:t>Lacher I</w:t>
      </w:r>
      <w:r w:rsidR="00360CF2">
        <w:t>.</w:t>
      </w:r>
    </w:p>
    <w:p w14:paraId="3265858D" w14:textId="7A19BBE2" w:rsidR="00A05856" w:rsidRDefault="006E7C6C" w:rsidP="00A05856">
      <w:pPr>
        <w:pStyle w:val="Heading3"/>
      </w:pPr>
      <w:r w:rsidRPr="006E7C6C">
        <w:rPr>
          <w:i/>
          <w:iCs/>
        </w:rPr>
        <w:lastRenderedPageBreak/>
        <w:t>Lacher II</w:t>
      </w:r>
      <w:r>
        <w:t xml:space="preserve"> (</w:t>
      </w:r>
      <w:r w:rsidR="00B557DD">
        <w:t>State Bar Court No. SBC-21-</w:t>
      </w:r>
      <w:r w:rsidR="00DB6295">
        <w:t>O</w:t>
      </w:r>
      <w:r w:rsidR="00B557DD">
        <w:t>-30199</w:t>
      </w:r>
      <w:r>
        <w:t>)</w:t>
      </w:r>
    </w:p>
    <w:p w14:paraId="0F47E6F4" w14:textId="09E73C96" w:rsidR="002F55C9" w:rsidRDefault="00BA6547" w:rsidP="00BD0977">
      <w:pPr>
        <w:ind w:firstLine="720"/>
      </w:pPr>
      <w:r>
        <w:t>In February 2</w:t>
      </w:r>
      <w:r w:rsidR="008E7DB2">
        <w:t>02</w:t>
      </w:r>
      <w:r>
        <w:t xml:space="preserve">3, we recommended a 90-day actual suspension </w:t>
      </w:r>
      <w:r w:rsidR="00CE3258">
        <w:t xml:space="preserve">for </w:t>
      </w:r>
      <w:r w:rsidR="008E7DB2">
        <w:t>misconduct Lacher committed in 2019 and 2020</w:t>
      </w:r>
      <w:r w:rsidR="009255B3">
        <w:t xml:space="preserve">, </w:t>
      </w:r>
      <w:r w:rsidR="003D1104">
        <w:t>consisting of</w:t>
      </w:r>
      <w:r w:rsidR="009255B3">
        <w:t xml:space="preserve"> failure to pay client funds promptly, failure to maintain client funds in a trust account, failure to render accounts of client funds, and failure to promptly release a client file after termination. </w:t>
      </w:r>
      <w:r w:rsidR="001352F5">
        <w:t xml:space="preserve"> </w:t>
      </w:r>
      <w:r w:rsidR="00177242">
        <w:t xml:space="preserve">On </w:t>
      </w:r>
      <w:r w:rsidR="00BF2BF0">
        <w:t>May 10</w:t>
      </w:r>
      <w:r w:rsidR="00177242">
        <w:t>, 2023, the Supreme Court</w:t>
      </w:r>
      <w:r w:rsidR="00BF2BF0">
        <w:t xml:space="preserve"> filed an order imposing the recommended discipline.  (S27</w:t>
      </w:r>
      <w:r w:rsidR="00775BED">
        <w:t>8924.)</w:t>
      </w:r>
    </w:p>
    <w:p w14:paraId="1E9636B4" w14:textId="4E42EFAA" w:rsidR="00FB0DDD" w:rsidRDefault="00C66903" w:rsidP="00FB0DDD">
      <w:pPr>
        <w:pStyle w:val="Heading1"/>
        <w:spacing w:after="0" w:line="480" w:lineRule="auto"/>
      </w:pPr>
      <w:r w:rsidRPr="00C66903">
        <w:t>FACTUAL BACKGROUND</w:t>
      </w:r>
      <w:r w:rsidR="003317EF">
        <w:t xml:space="preserve"> OF THE INSTANT</w:t>
      </w:r>
      <w:r w:rsidR="007B5DAB">
        <w:t xml:space="preserve"> MATTER</w:t>
      </w:r>
    </w:p>
    <w:p w14:paraId="6D961207" w14:textId="603F3DAB" w:rsidR="00267281" w:rsidRPr="00267281" w:rsidRDefault="00267281" w:rsidP="00267281">
      <w:pPr>
        <w:ind w:firstLine="720"/>
      </w:pPr>
      <w:r w:rsidRPr="002F55C9">
        <w:t>The facts are based on the stipulation, trial testimony, documentary evidence, and the hearing judge’s factual and credibility findings, which are entitled to great weight.  (Rules Proc. of State Bar, rule 5.155(A).)</w:t>
      </w:r>
      <w:r>
        <w:t xml:space="preserve">  The hearing judge’s factual findings provide a detailed summary of the </w:t>
      </w:r>
      <w:r w:rsidR="00F84F88">
        <w:t xml:space="preserve">litigation </w:t>
      </w:r>
      <w:r>
        <w:t>at issue here</w:t>
      </w:r>
      <w:r w:rsidR="000578A9">
        <w:t>.</w:t>
      </w:r>
      <w:r>
        <w:t xml:space="preserve">  We adopt those findings and provide a summary of the pertinent facts</w:t>
      </w:r>
      <w:r w:rsidR="009B6524">
        <w:t xml:space="preserve"> in this section</w:t>
      </w:r>
      <w:r>
        <w:t xml:space="preserve">.  </w:t>
      </w:r>
    </w:p>
    <w:p w14:paraId="7A9D0937" w14:textId="055CB825" w:rsidR="001924C5" w:rsidRDefault="001924C5" w:rsidP="001924C5">
      <w:pPr>
        <w:pStyle w:val="Heading2"/>
      </w:pPr>
      <w:r>
        <w:t>ECI Litigatio</w:t>
      </w:r>
      <w:r w:rsidR="005F0E5C">
        <w:t>n</w:t>
      </w:r>
    </w:p>
    <w:p w14:paraId="7EA1CA2E" w14:textId="4B4C95E7" w:rsidR="00C1634F" w:rsidRDefault="00D63B21" w:rsidP="00C1634F">
      <w:pPr>
        <w:ind w:firstLine="720"/>
      </w:pPr>
      <w:r>
        <w:t>Much</w:t>
      </w:r>
      <w:r w:rsidR="001C1859">
        <w:t xml:space="preserve"> of the</w:t>
      </w:r>
      <w:r w:rsidR="008036A3">
        <w:t xml:space="preserve"> alleged misconduct in this matter stems from a dispute between </w:t>
      </w:r>
      <w:r w:rsidR="008036A3" w:rsidRPr="008036A3">
        <w:t>East County Investigations (ECI</w:t>
      </w:r>
      <w:r w:rsidR="008036A3">
        <w:t>) and Lacher, beginning in 2001</w:t>
      </w:r>
      <w:r w:rsidR="008A5CDF">
        <w:t>, and lasting for over 18 years.</w:t>
      </w:r>
      <w:r w:rsidR="00BA7D30">
        <w:rPr>
          <w:rStyle w:val="FootnoteReference"/>
        </w:rPr>
        <w:footnoteReference w:id="5"/>
      </w:r>
      <w:r w:rsidR="004C3599">
        <w:t xml:space="preserve">  (</w:t>
      </w:r>
      <w:r w:rsidR="004C3599">
        <w:rPr>
          <w:i/>
          <w:iCs/>
        </w:rPr>
        <w:t>East County Investigations v. Lacher</w:t>
      </w:r>
      <w:r w:rsidR="002F383F">
        <w:t xml:space="preserve"> (Super. Ct.</w:t>
      </w:r>
      <w:r w:rsidR="00AE2939">
        <w:t xml:space="preserve"> San Diego County, No. SE007689.)</w:t>
      </w:r>
      <w:r w:rsidR="007E2FF5">
        <w:t xml:space="preserve">  </w:t>
      </w:r>
      <w:r w:rsidR="00DD548C">
        <w:t>ECI</w:t>
      </w:r>
      <w:r w:rsidR="00A64FE5">
        <w:rPr>
          <w:rStyle w:val="FootnoteReference"/>
        </w:rPr>
        <w:footnoteReference w:id="6"/>
      </w:r>
      <w:r w:rsidR="00DD548C">
        <w:t xml:space="preserve"> sued Lacher </w:t>
      </w:r>
      <w:r w:rsidR="003211FF">
        <w:t xml:space="preserve">in small claims court </w:t>
      </w:r>
      <w:r w:rsidR="008031E0">
        <w:t xml:space="preserve">for services it had rendered to Lacher, </w:t>
      </w:r>
      <w:r w:rsidR="00DD548C">
        <w:t xml:space="preserve">and the court awarded judgment to ECI.  </w:t>
      </w:r>
      <w:r w:rsidR="00666562">
        <w:t>Lacher appealed.</w:t>
      </w:r>
      <w:r w:rsidR="00CE7BBF">
        <w:rPr>
          <w:rStyle w:val="FootnoteReference"/>
        </w:rPr>
        <w:footnoteReference w:id="7"/>
      </w:r>
      <w:r w:rsidR="00666562">
        <w:t xml:space="preserve">  </w:t>
      </w:r>
      <w:r w:rsidR="00A84F22" w:rsidRPr="00A84F22">
        <w:t>On January 11, 2002, the superior court awarded ECI</w:t>
      </w:r>
      <w:r w:rsidR="00A96922">
        <w:t xml:space="preserve"> a judgment of</w:t>
      </w:r>
      <w:r w:rsidR="00A84F22" w:rsidRPr="00A84F22">
        <w:t xml:space="preserve"> $2,793.85, costs of $85, </w:t>
      </w:r>
      <w:r w:rsidR="00B42A68">
        <w:t>attorney’s fees of $150</w:t>
      </w:r>
      <w:r w:rsidR="00A84F22" w:rsidRPr="00A84F22">
        <w:t>, and interest.</w:t>
      </w:r>
      <w:r w:rsidR="008C7D00">
        <w:t xml:space="preserve"> </w:t>
      </w:r>
      <w:r w:rsidR="00A84F22" w:rsidRPr="00A84F22">
        <w:t xml:space="preserve"> </w:t>
      </w:r>
      <w:r w:rsidR="00DD548C">
        <w:t>In retaliation, Lacher filed</w:t>
      </w:r>
      <w:r w:rsidR="007E2FF5">
        <w:t xml:space="preserve"> an action in </w:t>
      </w:r>
      <w:r w:rsidR="000C29C0">
        <w:t xml:space="preserve">superior court </w:t>
      </w:r>
      <w:r w:rsidR="00C1634F">
        <w:t>in June 2002</w:t>
      </w:r>
      <w:r w:rsidR="006977C7">
        <w:t xml:space="preserve"> </w:t>
      </w:r>
      <w:r w:rsidR="006977C7" w:rsidRPr="006977C7">
        <w:t>(Super. Ct. San Diego County, No. GIC791012)</w:t>
      </w:r>
      <w:r w:rsidR="00DD621B">
        <w:t>.</w:t>
      </w:r>
      <w:r w:rsidR="00C1634F">
        <w:rPr>
          <w:rStyle w:val="FootnoteReference"/>
        </w:rPr>
        <w:footnoteReference w:id="8"/>
      </w:r>
      <w:r w:rsidR="00924FD9">
        <w:t xml:space="preserve">  The </w:t>
      </w:r>
      <w:r w:rsidR="00924FD9">
        <w:lastRenderedPageBreak/>
        <w:t>superior court granted ECI’s demurrer and anti-SLAPP motion</w:t>
      </w:r>
      <w:r w:rsidR="005D65A2">
        <w:t xml:space="preserve">.  The court awarded judgment against Lacher and her mother for </w:t>
      </w:r>
      <w:r w:rsidR="00AB0A6C">
        <w:t>$7,687.90.  N</w:t>
      </w:r>
      <w:r w:rsidR="00DD548C">
        <w:t>umerous appeals</w:t>
      </w:r>
      <w:r w:rsidR="00C1634F">
        <w:t xml:space="preserve"> followed</w:t>
      </w:r>
      <w:r w:rsidR="00DD548C">
        <w:t xml:space="preserve">. </w:t>
      </w:r>
    </w:p>
    <w:p w14:paraId="21C70B72" w14:textId="69B52FE3" w:rsidR="008B0D12" w:rsidRDefault="004929EE" w:rsidP="0012341C">
      <w:pPr>
        <w:ind w:firstLine="720"/>
      </w:pPr>
      <w:r>
        <w:t>On April 22, 2003</w:t>
      </w:r>
      <w:r w:rsidR="00625F4E">
        <w:t>, Lacher filed an appeal</w:t>
      </w:r>
      <w:r w:rsidR="001352F5">
        <w:t xml:space="preserve"> of</w:t>
      </w:r>
      <w:r w:rsidR="00625F4E">
        <w:t xml:space="preserve"> </w:t>
      </w:r>
      <w:r w:rsidR="00CC5D30">
        <w:t>the superior court action</w:t>
      </w:r>
      <w:r w:rsidR="004D7EA6">
        <w:t xml:space="preserve"> in the </w:t>
      </w:r>
      <w:r w:rsidR="004A0F1C">
        <w:t>Court of Appeal</w:t>
      </w:r>
      <w:r w:rsidR="003C1318">
        <w:t xml:space="preserve">, Fourth Appellate </w:t>
      </w:r>
      <w:r w:rsidR="00AD2A70">
        <w:t>District</w:t>
      </w:r>
      <w:r w:rsidR="00320B3C">
        <w:t>, Division One</w:t>
      </w:r>
      <w:r w:rsidR="00AD2A70">
        <w:t xml:space="preserve"> (</w:t>
      </w:r>
      <w:r w:rsidR="00567D77">
        <w:t xml:space="preserve">No. </w:t>
      </w:r>
      <w:r w:rsidR="00AD2A70">
        <w:t xml:space="preserve">D042004). </w:t>
      </w:r>
      <w:r w:rsidR="00C6698B">
        <w:t xml:space="preserve"> </w:t>
      </w:r>
      <w:r w:rsidR="00AD2A70">
        <w:t xml:space="preserve">She </w:t>
      </w:r>
      <w:r w:rsidR="00336C03">
        <w:t>file</w:t>
      </w:r>
      <w:r w:rsidR="00FA07C9">
        <w:t>d</w:t>
      </w:r>
      <w:r w:rsidR="00336C03">
        <w:t xml:space="preserve"> an amended appeal in August.  </w:t>
      </w:r>
      <w:bookmarkStart w:id="7" w:name="_Hlk164061806"/>
      <w:r w:rsidR="005B05B0">
        <w:t>On December 15, 2004, t</w:t>
      </w:r>
      <w:r w:rsidR="001078A8">
        <w:t xml:space="preserve">he appellate court found that </w:t>
      </w:r>
      <w:proofErr w:type="spellStart"/>
      <w:r w:rsidR="001078A8">
        <w:t>Lacher’s</w:t>
      </w:r>
      <w:proofErr w:type="spellEnd"/>
      <w:r w:rsidR="001078A8">
        <w:t xml:space="preserve"> claims were precluded </w:t>
      </w:r>
      <w:r w:rsidR="000A580E">
        <w:t xml:space="preserve">and </w:t>
      </w:r>
      <w:r w:rsidR="0012341C">
        <w:t xml:space="preserve">should have been presented as defenses in the </w:t>
      </w:r>
      <w:r w:rsidR="000A580E">
        <w:t xml:space="preserve">small claims </w:t>
      </w:r>
      <w:r w:rsidR="00831EFF">
        <w:t>action</w:t>
      </w:r>
      <w:r w:rsidR="000A580E">
        <w:t xml:space="preserve">.  </w:t>
      </w:r>
      <w:r w:rsidR="008705F0">
        <w:t>The court found that the appeal was “taken solely for the purpose of harassment and delay.</w:t>
      </w:r>
      <w:r w:rsidR="005B05B0">
        <w:t>”</w:t>
      </w:r>
      <w:r w:rsidR="008705F0">
        <w:t xml:space="preserve">  </w:t>
      </w:r>
      <w:r w:rsidR="006D30B3">
        <w:t>Because the appeal was without merit and “filed merely to delay payment of [ECI’</w:t>
      </w:r>
      <w:r w:rsidR="00DA7E19">
        <w:t>s</w:t>
      </w:r>
      <w:r w:rsidR="006D30B3">
        <w:t>] claim</w:t>
      </w:r>
      <w:r w:rsidR="007F4E4F">
        <w:t xml:space="preserve">,” the court found the case </w:t>
      </w:r>
      <w:r w:rsidR="007F4E4F" w:rsidRPr="00E62776">
        <w:t>frivolous and awarded sanctions of $7,166.</w:t>
      </w:r>
      <w:r w:rsidR="00340EEE" w:rsidRPr="00E62776">
        <w:t xml:space="preserve">  Lacher was </w:t>
      </w:r>
      <w:r w:rsidR="0007602A" w:rsidRPr="00E62776">
        <w:t xml:space="preserve">also </w:t>
      </w:r>
      <w:r w:rsidR="00340EEE" w:rsidRPr="00E62776">
        <w:t>directed to pay ECI</w:t>
      </w:r>
      <w:r w:rsidR="0081354B" w:rsidRPr="00E62776">
        <w:t xml:space="preserve">’s </w:t>
      </w:r>
      <w:r w:rsidR="00340EEE" w:rsidRPr="00E62776">
        <w:t>costs.</w:t>
      </w:r>
      <w:r w:rsidR="002B3F26" w:rsidRPr="00E62776">
        <w:t xml:space="preserve">  She</w:t>
      </w:r>
      <w:r w:rsidR="002B3F26">
        <w:t xml:space="preserve"> </w:t>
      </w:r>
      <w:r w:rsidR="00806E41" w:rsidRPr="00E62776">
        <w:t xml:space="preserve">received notice of this order but </w:t>
      </w:r>
      <w:r w:rsidR="002B3F26" w:rsidRPr="00E62776">
        <w:t xml:space="preserve">failed to </w:t>
      </w:r>
      <w:r w:rsidR="00983523" w:rsidRPr="00E62776">
        <w:t xml:space="preserve">pay the </w:t>
      </w:r>
      <w:r w:rsidR="0041605A" w:rsidRPr="00E62776">
        <w:t>sanctions or costs,</w:t>
      </w:r>
      <w:r w:rsidR="0041605A">
        <w:t xml:space="preserve"> and she failed to </w:t>
      </w:r>
      <w:r w:rsidR="002B3F26">
        <w:t xml:space="preserve">report the sanctions, which resulted in </w:t>
      </w:r>
      <w:r w:rsidR="0041605A">
        <w:t xml:space="preserve">the </w:t>
      </w:r>
      <w:r w:rsidR="002B3F26">
        <w:t xml:space="preserve">discipline in </w:t>
      </w:r>
      <w:r w:rsidR="002B3F26" w:rsidRPr="002B3F26">
        <w:rPr>
          <w:i/>
          <w:iCs/>
        </w:rPr>
        <w:t>Lacher I</w:t>
      </w:r>
      <w:r w:rsidR="002B3F26">
        <w:t>.</w:t>
      </w:r>
      <w:r w:rsidR="00340EEE">
        <w:t xml:space="preserve"> </w:t>
      </w:r>
    </w:p>
    <w:bookmarkEnd w:id="7"/>
    <w:p w14:paraId="1A4158A0" w14:textId="77164A31" w:rsidR="000735C8" w:rsidRDefault="0084686A" w:rsidP="00C1634F">
      <w:pPr>
        <w:ind w:firstLine="720"/>
      </w:pPr>
      <w:r>
        <w:t xml:space="preserve">On December 22, 2006, </w:t>
      </w:r>
      <w:r w:rsidR="001538C5">
        <w:t xml:space="preserve">the superior court </w:t>
      </w:r>
      <w:r w:rsidR="00D43211">
        <w:t>granted</w:t>
      </w:r>
      <w:r w:rsidR="001538C5">
        <w:t xml:space="preserve"> ECI</w:t>
      </w:r>
      <w:r w:rsidR="00D43211">
        <w:t>’s motion for</w:t>
      </w:r>
      <w:r w:rsidR="001538C5">
        <w:t xml:space="preserve"> sanctions of $1,792.50, </w:t>
      </w:r>
      <w:r w:rsidR="00C91A31">
        <w:t>as</w:t>
      </w:r>
      <w:r w:rsidR="001538C5">
        <w:t xml:space="preserve"> L</w:t>
      </w:r>
      <w:r w:rsidR="002D729C">
        <w:t xml:space="preserve">acher caused ECI to incur expenses in defending against an improper </w:t>
      </w:r>
      <w:r w:rsidR="00C91A31">
        <w:t xml:space="preserve">sanctions motion. </w:t>
      </w:r>
      <w:r w:rsidR="005B59AD">
        <w:t xml:space="preserve"> </w:t>
      </w:r>
      <w:r w:rsidR="006B2A30">
        <w:t xml:space="preserve">Lacher stipulated she received notice of this order and failed to pay the sanctions.  </w:t>
      </w:r>
      <w:r w:rsidR="002B3F26">
        <w:t xml:space="preserve">She failed to report the sanctions, which </w:t>
      </w:r>
      <w:r w:rsidR="001972EC">
        <w:t xml:space="preserve">also </w:t>
      </w:r>
      <w:r w:rsidR="002B3F26">
        <w:t xml:space="preserve">resulted in discipline in </w:t>
      </w:r>
      <w:r w:rsidR="002B3F26" w:rsidRPr="002B3F26">
        <w:rPr>
          <w:i/>
          <w:iCs/>
        </w:rPr>
        <w:t>Lacher I</w:t>
      </w:r>
      <w:r w:rsidR="002B3F26">
        <w:t>.</w:t>
      </w:r>
    </w:p>
    <w:p w14:paraId="2F4EF306" w14:textId="5369EBA3" w:rsidR="00D31F28" w:rsidRDefault="004E2A4E" w:rsidP="004E2A4E">
      <w:pPr>
        <w:ind w:firstLine="720"/>
      </w:pPr>
      <w:r>
        <w:t>Lacher did not pay ECI</w:t>
      </w:r>
      <w:r w:rsidR="002B3F26">
        <w:t xml:space="preserve"> as ordered by the courts</w:t>
      </w:r>
      <w:r>
        <w:t>, and</w:t>
      </w:r>
      <w:r w:rsidR="00413ECF">
        <w:t>,</w:t>
      </w:r>
      <w:r>
        <w:t xml:space="preserve"> on December 12, 2014, </w:t>
      </w:r>
      <w:r w:rsidR="00031CA8">
        <w:t>the</w:t>
      </w:r>
      <w:r w:rsidR="00FC4150">
        <w:t xml:space="preserve"> superior</w:t>
      </w:r>
      <w:r w:rsidR="00031CA8">
        <w:t xml:space="preserve"> court filed an assignment order</w:t>
      </w:r>
      <w:r>
        <w:t xml:space="preserve">, </w:t>
      </w:r>
      <w:r w:rsidR="00200A01">
        <w:t>assigning</w:t>
      </w:r>
      <w:r w:rsidR="00377316">
        <w:t xml:space="preserve"> to ECI 50 percent of all payments </w:t>
      </w:r>
      <w:r w:rsidR="00A503B8">
        <w:t xml:space="preserve">made to Lacher from her clients and 50 percent of all payments made from Lacher to her mother.  </w:t>
      </w:r>
      <w:r w:rsidR="00010844">
        <w:t xml:space="preserve">Lacher stipulated she </w:t>
      </w:r>
      <w:r w:rsidR="008E4F43">
        <w:t>received notice of this order</w:t>
      </w:r>
      <w:r w:rsidR="00F478A1">
        <w:t>, but</w:t>
      </w:r>
      <w:r w:rsidR="008E4F43">
        <w:t xml:space="preserve"> did not make any payments pursuant to the order.  </w:t>
      </w:r>
      <w:r w:rsidR="00031CA8">
        <w:t xml:space="preserve"> </w:t>
      </w:r>
    </w:p>
    <w:p w14:paraId="5ADA86F7" w14:textId="675C6E1F" w:rsidR="00B15303" w:rsidRDefault="00D3339F" w:rsidP="00C1634F">
      <w:pPr>
        <w:ind w:firstLine="720"/>
      </w:pPr>
      <w:r>
        <w:t xml:space="preserve">On March 25, 2016, the superior court </w:t>
      </w:r>
      <w:r w:rsidR="001929A2">
        <w:t>filed a minute order requiring Lacher</w:t>
      </w:r>
      <w:r w:rsidR="009745F4">
        <w:t xml:space="preserve"> to</w:t>
      </w:r>
      <w:r w:rsidR="001929A2">
        <w:t xml:space="preserve"> </w:t>
      </w:r>
      <w:r w:rsidR="001705E7">
        <w:t>pay $1,320 in sanction</w:t>
      </w:r>
      <w:r w:rsidR="00A32EA3">
        <w:t xml:space="preserve">s.  </w:t>
      </w:r>
      <w:r w:rsidR="000138C7">
        <w:t>The court found that Lacher did not provide adequate answers to interrogatories</w:t>
      </w:r>
      <w:r w:rsidR="004961AE">
        <w:t xml:space="preserve"> and did not produce documents as required.  The court ordered Lacher </w:t>
      </w:r>
      <w:r w:rsidR="000138C7">
        <w:t xml:space="preserve">to file supplemental responses </w:t>
      </w:r>
      <w:r w:rsidR="004961AE">
        <w:t xml:space="preserve">and produce certain documents and a privilege log </w:t>
      </w:r>
      <w:r w:rsidR="000138C7">
        <w:t>by April 8</w:t>
      </w:r>
      <w:r w:rsidR="004961AE">
        <w:t xml:space="preserve">.  </w:t>
      </w:r>
      <w:r w:rsidR="00B14349">
        <w:t xml:space="preserve">Lacher </w:t>
      </w:r>
      <w:r w:rsidR="00B14349">
        <w:lastRenderedPageBreak/>
        <w:t xml:space="preserve">stipulated she </w:t>
      </w:r>
      <w:r w:rsidR="00144324">
        <w:t xml:space="preserve">received notice of the order, but did not pay </w:t>
      </w:r>
      <w:r w:rsidR="00B21DD3">
        <w:t>the sanctions or produce the documents or privilege log as required.</w:t>
      </w:r>
    </w:p>
    <w:p w14:paraId="09B9758C" w14:textId="306E999D" w:rsidR="00B967AE" w:rsidRDefault="00F0490C" w:rsidP="00C1634F">
      <w:pPr>
        <w:ind w:firstLine="720"/>
      </w:pPr>
      <w:bookmarkStart w:id="8" w:name="_Hlk164061916"/>
      <w:r>
        <w:t xml:space="preserve">On October 21, 2016, the </w:t>
      </w:r>
      <w:r w:rsidR="00823F5A">
        <w:t xml:space="preserve">superior </w:t>
      </w:r>
      <w:r>
        <w:t xml:space="preserve">court </w:t>
      </w:r>
      <w:r w:rsidR="00EF23B8">
        <w:t>found that Lacher “willfully failed to fully comply with this court’s discovery order of March 25, 2016.”</w:t>
      </w:r>
      <w:r w:rsidR="00364CC0">
        <w:t xml:space="preserve">  The court </w:t>
      </w:r>
      <w:r w:rsidR="000541E1">
        <w:t xml:space="preserve">also </w:t>
      </w:r>
      <w:r w:rsidR="00364CC0">
        <w:t xml:space="preserve">found that </w:t>
      </w:r>
      <w:proofErr w:type="spellStart"/>
      <w:r w:rsidR="00342C96">
        <w:t>Lacher</w:t>
      </w:r>
      <w:proofErr w:type="spellEnd"/>
      <w:r w:rsidR="00342C96">
        <w:t xml:space="preserve"> </w:t>
      </w:r>
      <w:r w:rsidR="000541E1">
        <w:t xml:space="preserve">(1) </w:t>
      </w:r>
      <w:r w:rsidR="00342C96">
        <w:t xml:space="preserve">“deliberately </w:t>
      </w:r>
      <w:proofErr w:type="spellStart"/>
      <w:r w:rsidR="00342C96">
        <w:t>misconstru</w:t>
      </w:r>
      <w:proofErr w:type="spellEnd"/>
      <w:r w:rsidR="00342C96">
        <w:t xml:space="preserve">[ed]” </w:t>
      </w:r>
      <w:r w:rsidR="00041C7B">
        <w:t>an interrogatory as one requesting documents, and thus supplied an evasive answer</w:t>
      </w:r>
      <w:r w:rsidR="000541E1">
        <w:t xml:space="preserve">; (2) </w:t>
      </w:r>
      <w:r w:rsidR="00AD042A">
        <w:t>did not state the truth and disclose all information as required;</w:t>
      </w:r>
      <w:bookmarkEnd w:id="8"/>
      <w:r w:rsidR="007A08AC">
        <w:t xml:space="preserve"> and</w:t>
      </w:r>
      <w:r w:rsidR="00AD042A">
        <w:t xml:space="preserve"> </w:t>
      </w:r>
      <w:r w:rsidR="00146565">
        <w:t xml:space="preserve">(3) did not </w:t>
      </w:r>
      <w:r w:rsidR="007A08AC">
        <w:t xml:space="preserve">adequately respond to discovery.  The court </w:t>
      </w:r>
      <w:r w:rsidR="00700200">
        <w:t>compelled Lacher to provide complete responses and imposed sanctions of $</w:t>
      </w:r>
      <w:r w:rsidR="00FD506E">
        <w:t>3,880, to be paid by November 10.</w:t>
      </w:r>
      <w:r w:rsidR="0067215E">
        <w:t xml:space="preserve">  The court noted that</w:t>
      </w:r>
      <w:r w:rsidR="00F20992">
        <w:t xml:space="preserve"> the </w:t>
      </w:r>
      <w:r w:rsidR="000136AA">
        <w:t>amount owed to ECI was now approximately $94,145.38.</w:t>
      </w:r>
      <w:r w:rsidR="00A45457">
        <w:t xml:space="preserve">  Lacher stipulated she received notice of this order.</w:t>
      </w:r>
      <w:r w:rsidR="00A45457" w:rsidRPr="00A45457">
        <w:t xml:space="preserve"> </w:t>
      </w:r>
    </w:p>
    <w:p w14:paraId="14D22ACF" w14:textId="05A77489" w:rsidR="007E06B4" w:rsidRDefault="008018BC" w:rsidP="00C1634F">
      <w:pPr>
        <w:ind w:firstLine="720"/>
      </w:pPr>
      <w:bookmarkStart w:id="9" w:name="_Hlk164061948"/>
      <w:r>
        <w:t xml:space="preserve">The </w:t>
      </w:r>
      <w:r w:rsidR="00823F5A">
        <w:t xml:space="preserve">superior </w:t>
      </w:r>
      <w:r>
        <w:t xml:space="preserve">court filed a minute order on December 2, 2016, </w:t>
      </w:r>
      <w:r w:rsidR="004D335D">
        <w:t xml:space="preserve">and issued a tentative ruling granting ECI’s motion to enforce </w:t>
      </w:r>
      <w:r w:rsidR="0062718A">
        <w:t xml:space="preserve">the December 12, 2014 assignment order.  The court found </w:t>
      </w:r>
      <w:r w:rsidR="001429BA">
        <w:t>that Lacher provided an interrogatory response that was “evasive and/or nonresponsive.”</w:t>
      </w:r>
      <w:r w:rsidR="007D1AEE">
        <w:t xml:space="preserve">  The court </w:t>
      </w:r>
      <w:r w:rsidR="00497F48">
        <w:t>stated that</w:t>
      </w:r>
      <w:r w:rsidR="007D1AEE">
        <w:t xml:space="preserve"> </w:t>
      </w:r>
      <w:proofErr w:type="spellStart"/>
      <w:r w:rsidR="007D1AEE">
        <w:t>Lacher’s</w:t>
      </w:r>
      <w:proofErr w:type="spellEnd"/>
      <w:r w:rsidR="007D1AEE">
        <w:t xml:space="preserve"> objections to </w:t>
      </w:r>
      <w:r w:rsidR="00564C48">
        <w:t xml:space="preserve">the interrogatories lacked merit.  </w:t>
      </w:r>
      <w:bookmarkEnd w:id="9"/>
      <w:r w:rsidR="00564C48">
        <w:t>The court ordered Lacher to provide additional responses by December 14</w:t>
      </w:r>
      <w:r w:rsidR="00636F73">
        <w:t>, 2016</w:t>
      </w:r>
      <w:r w:rsidR="00564C48">
        <w:t xml:space="preserve">.  </w:t>
      </w:r>
      <w:r w:rsidR="009E7035">
        <w:t>Lacher stipulated she received notice of this order</w:t>
      </w:r>
      <w:r w:rsidR="001F7CD8">
        <w:t xml:space="preserve">. </w:t>
      </w:r>
      <w:r w:rsidR="001F7CD8" w:rsidRPr="001F7CD8">
        <w:t xml:space="preserve"> </w:t>
      </w:r>
      <w:r w:rsidR="001F7CD8">
        <w:t xml:space="preserve">She did not provide the responses, but </w:t>
      </w:r>
      <w:r w:rsidR="00DE2D2B">
        <w:t>timely filed an</w:t>
      </w:r>
      <w:r w:rsidR="001F7CD8">
        <w:t xml:space="preserve"> appeal on December</w:t>
      </w:r>
      <w:r w:rsidR="00967925">
        <w:t> </w:t>
      </w:r>
      <w:r w:rsidR="001F7CD8">
        <w:t>14</w:t>
      </w:r>
      <w:r w:rsidR="00574C5F">
        <w:t xml:space="preserve"> in the California Court of Appe</w:t>
      </w:r>
      <w:r w:rsidR="00EC0086">
        <w:t>al, Fourth Appellate District, Division One</w:t>
      </w:r>
      <w:r w:rsidR="001F7CD8">
        <w:t>.</w:t>
      </w:r>
      <w:r w:rsidR="00315F12">
        <w:t xml:space="preserve">  (No.</w:t>
      </w:r>
      <w:r w:rsidR="00967925">
        <w:t> </w:t>
      </w:r>
      <w:r w:rsidR="00315F12">
        <w:t>D071624</w:t>
      </w:r>
      <w:r w:rsidR="00574C5F">
        <w:t>.)</w:t>
      </w:r>
      <w:r w:rsidR="00551228">
        <w:t xml:space="preserve">  </w:t>
      </w:r>
      <w:r w:rsidR="007E06B4">
        <w:t xml:space="preserve">On January 31, 2017, the </w:t>
      </w:r>
      <w:r w:rsidR="00497F48">
        <w:t xml:space="preserve">superior </w:t>
      </w:r>
      <w:r w:rsidR="007E06B4">
        <w:t xml:space="preserve">court </w:t>
      </w:r>
      <w:r w:rsidR="00BF66E9">
        <w:t xml:space="preserve">adopted the December 2, 2016 tentative ruling granting ECI’s motion to </w:t>
      </w:r>
      <w:r w:rsidR="00257CA7">
        <w:t xml:space="preserve">enforce the assignment order.  </w:t>
      </w:r>
      <w:r w:rsidR="00E5517D">
        <w:t>The</w:t>
      </w:r>
      <w:r w:rsidR="003A4295">
        <w:t xml:space="preserve"> superior</w:t>
      </w:r>
      <w:r w:rsidR="00E5517D">
        <w:t xml:space="preserve"> court ordered Lacher to prepare </w:t>
      </w:r>
      <w:r w:rsidR="006620A3">
        <w:t xml:space="preserve">accountings pursuant to the assignment order.  </w:t>
      </w:r>
      <w:r w:rsidR="0092237C">
        <w:t>Lacher stipulated she received notice of this order</w:t>
      </w:r>
      <w:r w:rsidR="00272236">
        <w:t xml:space="preserve"> and did not prepare any accountings or pay any funds pursuant to the assignment order.</w:t>
      </w:r>
    </w:p>
    <w:p w14:paraId="6ADC0842" w14:textId="599C44FD" w:rsidR="002B2C81" w:rsidRDefault="002B2C81" w:rsidP="0027013E">
      <w:pPr>
        <w:ind w:firstLine="720"/>
      </w:pPr>
      <w:r>
        <w:t xml:space="preserve">In June 2017, OCTC </w:t>
      </w:r>
      <w:r w:rsidR="00AB761E">
        <w:t>notified Lacher of</w:t>
      </w:r>
      <w:r w:rsidR="00BE2B6C">
        <w:t xml:space="preserve"> an investigation it had opened based on </w:t>
      </w:r>
      <w:r w:rsidR="00AB761E">
        <w:t>a complain</w:t>
      </w:r>
      <w:r w:rsidR="004B7066">
        <w:t xml:space="preserve">t </w:t>
      </w:r>
      <w:r w:rsidR="00A01050">
        <w:t xml:space="preserve">from Sue Lane </w:t>
      </w:r>
      <w:r w:rsidR="004B7066">
        <w:t>that Lacher had not complied with the</w:t>
      </w:r>
      <w:r w:rsidR="009C753E">
        <w:t xml:space="preserve"> October 21, 2016 superior court </w:t>
      </w:r>
      <w:r w:rsidR="009C753E">
        <w:lastRenderedPageBreak/>
        <w:t>order</w:t>
      </w:r>
      <w:r w:rsidR="00636F73">
        <w:t>,</w:t>
      </w:r>
      <w:r w:rsidR="009C753E">
        <w:t xml:space="preserve"> </w:t>
      </w:r>
      <w:r w:rsidR="0027456F">
        <w:t xml:space="preserve">which ordered Lacher to pay monetary sanctions and found </w:t>
      </w:r>
      <w:r w:rsidR="00931A5C">
        <w:t>she failed to comply with a March 25, 2016 discovery order</w:t>
      </w:r>
      <w:r w:rsidR="00ED75F4">
        <w:t xml:space="preserve"> and the assignment order</w:t>
      </w:r>
      <w:r w:rsidR="0027456F">
        <w:t>.</w:t>
      </w:r>
      <w:r w:rsidR="00C51014">
        <w:t xml:space="preserve"> </w:t>
      </w:r>
      <w:r w:rsidR="0027013E">
        <w:t xml:space="preserve"> </w:t>
      </w:r>
      <w:r w:rsidR="00C51014">
        <w:t>(OCTC</w:t>
      </w:r>
      <w:r w:rsidR="008C25F9">
        <w:t xml:space="preserve"> No. 17-O-01084</w:t>
      </w:r>
      <w:r w:rsidR="001972EC">
        <w:t>.</w:t>
      </w:r>
      <w:r w:rsidR="008C25F9">
        <w:t>)</w:t>
      </w:r>
      <w:r w:rsidR="004B06FC">
        <w:t xml:space="preserve">  </w:t>
      </w:r>
      <w:r w:rsidR="00725A9B">
        <w:t xml:space="preserve">OCTC </w:t>
      </w:r>
      <w:r w:rsidR="00C32EF7">
        <w:t>closed the investigation</w:t>
      </w:r>
      <w:r w:rsidR="00736EA6">
        <w:t xml:space="preserve"> without prejudice</w:t>
      </w:r>
      <w:r w:rsidR="00C32EF7">
        <w:t xml:space="preserve"> in October 2017, and notified Lacher by letter.</w:t>
      </w:r>
      <w:r w:rsidR="00D309DD">
        <w:t xml:space="preserve">  </w:t>
      </w:r>
    </w:p>
    <w:p w14:paraId="4904C1BB" w14:textId="1DB8815F" w:rsidR="00EC0086" w:rsidRDefault="00B96FE3" w:rsidP="00C1634F">
      <w:pPr>
        <w:ind w:firstLine="720"/>
      </w:pPr>
      <w:bookmarkStart w:id="10" w:name="_Hlk164062009"/>
      <w:r>
        <w:t xml:space="preserve">On May 18, 2018, the appellate court issued its </w:t>
      </w:r>
      <w:r w:rsidR="003B6636">
        <w:t>opinion</w:t>
      </w:r>
      <w:r>
        <w:t xml:space="preserve"> in case number D071624</w:t>
      </w:r>
      <w:r w:rsidR="00585114">
        <w:t xml:space="preserve"> regarding </w:t>
      </w:r>
      <w:proofErr w:type="spellStart"/>
      <w:r w:rsidR="00585114">
        <w:t>Lacher’s</w:t>
      </w:r>
      <w:proofErr w:type="spellEnd"/>
      <w:r w:rsidR="00585114">
        <w:t xml:space="preserve"> December 2016 appeal</w:t>
      </w:r>
      <w:r>
        <w:t>.</w:t>
      </w:r>
      <w:r w:rsidR="00A1696C">
        <w:t xml:space="preserve">  </w:t>
      </w:r>
      <w:r w:rsidR="00CE664C">
        <w:t xml:space="preserve">The court stated: </w:t>
      </w:r>
    </w:p>
    <w:p w14:paraId="4E66F47F" w14:textId="22CC4483" w:rsidR="003B6636" w:rsidRDefault="003B6636" w:rsidP="00EB7806">
      <w:pPr>
        <w:spacing w:line="240" w:lineRule="auto"/>
        <w:ind w:left="720" w:right="720"/>
        <w:contextualSpacing/>
      </w:pPr>
      <w:r>
        <w:t xml:space="preserve">The current record indicates that the </w:t>
      </w:r>
      <w:proofErr w:type="spellStart"/>
      <w:r>
        <w:t>Lachers</w:t>
      </w:r>
      <w:proofErr w:type="spellEnd"/>
      <w:r>
        <w:t xml:space="preserve"> have continued to engage in sanctionable </w:t>
      </w:r>
      <w:r w:rsidR="00690422">
        <w:t xml:space="preserve">conduct, but it does not appear that they have been held in contempt of court.  While we recognize our discretion to dismiss under </w:t>
      </w:r>
      <w:r w:rsidR="003E5004">
        <w:t>this theory does not require a prior contempt order [</w:t>
      </w:r>
      <w:r w:rsidR="00174E8E">
        <w:t>c</w:t>
      </w:r>
      <w:r w:rsidR="003E5004">
        <w:t>itation], we nonetheless decline to exercise our discretion to dismiss this appeal under the disentitlement doctrine</w:t>
      </w:r>
      <w:r w:rsidR="000620A9">
        <w:t>. . . .  [H]</w:t>
      </w:r>
      <w:proofErr w:type="spellStart"/>
      <w:r w:rsidR="000620A9">
        <w:t>owever</w:t>
      </w:r>
      <w:proofErr w:type="spellEnd"/>
      <w:r w:rsidR="000620A9">
        <w:t xml:space="preserve">, we note our strong disapproval of what we perceive to be Pamela </w:t>
      </w:r>
      <w:proofErr w:type="spellStart"/>
      <w:r w:rsidR="000620A9">
        <w:t>Lacher’s</w:t>
      </w:r>
      <w:proofErr w:type="spellEnd"/>
      <w:r w:rsidR="000620A9">
        <w:t xml:space="preserve"> unprofessional </w:t>
      </w:r>
      <w:r w:rsidR="00D5554E">
        <w:t>conduct and abuse of the judicial process.</w:t>
      </w:r>
    </w:p>
    <w:p w14:paraId="48A5D3FC" w14:textId="77777777" w:rsidR="00EB7806" w:rsidRDefault="00EB7806" w:rsidP="00EB7806">
      <w:pPr>
        <w:spacing w:line="240" w:lineRule="auto"/>
        <w:ind w:left="720" w:right="720"/>
        <w:contextualSpacing/>
      </w:pPr>
    </w:p>
    <w:p w14:paraId="621D74DE" w14:textId="543F29E7" w:rsidR="00D5554E" w:rsidRDefault="00EB7806" w:rsidP="00D5554E">
      <w:r>
        <w:t xml:space="preserve">The </w:t>
      </w:r>
      <w:r w:rsidR="001748D7">
        <w:t xml:space="preserve">appellate </w:t>
      </w:r>
      <w:r>
        <w:t>court concluded that the superior court did not abuse its discretion in amending the assignment order or in compelling discovery.</w:t>
      </w:r>
      <w:r w:rsidR="00F6379C">
        <w:rPr>
          <w:rStyle w:val="FootnoteReference"/>
        </w:rPr>
        <w:footnoteReference w:id="9"/>
      </w:r>
      <w:r w:rsidR="001748D7">
        <w:t xml:space="preserve">  Regarding the assignment order, the appellate court </w:t>
      </w:r>
      <w:r w:rsidR="008C3476">
        <w:t xml:space="preserve">stated that Lacher had made no payments under the assignment order </w:t>
      </w:r>
      <w:r w:rsidR="00F778DA">
        <w:t xml:space="preserve">and “continued to evade [ECI’s] legitimate collection efforts.”  </w:t>
      </w:r>
      <w:bookmarkEnd w:id="10"/>
      <w:r w:rsidR="003035B3">
        <w:t xml:space="preserve">Accordingly, </w:t>
      </w:r>
      <w:proofErr w:type="spellStart"/>
      <w:r w:rsidR="003035B3">
        <w:t>Lacher’s</w:t>
      </w:r>
      <w:proofErr w:type="spellEnd"/>
      <w:r w:rsidR="003035B3">
        <w:t xml:space="preserve"> actions </w:t>
      </w:r>
      <w:r w:rsidR="00C60812">
        <w:t>“</w:t>
      </w:r>
      <w:proofErr w:type="spellStart"/>
      <w:r w:rsidR="00C60812">
        <w:t>justif</w:t>
      </w:r>
      <w:proofErr w:type="spellEnd"/>
      <w:r w:rsidR="00C60812">
        <w:t>[</w:t>
      </w:r>
      <w:proofErr w:type="spellStart"/>
      <w:r w:rsidR="00C60812">
        <w:t>i</w:t>
      </w:r>
      <w:r w:rsidR="003035B3">
        <w:t>ed</w:t>
      </w:r>
      <w:proofErr w:type="spellEnd"/>
      <w:r w:rsidR="00C60812">
        <w:t>]</w:t>
      </w:r>
      <w:r w:rsidR="003035B3">
        <w:t xml:space="preserve"> amendment of the assignment order </w:t>
      </w:r>
      <w:r w:rsidR="007D7F86">
        <w:t xml:space="preserve">to impose a constructive trust and accounting requirements.”  The appellate court also rejected </w:t>
      </w:r>
      <w:proofErr w:type="spellStart"/>
      <w:r w:rsidR="007D7F86">
        <w:t>Lacher’s</w:t>
      </w:r>
      <w:proofErr w:type="spellEnd"/>
      <w:r w:rsidR="007D7F86">
        <w:t xml:space="preserve"> arguments that an attorney’s right to payment from her client cannot </w:t>
      </w:r>
      <w:r w:rsidR="00C14536">
        <w:t xml:space="preserve">be assigned.  </w:t>
      </w:r>
      <w:r w:rsidR="00C0118F">
        <w:t xml:space="preserve">The appellate court found that Lacher did not raise an argument </w:t>
      </w:r>
      <w:r w:rsidR="00823D90">
        <w:t xml:space="preserve">in the superior court regarding </w:t>
      </w:r>
      <w:r w:rsidR="00636F73">
        <w:t xml:space="preserve">her </w:t>
      </w:r>
      <w:r w:rsidR="00823D90">
        <w:t xml:space="preserve">ability to pay, and </w:t>
      </w:r>
      <w:r w:rsidR="00D362CC">
        <w:t>therefore</w:t>
      </w:r>
      <w:r w:rsidR="002376C4">
        <w:t xml:space="preserve"> it</w:t>
      </w:r>
      <w:r w:rsidR="00D362CC">
        <w:t xml:space="preserve"> had been waived.</w:t>
      </w:r>
      <w:r w:rsidR="00F9142A">
        <w:t xml:space="preserve">  </w:t>
      </w:r>
      <w:bookmarkStart w:id="11" w:name="_Hlk164062047"/>
      <w:r w:rsidR="00F9142A">
        <w:t>The appellate court also found th</w:t>
      </w:r>
      <w:r w:rsidR="00CB4782">
        <w:t xml:space="preserve">at </w:t>
      </w:r>
      <w:proofErr w:type="spellStart"/>
      <w:r w:rsidR="00CB4782">
        <w:t>Lacher’s</w:t>
      </w:r>
      <w:proofErr w:type="spellEnd"/>
      <w:r w:rsidR="00CB4782">
        <w:t xml:space="preserve"> discovery arguments lacked merit</w:t>
      </w:r>
      <w:r w:rsidR="00D5108D">
        <w:t xml:space="preserve"> and affirmed the </w:t>
      </w:r>
      <w:r w:rsidR="004C72F7">
        <w:t>superior court’s discovery order</w:t>
      </w:r>
      <w:r w:rsidR="00CB4782">
        <w:t xml:space="preserve">.  </w:t>
      </w:r>
      <w:r w:rsidR="001E3343">
        <w:t xml:space="preserve">The appellate court stated that </w:t>
      </w:r>
      <w:proofErr w:type="spellStart"/>
      <w:r w:rsidR="0034563E">
        <w:t>Lacher’s</w:t>
      </w:r>
      <w:proofErr w:type="spellEnd"/>
      <w:r w:rsidR="0034563E">
        <w:t xml:space="preserve"> “substantive points raised on appeal are devoid of merit.”  </w:t>
      </w:r>
      <w:r w:rsidR="00BD779C">
        <w:t>Further, “</w:t>
      </w:r>
      <w:r w:rsidR="000D3530">
        <w:t>[</w:t>
      </w:r>
      <w:r w:rsidR="00D1455D">
        <w:t>t</w:t>
      </w:r>
      <w:r w:rsidR="000D3530">
        <w:t>]</w:t>
      </w:r>
      <w:r w:rsidR="00BD779C">
        <w:t xml:space="preserve">he </w:t>
      </w:r>
      <w:proofErr w:type="spellStart"/>
      <w:r w:rsidR="00BD779C">
        <w:t>Lachers</w:t>
      </w:r>
      <w:proofErr w:type="spellEnd"/>
      <w:r w:rsidR="00BD779C">
        <w:t xml:space="preserve"> sought and obtained multiple requests for extensions of time to file papers that were never filed.  This appeal appears to have been taken as yet another tactic to delay paying the substantial debt the </w:t>
      </w:r>
      <w:proofErr w:type="spellStart"/>
      <w:r w:rsidR="00BD779C">
        <w:t>Lachers</w:t>
      </w:r>
      <w:proofErr w:type="spellEnd"/>
      <w:r w:rsidR="00BD779C">
        <w:t xml:space="preserve"> have incurred.”  </w:t>
      </w:r>
      <w:bookmarkEnd w:id="11"/>
      <w:r w:rsidR="00A76000">
        <w:t xml:space="preserve">However, the court did </w:t>
      </w:r>
      <w:r w:rsidR="00A76000">
        <w:lastRenderedPageBreak/>
        <w:t xml:space="preserve">not award additional sanctions as (1) </w:t>
      </w:r>
      <w:r w:rsidR="000F4A5C">
        <w:t xml:space="preserve">monetary sanctions had not suppressed </w:t>
      </w:r>
      <w:proofErr w:type="spellStart"/>
      <w:r w:rsidR="000F4A5C">
        <w:t>Lacher’s</w:t>
      </w:r>
      <w:proofErr w:type="spellEnd"/>
      <w:r w:rsidR="000F4A5C">
        <w:t xml:space="preserve"> abuse of the judicial process</w:t>
      </w:r>
      <w:r w:rsidR="0029267E">
        <w:t xml:space="preserve"> and would be unlikely to remedy the situation and (2) </w:t>
      </w:r>
      <w:bookmarkStart w:id="12" w:name="_Hlk164062093"/>
      <w:r w:rsidR="00174F8E">
        <w:t xml:space="preserve">imposing sanctions would require procedural steps that would further delay the proceedings and could </w:t>
      </w:r>
      <w:r w:rsidR="00965B72">
        <w:t>actually benefit Lacher as it appeared her primary motive was to delay collection efforts.</w:t>
      </w:r>
      <w:r w:rsidR="00477D66">
        <w:t xml:space="preserve">  The appellate court stated:</w:t>
      </w:r>
    </w:p>
    <w:p w14:paraId="5E61E01A" w14:textId="7F7BC000" w:rsidR="00EC0086" w:rsidRDefault="00477D66" w:rsidP="005E2854">
      <w:pPr>
        <w:spacing w:line="240" w:lineRule="auto"/>
        <w:ind w:left="720" w:right="720"/>
        <w:contextualSpacing/>
      </w:pPr>
      <w:r>
        <w:t xml:space="preserve">While we stop short of imposing sanctions, however, we express our strong disapproval of what we perceive to be Pamela </w:t>
      </w:r>
      <w:proofErr w:type="spellStart"/>
      <w:r>
        <w:t>Lacher’s</w:t>
      </w:r>
      <w:proofErr w:type="spellEnd"/>
      <w:r>
        <w:t xml:space="preserve"> unprofessional conduct and abuse of the judicial process.  Even though she is acting, at least in part, as a private litigant in this action, as a licensed member of the California State Bar, Ms. Lacher is not absolved of her duties as </w:t>
      </w:r>
      <w:r w:rsidR="006604B2">
        <w:t xml:space="preserve">an officer of the court, including her duty of candor.  (Cal. Rules of Prof. Conduct, rule 5-200 (a member of the State Bar shall not seek to mislead a judicial officer); Bus. &amp; Prof. Code, </w:t>
      </w:r>
      <w:r w:rsidR="00037ED2">
        <w:t>§ 6068, subd.</w:t>
      </w:r>
      <w:r w:rsidR="00D142E6">
        <w:t> </w:t>
      </w:r>
      <w:r w:rsidR="00037ED2">
        <w:t>(d) (an attorney shall employ means “only as are consistent with truth, and never to seek to mislead the judge or any judicial officer by an artifice or false statement of fact or law”).)</w:t>
      </w:r>
      <w:r w:rsidR="003300C0">
        <w:t xml:space="preserve">  Ms. </w:t>
      </w:r>
      <w:proofErr w:type="spellStart"/>
      <w:r w:rsidR="003300C0">
        <w:t>Lacher’s</w:t>
      </w:r>
      <w:proofErr w:type="spellEnd"/>
      <w:r w:rsidR="003300C0">
        <w:t xml:space="preserve"> repeated requests for additional time to file briefs and papers never filed evidences dishonesty, delay, and an abuse of process that wastes judicial resources and undermines judicial efficiencies.</w:t>
      </w:r>
    </w:p>
    <w:bookmarkEnd w:id="12"/>
    <w:p w14:paraId="729A1BF4" w14:textId="77777777" w:rsidR="005E2854" w:rsidRDefault="005E2854" w:rsidP="005E2854">
      <w:pPr>
        <w:spacing w:line="240" w:lineRule="auto"/>
        <w:ind w:left="720" w:right="720"/>
        <w:contextualSpacing/>
      </w:pPr>
    </w:p>
    <w:p w14:paraId="6ABBBCB2" w14:textId="02D78852" w:rsidR="00975FCA" w:rsidRDefault="00975FCA" w:rsidP="00975FCA">
      <w:r>
        <w:t xml:space="preserve">Lacher reported </w:t>
      </w:r>
      <w:r w:rsidR="004A1B16">
        <w:t>the opinion to OCTC and OCTC opened an investigation.  (OCTC No.</w:t>
      </w:r>
      <w:r w:rsidR="000604CA">
        <w:t> </w:t>
      </w:r>
      <w:r w:rsidR="00CF4A4F">
        <w:t>18</w:t>
      </w:r>
      <w:r w:rsidR="000604CA">
        <w:noBreakHyphen/>
      </w:r>
      <w:r w:rsidR="00CF4A4F">
        <w:t>O</w:t>
      </w:r>
      <w:r w:rsidR="000604CA">
        <w:noBreakHyphen/>
      </w:r>
      <w:r w:rsidR="00CF4A4F">
        <w:t>16108.)</w:t>
      </w:r>
      <w:r w:rsidR="00736EA6">
        <w:t xml:space="preserve">  OCTC notified Lacher by letter in October 2018 that the investigation was being closed without prejudice.</w:t>
      </w:r>
    </w:p>
    <w:p w14:paraId="6E1A2395" w14:textId="239724C4" w:rsidR="002B2E5A" w:rsidRDefault="002B2E5A" w:rsidP="00C1634F">
      <w:pPr>
        <w:ind w:firstLine="720"/>
      </w:pPr>
      <w:r>
        <w:t>On July 1</w:t>
      </w:r>
      <w:r w:rsidR="006A0FDC">
        <w:t>7</w:t>
      </w:r>
      <w:r>
        <w:t xml:space="preserve">, 2019, the </w:t>
      </w:r>
      <w:r w:rsidR="006A0FDC">
        <w:t xml:space="preserve">superior </w:t>
      </w:r>
      <w:r>
        <w:t xml:space="preserve">court </w:t>
      </w:r>
      <w:r w:rsidR="006A0FDC">
        <w:t xml:space="preserve">held a hearing </w:t>
      </w:r>
      <w:r w:rsidR="00623933">
        <w:t xml:space="preserve">on ECI’s request for a restraining order and order to show cause why </w:t>
      </w:r>
      <w:r w:rsidR="00844DC5">
        <w:t xml:space="preserve">Lacher had not made payments to ECI </w:t>
      </w:r>
      <w:r w:rsidR="003F562B">
        <w:t>for at least three client matters in which she received payment.</w:t>
      </w:r>
      <w:r w:rsidR="0030150C">
        <w:t xml:space="preserve">  The court found that Lacher had not complied with the December 12, 2014 assignment order or the </w:t>
      </w:r>
      <w:r w:rsidR="00D34D6C">
        <w:t xml:space="preserve">January 31, 2017 order amending the assignment order.  </w:t>
      </w:r>
      <w:r w:rsidR="005D20D3">
        <w:t xml:space="preserve">The court ordered Lacher to provide documents </w:t>
      </w:r>
      <w:r w:rsidR="00B50E23">
        <w:t>regarding the funds</w:t>
      </w:r>
      <w:r w:rsidR="0071383C">
        <w:t xml:space="preserve"> and</w:t>
      </w:r>
      <w:r w:rsidR="00323CFA">
        <w:t xml:space="preserve"> to deposit the funds with the court by noon on July 18</w:t>
      </w:r>
      <w:r w:rsidR="0071383C">
        <w:t>.</w:t>
      </w:r>
      <w:r w:rsidR="00E15D15">
        <w:t xml:space="preserve"> </w:t>
      </w:r>
      <w:r w:rsidR="0042709D">
        <w:t xml:space="preserve"> Lacher receive</w:t>
      </w:r>
      <w:r w:rsidR="00AD51F4">
        <w:t>d</w:t>
      </w:r>
      <w:r w:rsidR="0042709D">
        <w:t xml:space="preserve"> notice of the order</w:t>
      </w:r>
      <w:r w:rsidR="008B1644">
        <w:t>,</w:t>
      </w:r>
      <w:r w:rsidR="00F27D22">
        <w:rPr>
          <w:rStyle w:val="FootnoteReference"/>
        </w:rPr>
        <w:footnoteReference w:id="10"/>
      </w:r>
      <w:r w:rsidR="008B1644">
        <w:t xml:space="preserve"> but did not deposit any funds with the court or produce the documents as ordered.</w:t>
      </w:r>
      <w:r w:rsidR="008B1644" w:rsidRPr="008B1644">
        <w:t xml:space="preserve"> </w:t>
      </w:r>
    </w:p>
    <w:p w14:paraId="2CB346FA" w14:textId="3BC9A2E0" w:rsidR="00551228" w:rsidRDefault="00C02B85" w:rsidP="00C1634F">
      <w:pPr>
        <w:ind w:firstLine="720"/>
      </w:pPr>
      <w:r>
        <w:lastRenderedPageBreak/>
        <w:t xml:space="preserve">On January 15, 2020, the </w:t>
      </w:r>
      <w:r w:rsidR="00AC4D42">
        <w:t xml:space="preserve">superior </w:t>
      </w:r>
      <w:r>
        <w:t xml:space="preserve">court found that </w:t>
      </w:r>
      <w:r w:rsidR="00B75AD7">
        <w:t xml:space="preserve">Lacher had not complied with previous orders for her to turn over information regarding her bank accounts.  </w:t>
      </w:r>
      <w:r w:rsidR="00874865">
        <w:t>The court ordered Lacher to pay $3,210 in sanction</w:t>
      </w:r>
      <w:r w:rsidR="009D3B69">
        <w:t>s</w:t>
      </w:r>
      <w:r w:rsidR="00874865">
        <w:t xml:space="preserve"> by February 14.  </w:t>
      </w:r>
      <w:r w:rsidR="009D3B69">
        <w:t>ECI filed notice of the judgment on January 21.  Respondent did not pay the sanctions by February 14.</w:t>
      </w:r>
      <w:r w:rsidR="00AE3736" w:rsidRPr="00AE3736">
        <w:t xml:space="preserve">   </w:t>
      </w:r>
    </w:p>
    <w:p w14:paraId="7C0A4CB5" w14:textId="654F60A3" w:rsidR="00FE23C3" w:rsidRDefault="00FE23C3" w:rsidP="003E4759">
      <w:pPr>
        <w:ind w:firstLine="720"/>
      </w:pPr>
      <w:r>
        <w:t xml:space="preserve">On January 31, 2020, the </w:t>
      </w:r>
      <w:r w:rsidR="004E529A">
        <w:t xml:space="preserve">superior </w:t>
      </w:r>
      <w:r>
        <w:t xml:space="preserve">court </w:t>
      </w:r>
      <w:r w:rsidR="00292F16">
        <w:t>set an order to show cause</w:t>
      </w:r>
      <w:r w:rsidR="00ED3EAE">
        <w:t xml:space="preserve"> </w:t>
      </w:r>
      <w:r w:rsidR="00292F16">
        <w:t xml:space="preserve">hearing </w:t>
      </w:r>
      <w:r w:rsidR="003E4759">
        <w:t xml:space="preserve">as to why respondent should not be held in contempt.  The court </w:t>
      </w:r>
      <w:r w:rsidR="00292F16">
        <w:t xml:space="preserve">stated that evidence had been presented </w:t>
      </w:r>
      <w:r w:rsidR="007030E5">
        <w:t>showing</w:t>
      </w:r>
      <w:r w:rsidR="004556CB">
        <w:t xml:space="preserve"> </w:t>
      </w:r>
      <w:r w:rsidR="00292F16">
        <w:t xml:space="preserve">that Lacher had violated the December 12, 2014 assignment order; the October 21, 2016 </w:t>
      </w:r>
      <w:r w:rsidR="00D56357">
        <w:t>order; the December 2, 2016 minute order; the January 31, 2017</w:t>
      </w:r>
      <w:r w:rsidR="00D7718A">
        <w:t xml:space="preserve"> order amending the assignment order; the May 18, 2018 court of appeal ruling affirming the orders; and the July 17, 2019 minute order and restraining order.  </w:t>
      </w:r>
      <w:r w:rsidR="00804C64">
        <w:t>The court ordered Lacher to pay sanctions of $1,260 by February</w:t>
      </w:r>
      <w:r w:rsidR="000604CA">
        <w:t> </w:t>
      </w:r>
      <w:r w:rsidR="00804C64">
        <w:t>14, 2020</w:t>
      </w:r>
      <w:r w:rsidR="0051096E">
        <w:t xml:space="preserve">.  </w:t>
      </w:r>
      <w:r w:rsidR="00D263F5">
        <w:t>Lacher stipulated she did not pay the sanctions.</w:t>
      </w:r>
    </w:p>
    <w:p w14:paraId="163F1E3F" w14:textId="1066B732" w:rsidR="000C3933" w:rsidRDefault="000E522B" w:rsidP="00C1634F">
      <w:pPr>
        <w:ind w:firstLine="720"/>
      </w:pPr>
      <w:r>
        <w:t>On February 25, 2020, the cour</w:t>
      </w:r>
      <w:r w:rsidR="00483281">
        <w:t xml:space="preserve">t ordered Lacher to provide supplemental responses </w:t>
      </w:r>
      <w:r w:rsidR="002F1D51">
        <w:t xml:space="preserve">and </w:t>
      </w:r>
      <w:r w:rsidR="00A55650">
        <w:t xml:space="preserve">to pay $1,260 in sanctions </w:t>
      </w:r>
      <w:r w:rsidR="002F1D51">
        <w:t xml:space="preserve">by March 14.  </w:t>
      </w:r>
      <w:r w:rsidR="00A6500E">
        <w:t>Lacher stipulated she did not pay the sanctions or provide the responses by March 14.</w:t>
      </w:r>
    </w:p>
    <w:p w14:paraId="21BF0C46" w14:textId="16EEC745" w:rsidR="004728B3" w:rsidRDefault="008861BA" w:rsidP="003B4293">
      <w:pPr>
        <w:ind w:firstLine="720"/>
      </w:pPr>
      <w:r>
        <w:t>The contempt hearing occurred on March 13, 2020</w:t>
      </w:r>
      <w:r w:rsidR="00B83D29">
        <w:t xml:space="preserve">, and the superior court entered a judgment of contempt against Lacher on July 28, 2020.  </w:t>
      </w:r>
      <w:r w:rsidR="00CA557F">
        <w:t xml:space="preserve">The court found </w:t>
      </w:r>
      <w:r w:rsidR="002B0988">
        <w:t xml:space="preserve">that she </w:t>
      </w:r>
      <w:r w:rsidR="00503C52">
        <w:t>violated</w:t>
      </w:r>
      <w:r w:rsidR="002B0988">
        <w:t xml:space="preserve"> the December 12, 2014</w:t>
      </w:r>
      <w:r w:rsidR="00925700">
        <w:t xml:space="preserve"> assignment order; the October 21, 2016 order; the </w:t>
      </w:r>
      <w:r w:rsidR="00640C4A">
        <w:t>December 2, 2016 minute order; the January 31, 2017 order amending the assignment order; the May 18</w:t>
      </w:r>
      <w:r w:rsidR="00503C52">
        <w:t xml:space="preserve">, 2018 </w:t>
      </w:r>
      <w:r w:rsidR="00BA2591">
        <w:t>appellate court order; and the July 17, 2019 restraining order</w:t>
      </w:r>
      <w:r w:rsidR="00165338">
        <w:t>.  The court ordered her to pay attorney’s fees and costs of $11,145</w:t>
      </w:r>
      <w:r w:rsidR="00D37627">
        <w:t xml:space="preserve">, at the rate of $100 per month beginning April 13, 2020, until paid in full.  </w:t>
      </w:r>
      <w:r w:rsidR="00F67202">
        <w:t xml:space="preserve">Lacher </w:t>
      </w:r>
      <w:r w:rsidR="00495A05">
        <w:t>has not paid</w:t>
      </w:r>
      <w:r w:rsidR="00F67202">
        <w:t xml:space="preserve"> any </w:t>
      </w:r>
      <w:r w:rsidR="005B6500">
        <w:t>amount.  T</w:t>
      </w:r>
      <w:r w:rsidR="000D2548">
        <w:t xml:space="preserve">he court also ordered a fine of $5,000, to be paid to the court in $1,000 installments also beginning on April 13.  </w:t>
      </w:r>
      <w:r w:rsidR="00090EC2">
        <w:t xml:space="preserve">Lacher stipulated she received actual notice of the judgment of contempt.  </w:t>
      </w:r>
      <w:r w:rsidR="005B6500">
        <w:t>Lacher did not pay the fine or report the fine</w:t>
      </w:r>
      <w:r w:rsidR="00E16A8A">
        <w:t xml:space="preserve"> or </w:t>
      </w:r>
      <w:r w:rsidR="00211036">
        <w:t>judgment of contempt</w:t>
      </w:r>
      <w:r w:rsidR="005B6500">
        <w:t xml:space="preserve"> to the State Bar.  </w:t>
      </w:r>
      <w:r w:rsidR="00171C09">
        <w:t xml:space="preserve"> </w:t>
      </w:r>
      <w:r w:rsidR="00171C09" w:rsidRPr="00171C09">
        <w:t xml:space="preserve"> </w:t>
      </w:r>
    </w:p>
    <w:p w14:paraId="7483DA98" w14:textId="0536B155" w:rsidR="00374098" w:rsidRDefault="00D26DE2" w:rsidP="00F437FC">
      <w:pPr>
        <w:ind w:firstLine="720"/>
      </w:pPr>
      <w:r>
        <w:lastRenderedPageBreak/>
        <w:t xml:space="preserve">The superior court </w:t>
      </w:r>
      <w:r w:rsidR="00F513D3">
        <w:t>did not notify</w:t>
      </w:r>
      <w:r>
        <w:t xml:space="preserve"> the State Bar of the</w:t>
      </w:r>
      <w:r w:rsidR="00F513D3">
        <w:t xml:space="preserve"> June 28, 2020 </w:t>
      </w:r>
      <w:r w:rsidR="00211036">
        <w:t>judgment of contempt</w:t>
      </w:r>
      <w:r>
        <w:t xml:space="preserve"> </w:t>
      </w:r>
      <w:r w:rsidR="00F513D3">
        <w:t>until</w:t>
      </w:r>
      <w:r>
        <w:t xml:space="preserve"> February 2021</w:t>
      </w:r>
      <w:r w:rsidR="00AB5A4B">
        <w:t xml:space="preserve">, and OCTC opened an investigation that resulted in </w:t>
      </w:r>
      <w:r w:rsidR="00F513D3">
        <w:t>the instant</w:t>
      </w:r>
      <w:r w:rsidR="00AB5A4B">
        <w:t xml:space="preserve"> proceedings</w:t>
      </w:r>
      <w:r w:rsidR="00CB2259">
        <w:t xml:space="preserve"> (</w:t>
      </w:r>
      <w:r w:rsidR="00CF3000">
        <w:t xml:space="preserve">State Bar Court No. </w:t>
      </w:r>
      <w:r w:rsidR="00CB2259">
        <w:t>SBC-</w:t>
      </w:r>
      <w:r w:rsidR="00F152A6">
        <w:t>22</w:t>
      </w:r>
      <w:r w:rsidR="00CB2259">
        <w:t>-O-30551)</w:t>
      </w:r>
      <w:r w:rsidR="00AB5A4B">
        <w:t>.</w:t>
      </w:r>
      <w:r w:rsidR="00602314">
        <w:t xml:space="preserve">  </w:t>
      </w:r>
      <w:r w:rsidR="00817E31">
        <w:t>In a February 18, 2021 minute order, t</w:t>
      </w:r>
      <w:r w:rsidR="00602314">
        <w:t>he court stated that</w:t>
      </w:r>
      <w:r w:rsidR="00495A05">
        <w:t>,</w:t>
      </w:r>
      <w:r w:rsidR="00602314">
        <w:t xml:space="preserve"> as of January 8, 2021, the </w:t>
      </w:r>
      <w:r w:rsidR="007C2A46">
        <w:t>balance due on the judgment of contempt was $161,243.33</w:t>
      </w:r>
      <w:r w:rsidR="00F437FC">
        <w:t xml:space="preserve">, the result of interest and </w:t>
      </w:r>
      <w:proofErr w:type="spellStart"/>
      <w:r w:rsidR="00F437FC">
        <w:t>Lacher’s</w:t>
      </w:r>
      <w:proofErr w:type="spellEnd"/>
      <w:r w:rsidR="00F437FC">
        <w:t xml:space="preserve"> continued failure to pay</w:t>
      </w:r>
      <w:r w:rsidR="00B401B8">
        <w:t xml:space="preserve"> and her efforts to thwart ECI’s collection of the original judgment</w:t>
      </w:r>
      <w:r w:rsidR="00F437FC">
        <w:t xml:space="preserve">.  </w:t>
      </w:r>
      <w:r w:rsidR="00F513D3">
        <w:t xml:space="preserve">After </w:t>
      </w:r>
      <w:r w:rsidR="00531796">
        <w:t>the investigation was</w:t>
      </w:r>
      <w:r w:rsidR="00BB0A27">
        <w:t xml:space="preserve"> opened based on the superior court referral, in</w:t>
      </w:r>
      <w:r w:rsidR="009D6921">
        <w:t xml:space="preserve"> July</w:t>
      </w:r>
      <w:r w:rsidR="00444626">
        <w:t xml:space="preserve"> 2021</w:t>
      </w:r>
      <w:r w:rsidR="009D6921">
        <w:t xml:space="preserve">, </w:t>
      </w:r>
      <w:r w:rsidR="00FE46F6">
        <w:t>Jon Lane</w:t>
      </w:r>
      <w:r w:rsidR="009D6921">
        <w:t xml:space="preserve"> filed a complaint </w:t>
      </w:r>
      <w:r w:rsidR="00F22C12">
        <w:t>that was also based on</w:t>
      </w:r>
      <w:r w:rsidR="004A2E9C">
        <w:t xml:space="preserve"> the</w:t>
      </w:r>
      <w:r w:rsidR="00F22C12">
        <w:t xml:space="preserve"> </w:t>
      </w:r>
      <w:r w:rsidR="00F513D3">
        <w:t>June 28, 2020 judgment of contempt.</w:t>
      </w:r>
      <w:r w:rsidR="00BB0A27">
        <w:t xml:space="preserve"> </w:t>
      </w:r>
      <w:r w:rsidR="00C658F2">
        <w:t xml:space="preserve"> (OCTC No. </w:t>
      </w:r>
      <w:r w:rsidR="0070227A">
        <w:t xml:space="preserve">21-O-09394.)  </w:t>
      </w:r>
      <w:r w:rsidR="00444626">
        <w:t>OCTC closed the investigation without prejudice in April</w:t>
      </w:r>
      <w:r w:rsidR="00422EF1">
        <w:t> </w:t>
      </w:r>
      <w:r w:rsidR="00444626">
        <w:t>2022.</w:t>
      </w:r>
      <w:r w:rsidR="00126D32" w:rsidRPr="00126D32">
        <w:t xml:space="preserve">  </w:t>
      </w:r>
    </w:p>
    <w:p w14:paraId="1516C4A9" w14:textId="563DAC4F" w:rsidR="005F0E5C" w:rsidRDefault="005D68F7" w:rsidP="005F0E5C">
      <w:pPr>
        <w:pStyle w:val="Heading2"/>
      </w:pPr>
      <w:proofErr w:type="spellStart"/>
      <w:r>
        <w:t>Lacher’s</w:t>
      </w:r>
      <w:proofErr w:type="spellEnd"/>
      <w:r>
        <w:t xml:space="preserve"> </w:t>
      </w:r>
      <w:r w:rsidR="00671589">
        <w:t>CTA</w:t>
      </w:r>
    </w:p>
    <w:p w14:paraId="30040E82" w14:textId="79AB23B9" w:rsidR="000C3933" w:rsidRDefault="008F33A2" w:rsidP="00C1634F">
      <w:pPr>
        <w:ind w:firstLine="720"/>
      </w:pPr>
      <w:r>
        <w:t xml:space="preserve">Lacher issued </w:t>
      </w:r>
      <w:r w:rsidR="00122478">
        <w:t>the following checks from her</w:t>
      </w:r>
      <w:r w:rsidR="00671589">
        <w:t xml:space="preserve"> CTA</w:t>
      </w:r>
      <w:r w:rsidR="005F6308">
        <w:t>: (1) check 1081</w:t>
      </w:r>
      <w:r w:rsidR="00671589">
        <w:t>,</w:t>
      </w:r>
      <w:r w:rsidR="005F6308">
        <w:t xml:space="preserve"> dated December</w:t>
      </w:r>
      <w:r w:rsidR="000604CA">
        <w:t> </w:t>
      </w:r>
      <w:r w:rsidR="005F6308">
        <w:t>6, 2017, for $4,383.70; (2) check 1082</w:t>
      </w:r>
      <w:r w:rsidR="00671589">
        <w:t>,</w:t>
      </w:r>
      <w:r w:rsidR="006767AA">
        <w:t xml:space="preserve"> dated May 10, 2018, for $456; (3) check 1005</w:t>
      </w:r>
      <w:r w:rsidR="00671589">
        <w:t>,</w:t>
      </w:r>
      <w:r w:rsidR="006767AA">
        <w:t xml:space="preserve"> dated October 1</w:t>
      </w:r>
      <w:r w:rsidR="00DF2AFC">
        <w:t>5</w:t>
      </w:r>
      <w:r w:rsidR="006767AA">
        <w:t>, 2018, for $610; and (4) check 1083</w:t>
      </w:r>
      <w:r w:rsidR="00671589">
        <w:t>,</w:t>
      </w:r>
      <w:r w:rsidR="007B42B5">
        <w:t xml:space="preserve"> dated January 25, 2019, for $6,125.  The checks were all made out to her mother.</w:t>
      </w:r>
      <w:r w:rsidR="004A6DB5">
        <w:t xml:space="preserve">  Lacher testified the checks were written </w:t>
      </w:r>
      <w:r w:rsidR="0094476C">
        <w:t>to her mother for client-related fees.  This testimony was rejected by the hearing judge</w:t>
      </w:r>
      <w:r w:rsidR="000831B3">
        <w:t>,</w:t>
      </w:r>
      <w:r w:rsidR="000F3293">
        <w:t xml:space="preserve"> and we affirm that finding.</w:t>
      </w:r>
    </w:p>
    <w:p w14:paraId="19259809" w14:textId="5FF81B2F" w:rsidR="00BD0977" w:rsidRDefault="009E269A" w:rsidP="00BD0977">
      <w:pPr>
        <w:pStyle w:val="Heading1"/>
      </w:pPr>
      <w:r>
        <w:t>PROCEDURAL ARGUMENTS</w:t>
      </w:r>
    </w:p>
    <w:p w14:paraId="366B95D3" w14:textId="170E6A76" w:rsidR="00E37398" w:rsidRDefault="004578C5" w:rsidP="00EB0A49">
      <w:pPr>
        <w:pStyle w:val="Heading2"/>
      </w:pPr>
      <w:r w:rsidRPr="004578C5">
        <w:t xml:space="preserve">Effect of </w:t>
      </w:r>
      <w:r w:rsidRPr="00EB0A49">
        <w:rPr>
          <w:i/>
          <w:iCs/>
        </w:rPr>
        <w:t>Lacher I</w:t>
      </w:r>
      <w:r w:rsidRPr="004578C5">
        <w:t xml:space="preserve"> on Charges in Instant NDC</w:t>
      </w:r>
    </w:p>
    <w:p w14:paraId="1E9D8B2B" w14:textId="53F7E601" w:rsidR="00AB114D" w:rsidRDefault="00AB114D" w:rsidP="00AB114D">
      <w:pPr>
        <w:ind w:firstLine="720"/>
      </w:pPr>
      <w:r>
        <w:t xml:space="preserve">Lacher asserts that </w:t>
      </w:r>
      <w:r w:rsidRPr="00F22521">
        <w:t>counts one through six in the instant NDC r</w:t>
      </w:r>
      <w:r>
        <w:t xml:space="preserve">elate to her prior discipline in </w:t>
      </w:r>
      <w:r w:rsidRPr="00C72D14">
        <w:rPr>
          <w:i/>
          <w:iCs/>
        </w:rPr>
        <w:t>Lacher I</w:t>
      </w:r>
      <w:r>
        <w:t xml:space="preserve"> (State Bar Court Nos. </w:t>
      </w:r>
      <w:bookmarkStart w:id="13" w:name="_Hlk165360288"/>
      <w:r w:rsidRPr="00F22521">
        <w:t>03-O-03824</w:t>
      </w:r>
      <w:r>
        <w:t xml:space="preserve">; </w:t>
      </w:r>
      <w:r w:rsidRPr="00F22521">
        <w:t>07-O-11020</w:t>
      </w:r>
      <w:bookmarkEnd w:id="13"/>
      <w:r>
        <w:t xml:space="preserve">), and, therefore, it was error to allow the instant proceedings to go forward.  </w:t>
      </w:r>
    </w:p>
    <w:p w14:paraId="453FB0ED" w14:textId="5E907DA1" w:rsidR="00C32E4D" w:rsidRDefault="00AB114D" w:rsidP="00AB114D">
      <w:pPr>
        <w:ind w:firstLine="720"/>
      </w:pPr>
      <w:r>
        <w:t xml:space="preserve">First, Lacher argues that OCTC did not follow rule 5.123 of the Rules of Procedure of the State Bar, which provides </w:t>
      </w:r>
      <w:r w:rsidR="00D60DC9">
        <w:t xml:space="preserve">limitations on </w:t>
      </w:r>
      <w:r w:rsidR="00676BEF">
        <w:t xml:space="preserve">reopening a proceeding or beginning a new proceeding </w:t>
      </w:r>
      <w:r w:rsidR="00554FC9">
        <w:t xml:space="preserve">after dismissal.  </w:t>
      </w:r>
      <w:r w:rsidR="00BC7EDC">
        <w:t xml:space="preserve">Rule 5.123(D) </w:t>
      </w:r>
      <w:r w:rsidR="00BC7EDC" w:rsidRPr="00BC7EDC">
        <w:t xml:space="preserve">provides, “If more than two years have elapsed since the dismissal’s effective date . . . the State Bar must ask the Court’s leave, based on good cause, to </w:t>
      </w:r>
      <w:r w:rsidR="00BC7EDC" w:rsidRPr="00BC7EDC">
        <w:lastRenderedPageBreak/>
        <w:t>reopen a proceeding or begin a new proceeding opened based on the same transaction or occurrence.”</w:t>
      </w:r>
      <w:r w:rsidR="00E15D15">
        <w:t xml:space="preserve">  </w:t>
      </w:r>
      <w:r w:rsidR="000C360F">
        <w:t xml:space="preserve">The NDC in State Bar Court </w:t>
      </w:r>
      <w:r w:rsidR="00D14EB4">
        <w:t>case number</w:t>
      </w:r>
      <w:r w:rsidR="000C360F">
        <w:t xml:space="preserve"> </w:t>
      </w:r>
      <w:r w:rsidR="000C360F" w:rsidRPr="000C360F">
        <w:t>03-O-03824</w:t>
      </w:r>
      <w:r w:rsidR="000C360F">
        <w:t xml:space="preserve"> was filed on </w:t>
      </w:r>
      <w:r w:rsidR="00825C11">
        <w:t>May 24, 2007</w:t>
      </w:r>
      <w:r w:rsidR="000D0805">
        <w:t>, and charged four counts of misconduct</w:t>
      </w:r>
      <w:r w:rsidR="00825C11">
        <w:t xml:space="preserve">.  </w:t>
      </w:r>
      <w:r w:rsidR="0079503C">
        <w:t xml:space="preserve">Counts one, two, and four were dismissed as a result of the </w:t>
      </w:r>
      <w:r w:rsidR="0079503C" w:rsidRPr="0079503C">
        <w:rPr>
          <w:i/>
          <w:iCs/>
        </w:rPr>
        <w:t>Lacher I</w:t>
      </w:r>
      <w:r w:rsidR="0079503C">
        <w:t xml:space="preserve"> stipulation</w:t>
      </w:r>
      <w:r w:rsidR="00D73744">
        <w:t xml:space="preserve">, which was filed on February 3, 2009, and approved by the Supreme Court on </w:t>
      </w:r>
      <w:r w:rsidR="0042756D">
        <w:t>October 27, 2009</w:t>
      </w:r>
      <w:r w:rsidR="0079503C">
        <w:t xml:space="preserve">.  </w:t>
      </w:r>
      <w:r w:rsidR="00D14EB4">
        <w:t xml:space="preserve">The NDC in State Bar Court case number </w:t>
      </w:r>
      <w:r w:rsidR="00D14EB4" w:rsidRPr="00D14EB4">
        <w:t>07-O-11020</w:t>
      </w:r>
      <w:r w:rsidR="00D14EB4">
        <w:t xml:space="preserve"> was filed on </w:t>
      </w:r>
      <w:r w:rsidR="00185DA4">
        <w:t>October 4, 2007</w:t>
      </w:r>
      <w:r w:rsidR="0002483F">
        <w:t xml:space="preserve">, and charged two counts of misconduct.  </w:t>
      </w:r>
      <w:r w:rsidR="006014CB">
        <w:t xml:space="preserve">Count two of </w:t>
      </w:r>
      <w:r w:rsidR="00F26366">
        <w:t>that</w:t>
      </w:r>
      <w:r w:rsidR="006014CB">
        <w:t xml:space="preserve"> NDC was also dismissed as part of the </w:t>
      </w:r>
      <w:r w:rsidR="006014CB" w:rsidRPr="006014CB">
        <w:rPr>
          <w:i/>
          <w:iCs/>
        </w:rPr>
        <w:t>Lacher I</w:t>
      </w:r>
      <w:r w:rsidR="006014CB">
        <w:t xml:space="preserve"> stipulation.</w:t>
      </w:r>
    </w:p>
    <w:p w14:paraId="67DE2A32" w14:textId="5D7F4B6D" w:rsidR="006235C9" w:rsidRDefault="006235C9" w:rsidP="006235C9">
      <w:pPr>
        <w:pStyle w:val="Heading3"/>
      </w:pPr>
      <w:r>
        <w:t>Subpart (a) of Counts One and Two Are Dismissed</w:t>
      </w:r>
    </w:p>
    <w:p w14:paraId="0CE320E8" w14:textId="33E0F67B" w:rsidR="000D3968" w:rsidRDefault="008A25B1" w:rsidP="00DD09BE">
      <w:pPr>
        <w:ind w:firstLine="720"/>
      </w:pPr>
      <w:r>
        <w:t xml:space="preserve">Count two in </w:t>
      </w:r>
      <w:r w:rsidR="00F766BC">
        <w:t>S</w:t>
      </w:r>
      <w:r w:rsidR="00D44445">
        <w:t xml:space="preserve">tate Bar Court </w:t>
      </w:r>
      <w:r w:rsidRPr="008A25B1">
        <w:t>case number 07-O-11020</w:t>
      </w:r>
      <w:r>
        <w:t xml:space="preserve"> alleged Lacher </w:t>
      </w:r>
      <w:r w:rsidR="007E4DEE">
        <w:t>did not pay the sanctions imposed in the</w:t>
      </w:r>
      <w:r>
        <w:t xml:space="preserve"> December 22, 2006 order</w:t>
      </w:r>
      <w:r w:rsidR="007E4DEE">
        <w:t xml:space="preserve">, in violation of section 6103 (failure to obey court order).  </w:t>
      </w:r>
      <w:r w:rsidR="000278B1">
        <w:t xml:space="preserve">In subpart (a) of count one in the instant NDC, OCTC </w:t>
      </w:r>
      <w:r w:rsidR="00881EA4">
        <w:t>again</w:t>
      </w:r>
      <w:r w:rsidR="000278B1">
        <w:t xml:space="preserve"> alleges </w:t>
      </w:r>
      <w:r w:rsidR="00F22466">
        <w:t>Lacher</w:t>
      </w:r>
      <w:r w:rsidR="00F22466" w:rsidRPr="00F22466">
        <w:t xml:space="preserve"> violat</w:t>
      </w:r>
      <w:r w:rsidR="00F22466">
        <w:t>ed</w:t>
      </w:r>
      <w:r w:rsidR="00F22466" w:rsidRPr="00F22466">
        <w:t xml:space="preserve"> section</w:t>
      </w:r>
      <w:r w:rsidR="000604CA">
        <w:t> </w:t>
      </w:r>
      <w:r w:rsidR="00F22466" w:rsidRPr="00F22466">
        <w:t>6103 by failing to comply with the December 22, 2006 sanctions order</w:t>
      </w:r>
      <w:r w:rsidR="00F22466">
        <w:t xml:space="preserve">.  OCTC admits this is substantively the same as </w:t>
      </w:r>
      <w:r w:rsidR="003705C9">
        <w:t xml:space="preserve">“a charge” </w:t>
      </w:r>
      <w:r w:rsidR="00F22466">
        <w:t xml:space="preserve">that was dismissed in </w:t>
      </w:r>
      <w:r w:rsidR="00F22466" w:rsidRPr="00C64926">
        <w:rPr>
          <w:i/>
          <w:iCs/>
        </w:rPr>
        <w:t>Lacher I</w:t>
      </w:r>
      <w:r w:rsidR="00DD09BE">
        <w:t xml:space="preserve"> and that it </w:t>
      </w:r>
      <w:r w:rsidR="00F35DEC">
        <w:t xml:space="preserve">did not ask leave of the court to reopen a proceeding or begin a new proceeding based on </w:t>
      </w:r>
      <w:r w:rsidR="0076040E">
        <w:t xml:space="preserve">a </w:t>
      </w:r>
      <w:r w:rsidR="00180084">
        <w:t>violation of the December</w:t>
      </w:r>
      <w:r w:rsidR="0076040E">
        <w:t> </w:t>
      </w:r>
      <w:r w:rsidR="00180084">
        <w:t>22, 2006 sanctions orde</w:t>
      </w:r>
      <w:r w:rsidR="00D80FD2">
        <w:t>r</w:t>
      </w:r>
      <w:r w:rsidR="009E290F">
        <w:t xml:space="preserve">, </w:t>
      </w:r>
      <w:r w:rsidR="00D80FD2">
        <w:t>even though over two years had elapsed since the effective date of the dismissal in 2009.</w:t>
      </w:r>
      <w:r w:rsidR="00F8721F">
        <w:t xml:space="preserve">  Instead, </w:t>
      </w:r>
      <w:r w:rsidR="009E290F">
        <w:t>OCTC</w:t>
      </w:r>
      <w:r w:rsidR="00F8721F">
        <w:t xml:space="preserve"> included this allegation in the instant NDC filed in 2022.</w:t>
      </w:r>
      <w:r w:rsidR="00D80FD2">
        <w:t xml:space="preserve">  </w:t>
      </w:r>
    </w:p>
    <w:p w14:paraId="637ECC70" w14:textId="3E36D5CE" w:rsidR="005D6DF7" w:rsidRPr="005D6DF7" w:rsidRDefault="00AB114D" w:rsidP="00AB114D">
      <w:pPr>
        <w:ind w:firstLine="720"/>
      </w:pPr>
      <w:r>
        <w:t>OCTC argues that even if the technical requirements of rule</w:t>
      </w:r>
      <w:r w:rsidR="005C1491">
        <w:t> </w:t>
      </w:r>
      <w:r>
        <w:t xml:space="preserve">5.123 of the Rules of Procedure of the State Bar were not met, Lacher was not prejudiced as these issues were </w:t>
      </w:r>
      <w:r w:rsidR="00B4218E">
        <w:t>addressed</w:t>
      </w:r>
      <w:r>
        <w:t xml:space="preserve"> before trial.  OCTC cites </w:t>
      </w:r>
      <w:r>
        <w:rPr>
          <w:i/>
        </w:rPr>
        <w:t>Emslie v. State Bar</w:t>
      </w:r>
      <w:r>
        <w:t xml:space="preserve"> (1974) 11 Cal.3d 210, 229, for the proposition that due process has been met here, and we need not dismiss subpart (a) of count one.  However, in </w:t>
      </w:r>
      <w:r w:rsidRPr="00FB3B3C">
        <w:rPr>
          <w:i/>
          <w:iCs/>
        </w:rPr>
        <w:t>Emslie</w:t>
      </w:r>
      <w:r>
        <w:t>, the court stated, “The right to practice one’s profession is sufficiently precious to surround it with a panoply of legal protection.  [Citation.]”  (</w:t>
      </w:r>
      <w:r>
        <w:rPr>
          <w:i/>
          <w:iCs/>
        </w:rPr>
        <w:t>Id</w:t>
      </w:r>
      <w:r>
        <w:t>. at p.</w:t>
      </w:r>
      <w:r w:rsidR="000D3968">
        <w:t> </w:t>
      </w:r>
      <w:r>
        <w:t xml:space="preserve">226.)  Included in that protection are the procedural safeguards provided by the Rules of Procedure of the State </w:t>
      </w:r>
      <w:r>
        <w:lastRenderedPageBreak/>
        <w:t>Bar.  (</w:t>
      </w:r>
      <w:r>
        <w:rPr>
          <w:i/>
          <w:iCs/>
        </w:rPr>
        <w:t>Ibid</w:t>
      </w:r>
      <w:r>
        <w:t>.)</w:t>
      </w:r>
      <w:r w:rsidR="005D6DF7">
        <w:t xml:space="preserve">  Procedural due process must be afforded a licensee in an administrative proceeding where the deprivation of a license to practice one’s profession is contemplated.  (</w:t>
      </w:r>
      <w:r w:rsidR="005D6DF7">
        <w:rPr>
          <w:i/>
          <w:iCs/>
        </w:rPr>
        <w:t>Id</w:t>
      </w:r>
      <w:r w:rsidR="005D6DF7">
        <w:t xml:space="preserve">. at p. 229, citing </w:t>
      </w:r>
      <w:r w:rsidR="005D6DF7">
        <w:rPr>
          <w:i/>
          <w:iCs/>
        </w:rPr>
        <w:t>In re Ruffalo</w:t>
      </w:r>
      <w:r w:rsidR="005D6DF7">
        <w:t xml:space="preserve"> (1968) 390 U.S. 544, 550-551.)</w:t>
      </w:r>
    </w:p>
    <w:p w14:paraId="5524B42C" w14:textId="7A5A0924" w:rsidR="00192B38" w:rsidRDefault="0066638D" w:rsidP="00AB114D">
      <w:pPr>
        <w:ind w:firstLine="720"/>
      </w:pPr>
      <w:r>
        <w:t>R</w:t>
      </w:r>
      <w:r w:rsidR="00AB114D">
        <w:t>ule 5.123(D)</w:t>
      </w:r>
      <w:r w:rsidR="005D6DF7">
        <w:t xml:space="preserve"> of the Rules of Procedure of the State Bar</w:t>
      </w:r>
      <w:r w:rsidR="00AB114D">
        <w:t xml:space="preserve"> </w:t>
      </w:r>
      <w:r w:rsidR="001736C6">
        <w:t xml:space="preserve">is one such example of </w:t>
      </w:r>
      <w:r w:rsidR="0062620F">
        <w:t xml:space="preserve">the </w:t>
      </w:r>
      <w:r w:rsidR="001736C6">
        <w:t>procedural due process</w:t>
      </w:r>
      <w:r w:rsidR="002755C8">
        <w:t xml:space="preserve"> accorded attorneys</w:t>
      </w:r>
      <w:r w:rsidR="001736C6">
        <w:t xml:space="preserve">.  It </w:t>
      </w:r>
      <w:r w:rsidR="00AB114D">
        <w:t>requires leave of court</w:t>
      </w:r>
      <w:r w:rsidR="00E80F5C">
        <w:t xml:space="preserve"> based on good cause</w:t>
      </w:r>
      <w:r w:rsidR="00AB114D">
        <w:t xml:space="preserve"> to reassert a dismissed count if two years have lapsed since the dismissal</w:t>
      </w:r>
      <w:r w:rsidR="00E80F5C">
        <w:t xml:space="preserve"> and</w:t>
      </w:r>
      <w:r w:rsidR="00454F79">
        <w:t xml:space="preserve"> the new </w:t>
      </w:r>
      <w:r w:rsidR="00E80F5C">
        <w:t>proceeding</w:t>
      </w:r>
      <w:r w:rsidR="00454F79">
        <w:t xml:space="preserve"> is based on the same transaction or occurrence</w:t>
      </w:r>
      <w:r w:rsidR="00AB114D">
        <w:t xml:space="preserve">.  OCTC did not </w:t>
      </w:r>
      <w:r w:rsidR="002755C8">
        <w:t>comply with this requirement</w:t>
      </w:r>
      <w:r w:rsidR="00AB114D">
        <w:t>.  Therefore, we dismiss subpart (a) of count one with prejudice because it is</w:t>
      </w:r>
      <w:r w:rsidR="00192B38">
        <w:t xml:space="preserve"> based on</w:t>
      </w:r>
      <w:r w:rsidR="00AB114D">
        <w:t xml:space="preserve"> the same </w:t>
      </w:r>
      <w:r w:rsidR="00426A54">
        <w:t xml:space="preserve">“transaction or </w:t>
      </w:r>
      <w:r w:rsidR="00AB114D">
        <w:t>occurrence</w:t>
      </w:r>
      <w:r w:rsidR="00426A54">
        <w:t>”</w:t>
      </w:r>
      <w:r w:rsidR="00AB114D">
        <w:t xml:space="preserve"> charged</w:t>
      </w:r>
      <w:r w:rsidR="003D238A">
        <w:t xml:space="preserve"> and dismissed</w:t>
      </w:r>
      <w:r w:rsidR="00AB114D">
        <w:t xml:space="preserve"> in </w:t>
      </w:r>
      <w:r w:rsidR="00AB114D" w:rsidRPr="00D9302C">
        <w:rPr>
          <w:i/>
          <w:iCs/>
        </w:rPr>
        <w:t>Lacher I</w:t>
      </w:r>
      <w:r w:rsidR="00AB114D">
        <w:t>.</w:t>
      </w:r>
      <w:r w:rsidR="00592907">
        <w:rPr>
          <w:rStyle w:val="FootnoteReference"/>
        </w:rPr>
        <w:footnoteReference w:id="11"/>
      </w:r>
      <w:r w:rsidR="00AB114D">
        <w:t xml:space="preserve">  We also dismiss subpart (a) of count two with prejudice as it involves the same factual allegation that Lacher did not comply with the December 22, 2006 sanctions order.</w:t>
      </w:r>
      <w:r w:rsidR="00634F1B">
        <w:rPr>
          <w:rStyle w:val="FootnoteReference"/>
        </w:rPr>
        <w:footnoteReference w:id="12"/>
      </w:r>
      <w:r w:rsidR="00AB114D">
        <w:t xml:space="preserve">  </w:t>
      </w:r>
    </w:p>
    <w:p w14:paraId="7647DC61" w14:textId="3E31719A" w:rsidR="0001531B" w:rsidRDefault="0001531B" w:rsidP="0001531B">
      <w:pPr>
        <w:pStyle w:val="Heading3"/>
      </w:pPr>
      <w:r>
        <w:t>Count Three is Dismissed</w:t>
      </w:r>
    </w:p>
    <w:p w14:paraId="7862872D" w14:textId="6A4C373E" w:rsidR="00CC23F2" w:rsidRDefault="00CC23F2" w:rsidP="00704DCB">
      <w:pPr>
        <w:ind w:firstLine="720"/>
      </w:pPr>
      <w:r>
        <w:t>Count three of the instant NDC alleges Lacher failed to comply with the December 15, 2004 appellate decision ordering her to pay sanctions, in violation of section 6068, subdivision</w:t>
      </w:r>
      <w:r w:rsidR="0001531B">
        <w:t> </w:t>
      </w:r>
      <w:r>
        <w:t>(b) (failure to main</w:t>
      </w:r>
      <w:r w:rsidR="000604CA">
        <w:t>tain</w:t>
      </w:r>
      <w:r>
        <w:t xml:space="preserve"> respect due to court of justice).  In count four of the NDC in </w:t>
      </w:r>
      <w:r w:rsidRPr="00A44716">
        <w:t>State Bar Court case number 03-O-03824</w:t>
      </w:r>
      <w:r>
        <w:t xml:space="preserve">, OCTC alleged Lacher violated section 6103 (failure to obey a court order) by failing to pay the </w:t>
      </w:r>
      <w:r w:rsidR="00A91277">
        <w:t>sanctions</w:t>
      </w:r>
      <w:r>
        <w:t xml:space="preserve"> ordered in the December 15, 2004 appellate </w:t>
      </w:r>
      <w:r>
        <w:lastRenderedPageBreak/>
        <w:t xml:space="preserve">decision.  </w:t>
      </w:r>
      <w:r w:rsidR="00DC45D8">
        <w:t>That count</w:t>
      </w:r>
      <w:r w:rsidR="00A05893">
        <w:t xml:space="preserve"> </w:t>
      </w:r>
      <w:r>
        <w:t>was dismissed by stipulation.  The charges</w:t>
      </w:r>
      <w:r w:rsidR="00A91277">
        <w:t xml:space="preserve"> in the instant NDC</w:t>
      </w:r>
      <w:r>
        <w:t xml:space="preserve"> allege the same activity, yet under different code sections.  </w:t>
      </w:r>
      <w:r w:rsidR="00167D9C">
        <w:t xml:space="preserve">Like subpart (a) of counts one and two, </w:t>
      </w:r>
      <w:r w:rsidR="00383137" w:rsidRPr="00383137">
        <w:t xml:space="preserve">OCTC did not ask for leave of court to </w:t>
      </w:r>
      <w:r w:rsidR="00383137">
        <w:t>bring another</w:t>
      </w:r>
      <w:r w:rsidR="00383137" w:rsidRPr="00383137">
        <w:t xml:space="preserve"> proceeding</w:t>
      </w:r>
      <w:r w:rsidR="00383137">
        <w:t xml:space="preserve"> including a charge based on the </w:t>
      </w:r>
      <w:r w:rsidR="00704DCB">
        <w:t xml:space="preserve">same </w:t>
      </w:r>
      <w:r w:rsidR="00B0163D">
        <w:t xml:space="preserve">transaction or </w:t>
      </w:r>
      <w:r w:rsidR="00704DCB">
        <w:t xml:space="preserve">occurrence that was earlier dismissed.  Therefore, </w:t>
      </w:r>
      <w:r w:rsidR="00167D9C">
        <w:t>we also dismiss count three of the instant NDC with prejudice for failure to comply with rule</w:t>
      </w:r>
      <w:r w:rsidR="000604CA">
        <w:t> </w:t>
      </w:r>
      <w:r w:rsidR="00167D9C">
        <w:t>5.123(D) of the Rules of Procedure of the State Bar.</w:t>
      </w:r>
    </w:p>
    <w:p w14:paraId="55345887" w14:textId="43761273" w:rsidR="00F96A9A" w:rsidRDefault="0080551A" w:rsidP="0080551A">
      <w:pPr>
        <w:pStyle w:val="Heading3"/>
      </w:pPr>
      <w:r>
        <w:t>Counts Four and Five</w:t>
      </w:r>
      <w:r w:rsidR="00EA7CD4">
        <w:t xml:space="preserve"> Are Dismissed</w:t>
      </w:r>
    </w:p>
    <w:p w14:paraId="0DA531E8" w14:textId="34CECB6F" w:rsidR="00F731F8" w:rsidRDefault="002926EB" w:rsidP="0089429B">
      <w:pPr>
        <w:ind w:firstLine="720"/>
      </w:pPr>
      <w:r>
        <w:t xml:space="preserve">The December 15, 2004 appellate decision </w:t>
      </w:r>
      <w:r w:rsidR="00A00D51">
        <w:t>found that the appeals Lacher filed on April 22 and August 8, 2003</w:t>
      </w:r>
      <w:r w:rsidR="00C16CFD">
        <w:t xml:space="preserve"> were </w:t>
      </w:r>
      <w:r w:rsidR="004C6BC5">
        <w:t xml:space="preserve">filed to delay payment of ECI’s claim and </w:t>
      </w:r>
      <w:r w:rsidR="00E032A2">
        <w:t xml:space="preserve">had “no more merit than the underlying case.”  Therefore, the </w:t>
      </w:r>
      <w:r w:rsidR="00741056">
        <w:t>court order</w:t>
      </w:r>
      <w:r w:rsidR="00E16591">
        <w:t>ed</w:t>
      </w:r>
      <w:r w:rsidR="00741056">
        <w:t xml:space="preserve"> Lacher to pay sanctions “for a frivolous appeal.”</w:t>
      </w:r>
      <w:r w:rsidR="00CD754A">
        <w:t xml:space="preserve">  </w:t>
      </w:r>
      <w:r w:rsidR="002A4CFA">
        <w:t>Counts four and five of the instant NDC allege that these appeals violated section</w:t>
      </w:r>
      <w:r w:rsidR="000604CA">
        <w:t> </w:t>
      </w:r>
      <w:r w:rsidR="002A4CFA">
        <w:t>6068, subdivisions (c) (maintaining an unjust action) and (g) (encouraging action from corrupt motive).</w:t>
      </w:r>
      <w:r w:rsidR="00706FC7">
        <w:t xml:space="preserve">  </w:t>
      </w:r>
      <w:r w:rsidR="00C33ED3">
        <w:t>The NDC</w:t>
      </w:r>
      <w:r w:rsidR="008635A0">
        <w:t>s</w:t>
      </w:r>
      <w:r w:rsidR="00C33ED3">
        <w:t xml:space="preserve"> in </w:t>
      </w:r>
      <w:r w:rsidR="00C33ED3" w:rsidRPr="008635A0">
        <w:rPr>
          <w:i/>
          <w:iCs/>
        </w:rPr>
        <w:t>Lacher I</w:t>
      </w:r>
      <w:r w:rsidR="00DB5951">
        <w:t xml:space="preserve"> did not contain any allegations of violations of section 6068, subdivisions</w:t>
      </w:r>
      <w:r w:rsidR="00706FC7">
        <w:t> </w:t>
      </w:r>
      <w:r w:rsidR="00DB5951">
        <w:t>(c) and (g)</w:t>
      </w:r>
      <w:r w:rsidR="00914207">
        <w:t xml:space="preserve">, for the appeals.  </w:t>
      </w:r>
      <w:r w:rsidR="00AF05C8">
        <w:t xml:space="preserve">However, count three of the NDC in </w:t>
      </w:r>
      <w:r w:rsidR="00FA0B2C">
        <w:rPr>
          <w:i/>
          <w:iCs/>
        </w:rPr>
        <w:t xml:space="preserve">Lacher I </w:t>
      </w:r>
      <w:r w:rsidR="00441C0A">
        <w:t>(</w:t>
      </w:r>
      <w:r w:rsidR="00AF05C8">
        <w:t>case number 03-O-03824</w:t>
      </w:r>
      <w:r w:rsidR="00441C0A">
        <w:t>)</w:t>
      </w:r>
      <w:r w:rsidR="00AF05C8">
        <w:t xml:space="preserve"> included the allegation that Lacher filed an appeal tha</w:t>
      </w:r>
      <w:r w:rsidR="0026741F">
        <w:t xml:space="preserve">t the appellate decision found to be frivolous.  </w:t>
      </w:r>
      <w:r w:rsidR="006E76CA">
        <w:t>T</w:t>
      </w:r>
      <w:r w:rsidR="00CC2EAA">
        <w:t>he</w:t>
      </w:r>
      <w:r w:rsidR="00AE1B98">
        <w:t xml:space="preserve"> </w:t>
      </w:r>
      <w:r w:rsidR="00AE1B98" w:rsidRPr="00AE1B98">
        <w:rPr>
          <w:i/>
          <w:iCs/>
        </w:rPr>
        <w:t>Lacher I</w:t>
      </w:r>
      <w:r w:rsidR="00CC2EAA">
        <w:t xml:space="preserve"> </w:t>
      </w:r>
      <w:r w:rsidR="00F731F8">
        <w:t xml:space="preserve">proceedings were based on </w:t>
      </w:r>
      <w:r w:rsidR="00D2738E">
        <w:t xml:space="preserve">the </w:t>
      </w:r>
      <w:r w:rsidR="00DA305B">
        <w:t>December</w:t>
      </w:r>
      <w:r w:rsidR="00C86784">
        <w:t> </w:t>
      </w:r>
      <w:r w:rsidR="00DA305B">
        <w:t>15, 2004 appellate decision</w:t>
      </w:r>
      <w:r w:rsidR="00844F7A">
        <w:t xml:space="preserve">—the same </w:t>
      </w:r>
      <w:r w:rsidR="00B0163D">
        <w:t xml:space="preserve">transaction or </w:t>
      </w:r>
      <w:r w:rsidR="00844F7A">
        <w:t>occurrence involved in the charges in count</w:t>
      </w:r>
      <w:r w:rsidR="00B0163D">
        <w:t>s</w:t>
      </w:r>
      <w:r w:rsidR="00844F7A">
        <w:t xml:space="preserve"> four and five</w:t>
      </w:r>
      <w:r w:rsidR="006E76CA">
        <w:t xml:space="preserve"> of the instant NDC</w:t>
      </w:r>
      <w:r w:rsidR="00844F7A">
        <w:t xml:space="preserve">.  </w:t>
      </w:r>
      <w:r w:rsidR="006E5732">
        <w:t xml:space="preserve">OCTC </w:t>
      </w:r>
      <w:r w:rsidR="00571D6E">
        <w:t>failed</w:t>
      </w:r>
      <w:r w:rsidR="006E5732">
        <w:t xml:space="preserve"> to comply with</w:t>
      </w:r>
      <w:r w:rsidR="006873D6">
        <w:t xml:space="preserve"> the requirements of</w:t>
      </w:r>
      <w:r w:rsidR="006E5732">
        <w:t xml:space="preserve"> rule</w:t>
      </w:r>
      <w:r w:rsidR="00C86784">
        <w:t> </w:t>
      </w:r>
      <w:r w:rsidR="006E5732">
        <w:t>5.1</w:t>
      </w:r>
      <w:r w:rsidR="00340DB6">
        <w:t>23</w:t>
      </w:r>
      <w:r w:rsidR="006E5732">
        <w:t xml:space="preserve">(D) of the Rules of Procedure of the State Bar and ask for leave of court </w:t>
      </w:r>
      <w:r w:rsidR="001F0F1A">
        <w:t>to bring charges based on the same occurrence</w:t>
      </w:r>
      <w:r w:rsidR="006873D6">
        <w:t>.  Accordingly, counts four and five are also dismissed</w:t>
      </w:r>
      <w:r w:rsidR="00163870">
        <w:t xml:space="preserve"> with prejudice</w:t>
      </w:r>
      <w:r w:rsidR="006873D6">
        <w:t>.</w:t>
      </w:r>
    </w:p>
    <w:p w14:paraId="2F7143CF" w14:textId="73BAC384" w:rsidR="006235C9" w:rsidRDefault="00492B12" w:rsidP="00492B12">
      <w:pPr>
        <w:pStyle w:val="Heading3"/>
      </w:pPr>
      <w:r>
        <w:t>Res Judicata</w:t>
      </w:r>
    </w:p>
    <w:p w14:paraId="708FA80A" w14:textId="1A9213B5" w:rsidR="00900D53" w:rsidRPr="009937D3" w:rsidRDefault="00AB114D" w:rsidP="00824C91">
      <w:pPr>
        <w:ind w:firstLine="720"/>
        <w:rPr>
          <w:b/>
          <w:bCs/>
        </w:rPr>
      </w:pPr>
      <w:r>
        <w:t xml:space="preserve">Lacher asserts that </w:t>
      </w:r>
      <w:r w:rsidRPr="00CC564E">
        <w:rPr>
          <w:i/>
          <w:iCs/>
        </w:rPr>
        <w:t>Lacher I</w:t>
      </w:r>
      <w:r>
        <w:t xml:space="preserve"> should be given “res judicata effect as to the current charges” under </w:t>
      </w:r>
      <w:r>
        <w:rPr>
          <w:i/>
        </w:rPr>
        <w:t>In the Matter of Hoffman</w:t>
      </w:r>
      <w:r>
        <w:t xml:space="preserve"> (Review Dept. 2020) 5 Cal. State Bar Ct. Rptr. 698.  </w:t>
      </w:r>
      <w:r w:rsidR="006D16C0">
        <w:t xml:space="preserve">“[R]es judicata is designed to prevent </w:t>
      </w:r>
      <w:proofErr w:type="spellStart"/>
      <w:r w:rsidR="006D16C0">
        <w:t>relitigation</w:t>
      </w:r>
      <w:proofErr w:type="spellEnd"/>
      <w:r w:rsidR="006D16C0">
        <w:t xml:space="preserve"> of the same cause of action in a later suit between the </w:t>
      </w:r>
      <w:r w:rsidR="006D16C0">
        <w:lastRenderedPageBreak/>
        <w:t>same parties . . . .”  (</w:t>
      </w:r>
      <w:r w:rsidR="006D16C0">
        <w:rPr>
          <w:i/>
        </w:rPr>
        <w:t>In the Matter of Curtis</w:t>
      </w:r>
      <w:r w:rsidR="006D16C0">
        <w:t xml:space="preserve"> (Review Dept. 2003) 4 Cal. State Bar Ct. Rptr.</w:t>
      </w:r>
      <w:r w:rsidR="00C86784">
        <w:t> </w:t>
      </w:r>
      <w:r w:rsidR="006D16C0">
        <w:t>601, 607.)</w:t>
      </w:r>
      <w:r w:rsidR="00FB35E6">
        <w:t xml:space="preserve">  We </w:t>
      </w:r>
      <w:r w:rsidR="006A5916">
        <w:t>examine</w:t>
      </w:r>
      <w:r w:rsidR="00FB35E6">
        <w:t xml:space="preserve"> the</w:t>
      </w:r>
      <w:r w:rsidR="00D82DC9">
        <w:t xml:space="preserve"> counts that have not been dismissed pursuant to rule 5.123(D) of the Rules of Procedure of the State Bar</w:t>
      </w:r>
      <w:r w:rsidR="00FB35E6">
        <w:t xml:space="preserve">, and find they are not a </w:t>
      </w:r>
      <w:proofErr w:type="spellStart"/>
      <w:r w:rsidR="00FB35E6">
        <w:t>relitigation</w:t>
      </w:r>
      <w:proofErr w:type="spellEnd"/>
      <w:r w:rsidR="00FB35E6">
        <w:t xml:space="preserve"> of the issues in </w:t>
      </w:r>
      <w:r w:rsidR="00FB35E6" w:rsidRPr="00FB35E6">
        <w:rPr>
          <w:i/>
          <w:iCs/>
        </w:rPr>
        <w:t>Lacher I</w:t>
      </w:r>
      <w:r w:rsidR="00FB35E6">
        <w:t xml:space="preserve"> as they could not have been litigated at the time of the stipulation.  The remaining counts involve </w:t>
      </w:r>
      <w:proofErr w:type="spellStart"/>
      <w:r w:rsidR="00FB35E6">
        <w:t>Lacher’s</w:t>
      </w:r>
      <w:proofErr w:type="spellEnd"/>
      <w:r w:rsidR="00FB35E6">
        <w:t xml:space="preserve"> misconduct that occurred after the </w:t>
      </w:r>
      <w:r w:rsidR="00FB35E6" w:rsidRPr="00347ACF">
        <w:rPr>
          <w:i/>
          <w:iCs/>
        </w:rPr>
        <w:t>Lacher I</w:t>
      </w:r>
      <w:r w:rsidR="00FB35E6">
        <w:t xml:space="preserve"> stipulation. </w:t>
      </w:r>
      <w:r w:rsidR="00824C91">
        <w:t xml:space="preserve">There is no reason to dismiss based on res judicata grounds.  Further, under </w:t>
      </w:r>
      <w:r w:rsidR="00824C91" w:rsidRPr="00824C91">
        <w:rPr>
          <w:i/>
          <w:iCs/>
        </w:rPr>
        <w:t>Hoffman</w:t>
      </w:r>
      <w:r w:rsidR="00824C91" w:rsidRPr="00824C91">
        <w:t>, Lacher is bound to the facts in her prior stipulation</w:t>
      </w:r>
      <w:r w:rsidR="009937D3">
        <w:t>.  (</w:t>
      </w:r>
      <w:r w:rsidR="009937D3">
        <w:rPr>
          <w:i/>
        </w:rPr>
        <w:t>In the Matter of Hoffman</w:t>
      </w:r>
      <w:r w:rsidR="009937D3">
        <w:t xml:space="preserve">, </w:t>
      </w:r>
      <w:r w:rsidR="009937D3" w:rsidRPr="009937D3">
        <w:rPr>
          <w:i/>
          <w:iCs/>
        </w:rPr>
        <w:t>supra</w:t>
      </w:r>
      <w:r w:rsidR="009937D3">
        <w:t>, 5 Cal. State Bar Ct. Rptr. at pp. 707-708.)</w:t>
      </w:r>
    </w:p>
    <w:p w14:paraId="10A28A45" w14:textId="630A7996" w:rsidR="009F5B0D" w:rsidRPr="002B086B" w:rsidRDefault="00B9183A" w:rsidP="009F5B0D">
      <w:pPr>
        <w:pStyle w:val="Heading2"/>
      </w:pPr>
      <w:r>
        <w:t>Limitations Period</w:t>
      </w:r>
    </w:p>
    <w:p w14:paraId="2BF925C2" w14:textId="226827A5" w:rsidR="007B14FF" w:rsidRDefault="007B14FF" w:rsidP="00240276">
      <w:pPr>
        <w:ind w:firstLine="720"/>
      </w:pPr>
      <w:r>
        <w:t xml:space="preserve">Rule 5.21(A) of the Rules of Procedure of the State Bar </w:t>
      </w:r>
      <w:r w:rsidRPr="00EF196B">
        <w:t>provides that if a disciplinary proceeding is based solely on a complainant’s allegations, the NDC “must be filed within the later of (1) five years from the date the violation occurred or (2)</w:t>
      </w:r>
      <w:r>
        <w:t> </w:t>
      </w:r>
      <w:r w:rsidRPr="00EF196B">
        <w:t>two years from the date the first complaint regarding the violation is submitted to the State Bar, so long as that complaint is submitted to the State Bar within five years from the date the violation occurred.”</w:t>
      </w:r>
      <w:r>
        <w:t xml:space="preserve">  However, r</w:t>
      </w:r>
      <w:r w:rsidRPr="00B23BDF">
        <w:t>ule</w:t>
      </w:r>
      <w:r w:rsidR="006E6A8F">
        <w:t> </w:t>
      </w:r>
      <w:r w:rsidRPr="00B23BDF">
        <w:t>5.21(G)</w:t>
      </w:r>
      <w:r>
        <w:t xml:space="preserve"> </w:t>
      </w:r>
      <w:r w:rsidRPr="00B23BDF">
        <w:t>provides</w:t>
      </w:r>
      <w:r>
        <w:t>:</w:t>
      </w:r>
      <w:r w:rsidRPr="00B23BDF">
        <w:t xml:space="preserve"> “The five-year limit does not apply to disciplinary proceedings that were investigated and initiated by the State Bar based on information received from an independent source other than a complainant.”</w:t>
      </w:r>
      <w:r>
        <w:t xml:space="preserve">  </w:t>
      </w:r>
    </w:p>
    <w:p w14:paraId="60AF94F8" w14:textId="0B0E2A0F" w:rsidR="00BF298F" w:rsidRDefault="006E6A8F" w:rsidP="00C86784">
      <w:pPr>
        <w:keepNext/>
        <w:ind w:firstLine="720"/>
      </w:pPr>
      <w:r>
        <w:t>Lacher argues the charges in the instant NDC involving orders issued in 2016 are time-barred</w:t>
      </w:r>
      <w:r w:rsidR="00AA0CC9">
        <w:t xml:space="preserve"> because the NDC was not filed until June 3, 2022 (</w:t>
      </w:r>
      <w:r w:rsidR="004D03F3">
        <w:t xml:space="preserve">i.e., </w:t>
      </w:r>
      <w:r w:rsidR="00AA0CC9">
        <w:t xml:space="preserve">more than five years after the misconduct).  </w:t>
      </w:r>
      <w:r w:rsidR="00E37398">
        <w:t xml:space="preserve">OCTC asserts that none of the allegations in the NDC are time-barred because this proceeding arose </w:t>
      </w:r>
      <w:r w:rsidR="00C9466D">
        <w:t>from an independent source</w:t>
      </w:r>
      <w:r w:rsidR="00785642">
        <w:t xml:space="preserve">, </w:t>
      </w:r>
      <w:r w:rsidR="00E37398">
        <w:t>the February 24, 2021 referral from the superior court of the July 28, 2020 judgment</w:t>
      </w:r>
      <w:r w:rsidR="00742398">
        <w:t xml:space="preserve"> of contempt</w:t>
      </w:r>
      <w:r w:rsidR="00785642">
        <w:t xml:space="preserve">.  As a result, </w:t>
      </w:r>
      <w:r w:rsidR="00AA0CC9">
        <w:t xml:space="preserve">the </w:t>
      </w:r>
      <w:r w:rsidR="00AA0CC9" w:rsidRPr="00AA0CC9">
        <w:t>five-year time limit under rule</w:t>
      </w:r>
      <w:r w:rsidR="00C86784">
        <w:t> </w:t>
      </w:r>
      <w:r w:rsidR="00AA0CC9" w:rsidRPr="00AA0CC9">
        <w:t>5.21 does not apply</w:t>
      </w:r>
      <w:r w:rsidR="00AA0CC9">
        <w:t>.  (</w:t>
      </w:r>
      <w:r w:rsidR="0088597A">
        <w:t>Rules Proc. of State Bar, rule 5.21(G); s</w:t>
      </w:r>
      <w:r w:rsidR="00AA0CC9">
        <w:t xml:space="preserve">ee </w:t>
      </w:r>
      <w:r w:rsidR="0088597A">
        <w:t xml:space="preserve">also </w:t>
      </w:r>
      <w:r w:rsidR="00AA0CC9">
        <w:rPr>
          <w:i/>
        </w:rPr>
        <w:t>In the Matter of Wolff</w:t>
      </w:r>
      <w:r w:rsidR="00AA0CC9">
        <w:t xml:space="preserve"> (Review Dept. 2006) 5 Cal. State Bar Ct. Rptr. 1 [five-year limitations period did not apply where superior court’s sanction order was basis of investigation].)</w:t>
      </w:r>
      <w:r w:rsidR="009B370E">
        <w:t xml:space="preserve">  Additionally, OCTC argues </w:t>
      </w:r>
      <w:r w:rsidR="009B370E">
        <w:lastRenderedPageBreak/>
        <w:t xml:space="preserve">the </w:t>
      </w:r>
      <w:r w:rsidR="008F015F">
        <w:t xml:space="preserve">five-year limit </w:t>
      </w:r>
      <w:r w:rsidR="00443B6B">
        <w:t>has been</w:t>
      </w:r>
      <w:r w:rsidR="008F015F">
        <w:t xml:space="preserve"> tolled under rule 5.21(C)(3)</w:t>
      </w:r>
      <w:r w:rsidR="00EF3FDD">
        <w:t xml:space="preserve"> </w:t>
      </w:r>
      <w:r w:rsidR="00443B6B">
        <w:t>since 2006 wh</w:t>
      </w:r>
      <w:r w:rsidR="003525AE">
        <w:t>ile the ECI litigation was ongoing as ECI attempted to collect on the judgment</w:t>
      </w:r>
      <w:r w:rsidR="00FC793F">
        <w:t xml:space="preserve">.  </w:t>
      </w:r>
      <w:r w:rsidR="00392CFA">
        <w:t>(</w:t>
      </w:r>
      <w:r w:rsidR="008E1201">
        <w:t xml:space="preserve">See </w:t>
      </w:r>
      <w:r w:rsidR="00392CFA">
        <w:rPr>
          <w:i/>
        </w:rPr>
        <w:t>In the Matter of Saxon</w:t>
      </w:r>
      <w:r w:rsidR="00392CFA">
        <w:t xml:space="preserve"> (Review Dept. 2020) 5 Cal. State Bar Ct. Rptr. 728</w:t>
      </w:r>
      <w:r w:rsidR="008E1201">
        <w:t xml:space="preserve"> [application of rule 5.21(C)(3) tolling].)</w:t>
      </w:r>
      <w:r w:rsidR="00D92E4F">
        <w:t xml:space="preserve">  Rule 5.21(C)(3) </w:t>
      </w:r>
      <w:r w:rsidR="00F9732E">
        <w:t xml:space="preserve">provides, in pertinent part, that the five-year time limit </w:t>
      </w:r>
      <w:r w:rsidR="00146833" w:rsidRPr="00E62776">
        <w:t xml:space="preserve">for the filing of an </w:t>
      </w:r>
      <w:r w:rsidR="00520602" w:rsidRPr="00E62776">
        <w:t>“</w:t>
      </w:r>
      <w:r w:rsidR="00146833" w:rsidRPr="00E62776">
        <w:t>initial pleading</w:t>
      </w:r>
      <w:r w:rsidR="00520602" w:rsidRPr="00E62776">
        <w:t>”</w:t>
      </w:r>
      <w:r w:rsidR="00146833">
        <w:t xml:space="preserve"> is tolled while</w:t>
      </w:r>
      <w:r w:rsidR="00BF298F">
        <w:t>:</w:t>
      </w:r>
    </w:p>
    <w:p w14:paraId="3317D2DF" w14:textId="72285917" w:rsidR="009B370E" w:rsidRDefault="00BF298F" w:rsidP="00C86784">
      <w:pPr>
        <w:keepNext/>
        <w:spacing w:line="240" w:lineRule="auto"/>
        <w:ind w:left="720" w:right="720"/>
      </w:pPr>
      <w:r>
        <w:t>[C]</w:t>
      </w:r>
      <w:proofErr w:type="spellStart"/>
      <w:r w:rsidR="00146833">
        <w:t>ivil</w:t>
      </w:r>
      <w:proofErr w:type="spellEnd"/>
      <w:r w:rsidR="00146833">
        <w:t>, criminal</w:t>
      </w:r>
      <w:r w:rsidR="004B5514">
        <w:t>, or administrative investigations or proceedings based on the same acts or circumstances as the violation, including but not limited to proceedings seeking to determine whether a violation has occurred, the scop</w:t>
      </w:r>
      <w:r w:rsidR="00100677">
        <w:t>e</w:t>
      </w:r>
      <w:r w:rsidR="004B5514">
        <w:t xml:space="preserve"> of the violation, </w:t>
      </w:r>
      <w:r w:rsidR="00100677">
        <w:t>the harm resulting from the violation, or any actions to be taken to remediate the violation, including efforts to collect funds owed as the result of the violation</w:t>
      </w:r>
      <w:r w:rsidR="0044105F">
        <w:t>, are pending with any governmental agency, court</w:t>
      </w:r>
      <w:r w:rsidR="001C64C0">
        <w:t>,</w:t>
      </w:r>
      <w:r w:rsidR="0044105F">
        <w:t xml:space="preserve"> or tribunal.</w:t>
      </w:r>
    </w:p>
    <w:p w14:paraId="6DD47836" w14:textId="77777777" w:rsidR="00D01D19" w:rsidRDefault="00D01D19" w:rsidP="00D01D19">
      <w:pPr>
        <w:spacing w:line="240" w:lineRule="auto"/>
        <w:ind w:left="720" w:right="720"/>
      </w:pPr>
    </w:p>
    <w:p w14:paraId="638CC87A" w14:textId="74D19526" w:rsidR="00520602" w:rsidRDefault="001C64C0" w:rsidP="00D01D19">
      <w:r>
        <w:t>OCTC</w:t>
      </w:r>
      <w:r w:rsidR="002E2252">
        <w:t xml:space="preserve"> argues that </w:t>
      </w:r>
      <w:r w:rsidR="00995861" w:rsidRPr="00D01D19">
        <w:rPr>
          <w:i/>
          <w:iCs/>
        </w:rPr>
        <w:t>all</w:t>
      </w:r>
      <w:r w:rsidR="002E2252">
        <w:t xml:space="preserve"> the orders at issue in count one are tolled under </w:t>
      </w:r>
      <w:r w:rsidR="002E2252" w:rsidRPr="00D01D19">
        <w:rPr>
          <w:i/>
          <w:iCs/>
        </w:rPr>
        <w:t>Saxon</w:t>
      </w:r>
      <w:r w:rsidR="002E2252">
        <w:t xml:space="preserve"> and rule</w:t>
      </w:r>
      <w:r w:rsidR="00D01D19">
        <w:t> </w:t>
      </w:r>
      <w:r w:rsidR="002E2252">
        <w:t>5.21(C)(3).</w:t>
      </w:r>
      <w:r w:rsidR="008B662C">
        <w:t xml:space="preserve">  However, rule 5.21(C)(3) </w:t>
      </w:r>
      <w:r w:rsidR="008B662C" w:rsidRPr="00E62776">
        <w:t xml:space="preserve">only applies to </w:t>
      </w:r>
      <w:r w:rsidR="008B662C" w:rsidRPr="00E62776">
        <w:rPr>
          <w:i/>
          <w:iCs/>
        </w:rPr>
        <w:t>initial</w:t>
      </w:r>
      <w:r w:rsidR="008B662C" w:rsidRPr="00E62776">
        <w:t xml:space="preserve"> pleadings</w:t>
      </w:r>
      <w:r w:rsidR="00FD5065">
        <w:t>, and OCTC filed those in 2007 in</w:t>
      </w:r>
      <w:r w:rsidR="004E08AB">
        <w:t xml:space="preserve"> the</w:t>
      </w:r>
      <w:r w:rsidR="00FD5065">
        <w:t xml:space="preserve"> </w:t>
      </w:r>
      <w:r w:rsidR="00FD5065" w:rsidRPr="004E08AB">
        <w:rPr>
          <w:i/>
          <w:iCs/>
        </w:rPr>
        <w:t>Lacher I</w:t>
      </w:r>
      <w:r w:rsidR="004E08AB">
        <w:t xml:space="preserve"> NDCs</w:t>
      </w:r>
      <w:r w:rsidR="00FD5065">
        <w:t xml:space="preserve">.  </w:t>
      </w:r>
      <w:r w:rsidR="004E08AB">
        <w:t>OCTC</w:t>
      </w:r>
      <w:r w:rsidR="00742398">
        <w:t xml:space="preserve"> then</w:t>
      </w:r>
      <w:r w:rsidR="00FD5065">
        <w:t xml:space="preserve"> failed to follow rule 5.123(D)</w:t>
      </w:r>
      <w:r w:rsidR="00314368">
        <w:t xml:space="preserve"> to reopen or begin a new proceeding based on the same transaction or occurrence.  </w:t>
      </w:r>
      <w:r w:rsidR="008318DF">
        <w:t xml:space="preserve">Accordingly, </w:t>
      </w:r>
      <w:r w:rsidR="00D07D23">
        <w:t>rule</w:t>
      </w:r>
      <w:r w:rsidR="00BF73FA">
        <w:t> </w:t>
      </w:r>
      <w:r w:rsidR="00D07D23">
        <w:t xml:space="preserve">5.21(C)(3) tolling would </w:t>
      </w:r>
      <w:r w:rsidR="00BF73FA">
        <w:t xml:space="preserve">not </w:t>
      </w:r>
      <w:r w:rsidR="00D07D23">
        <w:t>apply to the 2004 and 2006 court orders</w:t>
      </w:r>
      <w:r w:rsidR="00E02725">
        <w:t>.</w:t>
      </w:r>
      <w:r w:rsidR="007B7037">
        <w:t xml:space="preserve">  Regardless,</w:t>
      </w:r>
      <w:r w:rsidR="005C513A">
        <w:t xml:space="preserve"> we have dismissed those charges pursuant to rule 5.123(D), </w:t>
      </w:r>
      <w:r w:rsidR="00D12489">
        <w:t xml:space="preserve">as discussed above. </w:t>
      </w:r>
    </w:p>
    <w:p w14:paraId="7EA858B4" w14:textId="6C31545E" w:rsidR="00742398" w:rsidRDefault="007B7037" w:rsidP="007B7037">
      <w:pPr>
        <w:ind w:firstLine="720"/>
      </w:pPr>
      <w:r>
        <w:t xml:space="preserve">Chronologically, the next charges in the NDC </w:t>
      </w:r>
      <w:r w:rsidR="00FC0E2B">
        <w:t>concern the following orders: the December 12, 2014 assignment order; the March 25, 201</w:t>
      </w:r>
      <w:r w:rsidR="005F7E77">
        <w:t>6</w:t>
      </w:r>
      <w:r w:rsidR="00FC0E2B">
        <w:t xml:space="preserve"> minute order</w:t>
      </w:r>
      <w:r w:rsidR="00D77630">
        <w:t xml:space="preserve">; </w:t>
      </w:r>
      <w:r w:rsidR="00F95E9F">
        <w:t xml:space="preserve">and </w:t>
      </w:r>
      <w:r w:rsidR="00D77630">
        <w:t>the October</w:t>
      </w:r>
      <w:r w:rsidR="00C86784">
        <w:t> </w:t>
      </w:r>
      <w:r w:rsidR="00D77630">
        <w:t>21, 2016 minute order</w:t>
      </w:r>
      <w:r w:rsidR="00F95E9F">
        <w:t xml:space="preserve">.  The October 21, 2016 minute order </w:t>
      </w:r>
      <w:r w:rsidR="006C7D45">
        <w:t>found that Lacher had violated the December 12, 2014 assignment order and the March 25, 2016 minute order.  Sue Lane</w:t>
      </w:r>
      <w:r w:rsidR="00376A5C">
        <w:t>’s 2017 complaint to the State Bar was based on the October 21, 2016 minute order</w:t>
      </w:r>
      <w:r w:rsidR="0095067F">
        <w:t xml:space="preserve">, and resulted in OCTC opening investigation number </w:t>
      </w:r>
      <w:r w:rsidR="00043C78">
        <w:t>17-O-01084.</w:t>
      </w:r>
      <w:r w:rsidR="00376A5C">
        <w:t xml:space="preserve">  </w:t>
      </w:r>
      <w:r w:rsidR="00DD3657">
        <w:t xml:space="preserve">OCTC notified Lacher of the </w:t>
      </w:r>
      <w:r w:rsidR="002A2BA5">
        <w:t xml:space="preserve">investigation in June 2017.  </w:t>
      </w:r>
      <w:r w:rsidR="00A3027B">
        <w:t xml:space="preserve">At this time, </w:t>
      </w:r>
      <w:r w:rsidR="000D2C1E">
        <w:t xml:space="preserve">OCTC could have filed </w:t>
      </w:r>
      <w:r w:rsidR="00131AAC">
        <w:t xml:space="preserve">an initial pleading based on </w:t>
      </w:r>
      <w:r w:rsidR="00364EAF">
        <w:t>the 2017</w:t>
      </w:r>
      <w:r w:rsidR="00A3027B">
        <w:t xml:space="preserve"> Sue Lane</w:t>
      </w:r>
      <w:r w:rsidR="00364EAF">
        <w:t xml:space="preserve"> complaint and the violations of the 2014 and 2016 orders</w:t>
      </w:r>
      <w:r w:rsidR="00131AAC">
        <w:t>, but did not do so</w:t>
      </w:r>
      <w:r w:rsidR="00537C60">
        <w:t>.  OCTC</w:t>
      </w:r>
      <w:r w:rsidR="00131AAC">
        <w:t xml:space="preserve"> issued Lacher a closing letter in </w:t>
      </w:r>
      <w:r w:rsidR="00A83718">
        <w:t>October 2017.</w:t>
      </w:r>
      <w:r w:rsidR="002A2BA5">
        <w:t xml:space="preserve">  OCTC did not file an initial pleading</w:t>
      </w:r>
      <w:r w:rsidR="00A3027B">
        <w:t xml:space="preserve"> regarding</w:t>
      </w:r>
      <w:r w:rsidR="002A2BA5">
        <w:t xml:space="preserve"> these </w:t>
      </w:r>
      <w:r w:rsidR="002A2BA5">
        <w:lastRenderedPageBreak/>
        <w:t xml:space="preserve">2014 and 2016 orders until the instant NDC, which was filed on June 3, 2022.  </w:t>
      </w:r>
      <w:r w:rsidR="000F5A8E">
        <w:t>We find that</w:t>
      </w:r>
      <w:r w:rsidR="00F21AC9">
        <w:t xml:space="preserve"> these allegations were tolled </w:t>
      </w:r>
      <w:r w:rsidR="0050580E">
        <w:t>while civil proceedings based on these orders continued</w:t>
      </w:r>
      <w:r w:rsidR="007320F1">
        <w:t>.</w:t>
      </w:r>
      <w:r w:rsidR="00742398">
        <w:t xml:space="preserve">  For these reasons, the allegations in the 2022 NDC regarding these orders were not time-barred.</w:t>
      </w:r>
    </w:p>
    <w:p w14:paraId="3CE66E82" w14:textId="7B3E465E" w:rsidR="00115493" w:rsidRDefault="00115493" w:rsidP="007B7037">
      <w:pPr>
        <w:ind w:firstLine="720"/>
      </w:pPr>
      <w:r>
        <w:t xml:space="preserve">In </w:t>
      </w:r>
      <w:r w:rsidR="002848DC">
        <w:t>August</w:t>
      </w:r>
      <w:r>
        <w:t xml:space="preserve"> 2018, </w:t>
      </w:r>
      <w:r w:rsidR="002848DC">
        <w:t xml:space="preserve">as ordered by the appellate court, </w:t>
      </w:r>
      <w:r>
        <w:t>Lacher reported the May 18, 2018 appellate opinion</w:t>
      </w:r>
      <w:r w:rsidR="00DB35B3">
        <w:t xml:space="preserve"> to the State Bar</w:t>
      </w:r>
      <w:r w:rsidR="00E07E19">
        <w:t xml:space="preserve">.  </w:t>
      </w:r>
      <w:r w:rsidR="00EB0094">
        <w:t xml:space="preserve">OCTC </w:t>
      </w:r>
      <w:r w:rsidR="00E07E19">
        <w:t xml:space="preserve">then </w:t>
      </w:r>
      <w:r w:rsidR="00EB0094">
        <w:t xml:space="preserve">opened investigation number 18-O-16108.  </w:t>
      </w:r>
      <w:r w:rsidR="00296693">
        <w:t>T</w:t>
      </w:r>
      <w:r w:rsidR="00C4767F">
        <w:t xml:space="preserve">he appellate opinion dealt with the </w:t>
      </w:r>
      <w:r w:rsidR="005479F0">
        <w:t>December 2, 2016 order</w:t>
      </w:r>
      <w:r w:rsidR="008D48BD">
        <w:t xml:space="preserve"> and the January 31, 2017 </w:t>
      </w:r>
      <w:r w:rsidR="00215157">
        <w:t xml:space="preserve">amended assignment order.  </w:t>
      </w:r>
      <w:r w:rsidR="00974071">
        <w:t xml:space="preserve">Both orders are part of </w:t>
      </w:r>
      <w:r w:rsidR="00974071" w:rsidRPr="00CE64F1">
        <w:t>the ongoing civil proceedings</w:t>
      </w:r>
      <w:r w:rsidR="00974071">
        <w:t xml:space="preserve"> </w:t>
      </w:r>
      <w:r w:rsidR="008425A1">
        <w:t xml:space="preserve">stemming from the 2014 superior court assignment order and </w:t>
      </w:r>
      <w:proofErr w:type="spellStart"/>
      <w:r w:rsidR="008425A1">
        <w:t>Lacher’s</w:t>
      </w:r>
      <w:proofErr w:type="spellEnd"/>
      <w:r w:rsidR="008425A1">
        <w:t xml:space="preserve"> appeal</w:t>
      </w:r>
      <w:r w:rsidR="00974071">
        <w:t>.</w:t>
      </w:r>
      <w:r w:rsidR="00983A3C">
        <w:t xml:space="preserve">  </w:t>
      </w:r>
      <w:r w:rsidR="00993D05">
        <w:t xml:space="preserve">Therefore, the allegations in the NDC regarding the December 2, 2016 order </w:t>
      </w:r>
      <w:r w:rsidR="00BB0BDF">
        <w:t>and the January 31, 2017 amended assignment order are similarly tolled under rule 5.21(C)(3)</w:t>
      </w:r>
      <w:r w:rsidR="0067757D">
        <w:t xml:space="preserve"> and were not untimely </w:t>
      </w:r>
      <w:r w:rsidR="00517458">
        <w:t>filed or barred by the limitations period.</w:t>
      </w:r>
    </w:p>
    <w:p w14:paraId="7621A190" w14:textId="40DD9092" w:rsidR="000140D2" w:rsidRDefault="000140D2" w:rsidP="007B7037">
      <w:pPr>
        <w:ind w:firstLine="720"/>
      </w:pPr>
      <w:r>
        <w:t>T</w:t>
      </w:r>
      <w:r w:rsidR="00522A1E">
        <w:t>he next time OCTC was contacted about this litigation was in February 2021</w:t>
      </w:r>
      <w:r w:rsidR="002F63ED">
        <w:t xml:space="preserve"> when the superior court notified the State Bar of the July 28, 2020 judgment of contempt.</w:t>
      </w:r>
      <w:r w:rsidR="00531B18">
        <w:rPr>
          <w:rStyle w:val="FootnoteReference"/>
        </w:rPr>
        <w:footnoteReference w:id="13"/>
      </w:r>
      <w:r w:rsidR="002F63ED">
        <w:t xml:space="preserve">  </w:t>
      </w:r>
      <w:r w:rsidR="00DE3DDB">
        <w:t xml:space="preserve">Based on the superior court’s notification, OCTC opened </w:t>
      </w:r>
      <w:r w:rsidR="006C746A">
        <w:t xml:space="preserve">investigation number 21-O-02967 </w:t>
      </w:r>
      <w:r w:rsidR="00DE3DDB">
        <w:t>that resulted in the instant disciplinary proceedings.</w:t>
      </w:r>
      <w:r w:rsidR="00D86764">
        <w:t xml:space="preserve">  </w:t>
      </w:r>
      <w:r w:rsidR="004D033A">
        <w:t xml:space="preserve">  </w:t>
      </w:r>
    </w:p>
    <w:p w14:paraId="422498A7" w14:textId="70041308" w:rsidR="00115493" w:rsidRDefault="004D033A" w:rsidP="006E24F7">
      <w:pPr>
        <w:ind w:firstLine="720"/>
      </w:pPr>
      <w:r>
        <w:t xml:space="preserve">After the investigation was opened, Jon Lane complained to the State Bar in </w:t>
      </w:r>
      <w:r w:rsidR="006D3E3F">
        <w:t>July 2021 about the 2020 judgment of contempt, which resulted in OCTC investigation number 21</w:t>
      </w:r>
      <w:r w:rsidR="00C86784">
        <w:noBreakHyphen/>
      </w:r>
      <w:r w:rsidR="006D3E3F">
        <w:t>O</w:t>
      </w:r>
      <w:r w:rsidR="00C86784">
        <w:noBreakHyphen/>
      </w:r>
      <w:r w:rsidR="006D3E3F">
        <w:t>09</w:t>
      </w:r>
      <w:r w:rsidR="00BD02EF">
        <w:t xml:space="preserve">394.  OCTC closed </w:t>
      </w:r>
      <w:r w:rsidR="00161E72">
        <w:t>this investigation</w:t>
      </w:r>
      <w:r w:rsidR="00BD02EF">
        <w:t xml:space="preserve"> by letter in April 2022.</w:t>
      </w:r>
      <w:r w:rsidR="002737BF">
        <w:t xml:space="preserve">  OCTC stated in the letter that </w:t>
      </w:r>
      <w:r w:rsidR="00DA74F6">
        <w:t xml:space="preserve">OCTC </w:t>
      </w:r>
      <w:r w:rsidR="005E7EBA">
        <w:t xml:space="preserve">investigation </w:t>
      </w:r>
      <w:r w:rsidR="00DA74F6">
        <w:t xml:space="preserve">number 21-O-02967 remained open and involved </w:t>
      </w:r>
      <w:r w:rsidR="00462F39">
        <w:t>“many of the same or similar allegations</w:t>
      </w:r>
      <w:r w:rsidR="000140D2">
        <w:t xml:space="preserve">” as raised </w:t>
      </w:r>
      <w:r w:rsidR="00473D6F">
        <w:t>in the</w:t>
      </w:r>
      <w:r w:rsidR="006E24F7">
        <w:t xml:space="preserve"> investigation (OCTC No. 21-O-09394) </w:t>
      </w:r>
      <w:r w:rsidR="00473D6F">
        <w:t>that was being closed</w:t>
      </w:r>
      <w:r w:rsidR="000140D2">
        <w:t>.</w:t>
      </w:r>
      <w:r w:rsidR="00374D0D">
        <w:t xml:space="preserve">  Less than two months later, OCTC filed the instant </w:t>
      </w:r>
      <w:r w:rsidR="00AA660E">
        <w:t>NDC.</w:t>
      </w:r>
      <w:r w:rsidR="00165896">
        <w:t xml:space="preserve">  </w:t>
      </w:r>
      <w:r w:rsidR="00620A45">
        <w:t xml:space="preserve">The remaining allegations in the NDC </w:t>
      </w:r>
      <w:r w:rsidR="00620A45">
        <w:lastRenderedPageBreak/>
        <w:t>(</w:t>
      </w:r>
      <w:r w:rsidR="00642006">
        <w:t xml:space="preserve">regarding the </w:t>
      </w:r>
      <w:r w:rsidR="00620A45">
        <w:t xml:space="preserve">July 17, 2019 restraining order and order to show cause; </w:t>
      </w:r>
      <w:r w:rsidR="00642006">
        <w:t xml:space="preserve">the </w:t>
      </w:r>
      <w:r w:rsidR="00D110E2">
        <w:t xml:space="preserve">January 15, 2020 minute order; </w:t>
      </w:r>
      <w:r w:rsidR="00642006">
        <w:t xml:space="preserve">the </w:t>
      </w:r>
      <w:r w:rsidR="00D110E2">
        <w:t>January</w:t>
      </w:r>
      <w:r w:rsidR="00742398">
        <w:t> </w:t>
      </w:r>
      <w:r w:rsidR="00D110E2">
        <w:t xml:space="preserve">31, 2020 minute order; </w:t>
      </w:r>
      <w:r w:rsidR="00642006">
        <w:t xml:space="preserve">the </w:t>
      </w:r>
      <w:r w:rsidR="00D110E2">
        <w:t>February 25, 2020 minute order; and the July 28, 2020 judgment of contempt)</w:t>
      </w:r>
      <w:r w:rsidR="00D71B30">
        <w:t xml:space="preserve"> were also related to ongoing civil litigation that would be tolled.  And even if not, </w:t>
      </w:r>
      <w:r w:rsidR="006F52E5">
        <w:t xml:space="preserve">these allegations </w:t>
      </w:r>
      <w:r w:rsidR="00D71B30">
        <w:t xml:space="preserve">were filed </w:t>
      </w:r>
      <w:r w:rsidR="00394760">
        <w:t xml:space="preserve">after the superior court notification of the judgment of contempt </w:t>
      </w:r>
      <w:r w:rsidR="00990E7C">
        <w:t xml:space="preserve">and well within </w:t>
      </w:r>
      <w:r w:rsidR="007D2F3F">
        <w:t>any</w:t>
      </w:r>
      <w:r w:rsidR="00990E7C">
        <w:t xml:space="preserve"> time limit under rule 5.21(A) of the Rules of Procedure of the State Bar.</w:t>
      </w:r>
      <w:r w:rsidR="00945467">
        <w:t xml:space="preserve">  Therefore, none of the remaining allegations </w:t>
      </w:r>
      <w:r w:rsidR="00E15D15">
        <w:t>are b</w:t>
      </w:r>
      <w:r w:rsidR="00945467">
        <w:t xml:space="preserve">arred by the limitations period.  </w:t>
      </w:r>
      <w:r w:rsidR="00047114">
        <w:t xml:space="preserve">  </w:t>
      </w:r>
    </w:p>
    <w:p w14:paraId="562D91C8" w14:textId="414727A6" w:rsidR="00DE2628" w:rsidRPr="00777B63" w:rsidRDefault="007A7CEF" w:rsidP="00DE2628">
      <w:pPr>
        <w:pStyle w:val="Heading2"/>
      </w:pPr>
      <w:r>
        <w:t>Closed OCTC Investigations</w:t>
      </w:r>
    </w:p>
    <w:p w14:paraId="0AE81849" w14:textId="34940091" w:rsidR="007A7CEF" w:rsidRDefault="007A7CEF" w:rsidP="007A7CEF">
      <w:pPr>
        <w:ind w:firstLine="720"/>
      </w:pPr>
      <w:r>
        <w:t>Lacher</w:t>
      </w:r>
      <w:r w:rsidRPr="00636A28">
        <w:t xml:space="preserve"> asserts that allegations in the instant NDC overlap with </w:t>
      </w:r>
      <w:r>
        <w:t>previous closed OCTC investigations.  She argues the instant proceedings cannot have commenced by court referral, i.e., an independent source, because OCTC already knew about most of the court orders.  In addition, she argues OCTC failed to follow rule 2603 of the Rules of Procedure of the State Bar</w:t>
      </w:r>
      <w:r w:rsidR="006B0EBF">
        <w:t xml:space="preserve"> because there was no new </w:t>
      </w:r>
      <w:r w:rsidR="00342AE1">
        <w:t>material information, and therefore, no good cause.</w:t>
      </w:r>
      <w:r>
        <w:rPr>
          <w:rStyle w:val="FootnoteReference"/>
        </w:rPr>
        <w:footnoteReference w:id="14"/>
      </w:r>
    </w:p>
    <w:p w14:paraId="26F9164A" w14:textId="0FA1263E" w:rsidR="006C7B14" w:rsidRDefault="00FB3F56" w:rsidP="000B448C">
      <w:pPr>
        <w:ind w:firstLine="720"/>
      </w:pPr>
      <w:r>
        <w:t xml:space="preserve">The investigations were closed </w:t>
      </w:r>
      <w:r w:rsidRPr="00780C29">
        <w:rPr>
          <w:i/>
          <w:iCs/>
        </w:rPr>
        <w:t>without</w:t>
      </w:r>
      <w:r>
        <w:t xml:space="preserve"> prejudice</w:t>
      </w:r>
      <w:r w:rsidR="00780C29">
        <w:t>.  T</w:t>
      </w:r>
      <w:r w:rsidR="009315D7">
        <w:t>herefore</w:t>
      </w:r>
      <w:r w:rsidR="00780C29">
        <w:t>,</w:t>
      </w:r>
      <w:r w:rsidR="009315D7">
        <w:t xml:space="preserve"> OCTC </w:t>
      </w:r>
      <w:r w:rsidR="005A78A2">
        <w:t xml:space="preserve">was not barred from </w:t>
      </w:r>
      <w:r w:rsidR="004D592B">
        <w:t xml:space="preserve">reopening </w:t>
      </w:r>
      <w:r w:rsidR="00780C29">
        <w:t>them</w:t>
      </w:r>
      <w:r w:rsidR="007C0158">
        <w:t xml:space="preserve"> under rule 2603</w:t>
      </w:r>
      <w:r w:rsidR="00780C29">
        <w:t>.</w:t>
      </w:r>
      <w:r w:rsidR="00F517B7">
        <w:t xml:space="preserve">  Lacher </w:t>
      </w:r>
      <w:r w:rsidR="00BF55B7">
        <w:t>stipulated</w:t>
      </w:r>
      <w:r w:rsidR="00F517B7">
        <w:t xml:space="preserve"> that the start of the investigation of </w:t>
      </w:r>
      <w:r w:rsidR="00BF55B7">
        <w:t>the instant</w:t>
      </w:r>
      <w:r w:rsidR="00F517B7">
        <w:t xml:space="preserve"> </w:t>
      </w:r>
      <w:r w:rsidR="00BF55B7">
        <w:t>disciplinary proceeding</w:t>
      </w:r>
      <w:r w:rsidR="00F517B7">
        <w:t xml:space="preserve"> </w:t>
      </w:r>
      <w:r w:rsidR="0079576A">
        <w:t xml:space="preserve">occurred on February 24, 2021, when the superior court notified the State Bar of the </w:t>
      </w:r>
      <w:r w:rsidR="00F624B2">
        <w:t>judgment of contempt.</w:t>
      </w:r>
      <w:r w:rsidR="00A76F97">
        <w:t xml:space="preserve">  As discussed above, the </w:t>
      </w:r>
      <w:r w:rsidR="006E24F7">
        <w:t>investigations</w:t>
      </w:r>
      <w:r w:rsidR="00A76F97">
        <w:t xml:space="preserve"> closed in 2017, 2018, and 2022 were not barred by the limitations period.  In addition, </w:t>
      </w:r>
      <w:r w:rsidR="002A2E2F">
        <w:t xml:space="preserve">OCTC </w:t>
      </w:r>
      <w:r w:rsidR="002B423B">
        <w:t>has prosecutorial discretion to decide whether to reopen an investigation</w:t>
      </w:r>
      <w:r w:rsidR="00DF6E0A">
        <w:t xml:space="preserve">.  (Rules Proc. of State Bar, rule 2603; see </w:t>
      </w:r>
      <w:r w:rsidR="00DF6E0A">
        <w:rPr>
          <w:i/>
        </w:rPr>
        <w:t xml:space="preserve">In the Matter of Jones </w:t>
      </w:r>
      <w:r w:rsidR="00DF6E0A">
        <w:t>(Review Dept. 2022) 5 Cal State Bar Ct. Rptr. 873</w:t>
      </w:r>
      <w:r w:rsidR="0071451A">
        <w:t>, 885-886.)</w:t>
      </w:r>
      <w:r w:rsidR="00BE7AFB">
        <w:t xml:space="preserve">  </w:t>
      </w:r>
      <w:r w:rsidR="000B448C">
        <w:t xml:space="preserve">We find </w:t>
      </w:r>
      <w:r w:rsidR="00F93852">
        <w:t xml:space="preserve">no procedural error regarding </w:t>
      </w:r>
      <w:r w:rsidR="006C7B14">
        <w:t>OCTC’s decision to</w:t>
      </w:r>
      <w:r w:rsidR="003B7767">
        <w:t xml:space="preserve"> </w:t>
      </w:r>
      <w:r w:rsidR="00460137">
        <w:t>prosecute</w:t>
      </w:r>
      <w:r w:rsidR="003B7767">
        <w:t xml:space="preserve"> allegations in this </w:t>
      </w:r>
      <w:r w:rsidR="003B7767">
        <w:lastRenderedPageBreak/>
        <w:t xml:space="preserve">proceeding relating to </w:t>
      </w:r>
      <w:r w:rsidR="00E44471">
        <w:t xml:space="preserve">the </w:t>
      </w:r>
      <w:r w:rsidR="00E44471" w:rsidRPr="006E24F7">
        <w:t>investigations</w:t>
      </w:r>
      <w:r w:rsidR="00E44471">
        <w:t xml:space="preserve"> it had closed</w:t>
      </w:r>
      <w:r w:rsidR="00CE3F82">
        <w:t>, without prejudice,</w:t>
      </w:r>
      <w:r w:rsidR="00E44471">
        <w:t xml:space="preserve"> in 2017, 2018, and 2022</w:t>
      </w:r>
      <w:r w:rsidR="000968BE">
        <w:t>.</w:t>
      </w:r>
      <w:r w:rsidR="000968BE">
        <w:rPr>
          <w:rStyle w:val="FootnoteReference"/>
        </w:rPr>
        <w:footnoteReference w:id="15"/>
      </w:r>
      <w:r w:rsidR="007F246A">
        <w:t xml:space="preserve"> </w:t>
      </w:r>
      <w:r w:rsidR="00E44471">
        <w:t xml:space="preserve"> </w:t>
      </w:r>
    </w:p>
    <w:p w14:paraId="39B4A13F" w14:textId="272A2A55" w:rsidR="00ED1999" w:rsidRDefault="00A42349" w:rsidP="00ED1999">
      <w:pPr>
        <w:pStyle w:val="Heading2"/>
      </w:pPr>
      <w:r>
        <w:t>C</w:t>
      </w:r>
      <w:r w:rsidR="0045629A">
        <w:t>lient Security Fund</w:t>
      </w:r>
    </w:p>
    <w:p w14:paraId="4B19C330" w14:textId="77777777" w:rsidR="004A18AB" w:rsidRDefault="00A42349" w:rsidP="004A18AB">
      <w:pPr>
        <w:ind w:firstLine="720"/>
      </w:pPr>
      <w:r>
        <w:t>Lacher</w:t>
      </w:r>
      <w:r w:rsidR="0005376B">
        <w:t xml:space="preserve"> </w:t>
      </w:r>
      <w:r w:rsidR="00447013">
        <w:t>argues</w:t>
      </w:r>
      <w:r w:rsidR="0005376B">
        <w:t xml:space="preserve"> </w:t>
      </w:r>
      <w:r w:rsidR="00113F7B">
        <w:t xml:space="preserve">the hearing judge failed to consider </w:t>
      </w:r>
      <w:r w:rsidR="0005376B">
        <w:t xml:space="preserve">a </w:t>
      </w:r>
      <w:r w:rsidR="00032D8C">
        <w:t xml:space="preserve">September 2020 </w:t>
      </w:r>
      <w:r w:rsidR="0005376B">
        <w:t>Client Security Fund (CSF)</w:t>
      </w:r>
      <w:r w:rsidR="00032D8C">
        <w:t xml:space="preserve"> decision</w:t>
      </w:r>
      <w:r w:rsidR="00113F7B">
        <w:t>.</w:t>
      </w:r>
      <w:r w:rsidR="003A16FF">
        <w:rPr>
          <w:rStyle w:val="FootnoteReference"/>
        </w:rPr>
        <w:footnoteReference w:id="16"/>
      </w:r>
      <w:r w:rsidR="00032D8C">
        <w:t xml:space="preserve"> </w:t>
      </w:r>
      <w:r w:rsidR="00EA4656">
        <w:t xml:space="preserve"> </w:t>
      </w:r>
      <w:r w:rsidR="00F16711">
        <w:t xml:space="preserve">She </w:t>
      </w:r>
      <w:r w:rsidR="00CA5412">
        <w:t>asserts</w:t>
      </w:r>
      <w:r w:rsidR="00F16711">
        <w:t xml:space="preserve"> the CSF decision should be</w:t>
      </w:r>
      <w:r w:rsidR="00876218">
        <w:t xml:space="preserve"> “given collateral estoppel effect as to the factual findings and conclusions of law.”  </w:t>
      </w:r>
      <w:r w:rsidR="00730D2B">
        <w:t>T</w:t>
      </w:r>
      <w:r w:rsidR="009B3772">
        <w:t xml:space="preserve">he CSF decision found that the applicants (Sue </w:t>
      </w:r>
      <w:r w:rsidR="00F55B46">
        <w:t xml:space="preserve">and </w:t>
      </w:r>
      <w:r w:rsidR="009B3772">
        <w:t xml:space="preserve">Jon Lane) were excluded </w:t>
      </w:r>
      <w:r w:rsidR="005B40B5">
        <w:t>from reimbursement under the CSF rules.</w:t>
      </w:r>
      <w:r w:rsidR="003C1FDD">
        <w:t xml:space="preserve">  </w:t>
      </w:r>
    </w:p>
    <w:p w14:paraId="6810FD1D" w14:textId="4934B1DC" w:rsidR="009C3A4B" w:rsidRDefault="00C756E6" w:rsidP="00B04F32">
      <w:pPr>
        <w:ind w:firstLine="720"/>
      </w:pPr>
      <w:r>
        <w:t>“[C]</w:t>
      </w:r>
      <w:proofErr w:type="spellStart"/>
      <w:r>
        <w:t>oll</w:t>
      </w:r>
      <w:r w:rsidR="00663367">
        <w:t>at</w:t>
      </w:r>
      <w:r>
        <w:t>eral</w:t>
      </w:r>
      <w:proofErr w:type="spellEnd"/>
      <w:r>
        <w:t xml:space="preserve"> estoppel exists to prevent </w:t>
      </w:r>
      <w:proofErr w:type="spellStart"/>
      <w:r>
        <w:t>relitigation</w:t>
      </w:r>
      <w:proofErr w:type="spellEnd"/>
      <w:r>
        <w:t xml:space="preserve"> of the same issues when decided in prior actions</w:t>
      </w:r>
      <w:r w:rsidR="00DF2CFB">
        <w:t xml:space="preserve"> . . . .”  (</w:t>
      </w:r>
      <w:r w:rsidR="00DF2CFB">
        <w:rPr>
          <w:i/>
        </w:rPr>
        <w:t>In</w:t>
      </w:r>
      <w:r w:rsidR="00EA4656">
        <w:rPr>
          <w:i/>
        </w:rPr>
        <w:t> </w:t>
      </w:r>
      <w:r w:rsidR="00DF2CFB">
        <w:rPr>
          <w:i/>
        </w:rPr>
        <w:t>the Matter of Curtis</w:t>
      </w:r>
      <w:r w:rsidR="00DF2CFB">
        <w:t xml:space="preserve">, </w:t>
      </w:r>
      <w:r w:rsidR="00DF2CFB" w:rsidRPr="00DF2CFB">
        <w:rPr>
          <w:i/>
          <w:iCs/>
        </w:rPr>
        <w:t>supra</w:t>
      </w:r>
      <w:r w:rsidR="00DF2CFB">
        <w:t>, 4 Cal. State Bar Ct. Rptr. at p. 607.)</w:t>
      </w:r>
      <w:r w:rsidR="00BB72B8">
        <w:t xml:space="preserve">  </w:t>
      </w:r>
      <w:r w:rsidR="006B12E9">
        <w:t>T</w:t>
      </w:r>
      <w:r w:rsidR="006B12E9" w:rsidRPr="006B12E9">
        <w:t>he CSF Commission is not a court</w:t>
      </w:r>
      <w:r w:rsidR="00C42BB4">
        <w:t xml:space="preserve"> that decides </w:t>
      </w:r>
      <w:r w:rsidR="003E65DE">
        <w:t>an action filed by one party against another</w:t>
      </w:r>
      <w:r w:rsidR="006B12E9">
        <w:t>.  In addition, t</w:t>
      </w:r>
      <w:r w:rsidR="00BB72B8">
        <w:t>he iss</w:t>
      </w:r>
      <w:r w:rsidR="006516E7">
        <w:t>ue before the CSF, whether Sue and Jon Lane were entitled to CSF reimbursement, is not the same as the issue before us, whether Lacher is culpable of ethical misconduct.</w:t>
      </w:r>
      <w:r w:rsidR="008931D1">
        <w:t xml:space="preserve">  </w:t>
      </w:r>
      <w:r w:rsidR="00D260EB">
        <w:t xml:space="preserve">Accordingly, we reject </w:t>
      </w:r>
      <w:proofErr w:type="spellStart"/>
      <w:r w:rsidR="00D260EB">
        <w:t>Lacher’s</w:t>
      </w:r>
      <w:proofErr w:type="spellEnd"/>
      <w:r w:rsidR="00D260EB">
        <w:t xml:space="preserve"> argument that the hearing judge erred by not </w:t>
      </w:r>
      <w:r w:rsidR="00803003">
        <w:t xml:space="preserve">considering the CSF decision in determining culpability. </w:t>
      </w:r>
    </w:p>
    <w:p w14:paraId="28710590" w14:textId="30B2B159" w:rsidR="001E7042" w:rsidRDefault="001E7042" w:rsidP="001E7042">
      <w:pPr>
        <w:pStyle w:val="Heading1"/>
      </w:pPr>
      <w:r>
        <w:lastRenderedPageBreak/>
        <w:t>C</w:t>
      </w:r>
      <w:r w:rsidR="009E269A">
        <w:t>ULPABILITY</w:t>
      </w:r>
      <w:r w:rsidR="00281AC4">
        <w:rPr>
          <w:rStyle w:val="FootnoteReference"/>
        </w:rPr>
        <w:footnoteReference w:id="17"/>
      </w:r>
    </w:p>
    <w:p w14:paraId="59AB77BA" w14:textId="3962E0B8" w:rsidR="001E7042" w:rsidRDefault="00E56F88" w:rsidP="00E56F88">
      <w:pPr>
        <w:pStyle w:val="Heading2"/>
      </w:pPr>
      <w:r>
        <w:t xml:space="preserve">Count One: </w:t>
      </w:r>
      <w:r w:rsidR="00822403">
        <w:t>Failure to Obey a Court Order</w:t>
      </w:r>
      <w:r w:rsidR="00012136">
        <w:t xml:space="preserve"> (§ 6103)</w:t>
      </w:r>
    </w:p>
    <w:p w14:paraId="581CCB94" w14:textId="0E807850" w:rsidR="00EE4E81" w:rsidRPr="00EE4E81" w:rsidRDefault="007B69F8" w:rsidP="002C6857">
      <w:pPr>
        <w:ind w:firstLine="720"/>
      </w:pPr>
      <w:r>
        <w:t>Count one</w:t>
      </w:r>
      <w:r w:rsidR="00C7048A">
        <w:t xml:space="preserve"> alleges Lacher </w:t>
      </w:r>
      <w:r w:rsidR="0080724A">
        <w:t>disobeyed or violated 11 court orders in violation of Business and Professions Code section 6103.</w:t>
      </w:r>
      <w:r w:rsidR="00BA2355">
        <w:rPr>
          <w:rStyle w:val="FootnoteReference"/>
        </w:rPr>
        <w:footnoteReference w:id="18"/>
      </w:r>
      <w:r w:rsidR="00BD3BFF">
        <w:t xml:space="preserve">  We dismissed subpart (a)</w:t>
      </w:r>
      <w:r w:rsidR="00BB470A">
        <w:t>,</w:t>
      </w:r>
      <w:r w:rsidR="0042037D">
        <w:t xml:space="preserve"> and</w:t>
      </w:r>
      <w:r w:rsidR="00BD3BFF">
        <w:t xml:space="preserve"> the 10 remaining orders include the December 12, 2014 assignment order; the March 25, 2016 minute order; the October</w:t>
      </w:r>
      <w:r w:rsidR="00F363A9">
        <w:t> </w:t>
      </w:r>
      <w:r w:rsidR="00BD3BFF">
        <w:t>21, 2016 order; the December 2, 2016 minute order; the January 31, 2017</w:t>
      </w:r>
      <w:r w:rsidR="00AD0417">
        <w:t xml:space="preserve"> order amending the assignment order; the July 19, 2019 restraining order and order to show cause; the January 15, 2020 minute order; the January 31, 2020 minute order; the February 25, 2020 minute order; and the July 28, 2020 judgment of contempt.  </w:t>
      </w:r>
      <w:r w:rsidR="00207FFB">
        <w:t>“Section 6103 . . . provides a mechanism to enforce the standards governing</w:t>
      </w:r>
      <w:r w:rsidR="009630C5">
        <w:t xml:space="preserve"> attorneys’ conduct before tribunals.”</w:t>
      </w:r>
      <w:r w:rsidR="00273AE5">
        <w:t xml:space="preserve">  (</w:t>
      </w:r>
      <w:r w:rsidR="00273AE5">
        <w:rPr>
          <w:i/>
        </w:rPr>
        <w:t>In the Matter of Moriarty</w:t>
      </w:r>
      <w:r w:rsidR="00273AE5">
        <w:t xml:space="preserve"> (Review Dept. 2017) 5 Cal. State Bar Ct. Rptr. 511</w:t>
      </w:r>
      <w:r w:rsidR="00C1614D">
        <w:t>, 523.)</w:t>
      </w:r>
      <w:r w:rsidR="00532538">
        <w:t xml:space="preserve">  </w:t>
      </w:r>
      <w:r w:rsidR="00CA07D6">
        <w:t>The hearing judge</w:t>
      </w:r>
      <w:r w:rsidR="004E2290">
        <w:t xml:space="preserve"> found Lacher </w:t>
      </w:r>
      <w:r w:rsidR="005242F0">
        <w:t xml:space="preserve">culpable </w:t>
      </w:r>
      <w:r w:rsidR="008262BC">
        <w:t xml:space="preserve">for </w:t>
      </w:r>
      <w:r w:rsidR="00F03B26">
        <w:t xml:space="preserve">disobeying </w:t>
      </w:r>
      <w:r w:rsidR="004E2290">
        <w:t>eight of t</w:t>
      </w:r>
      <w:r w:rsidR="00CB1F4D">
        <w:t>he orders</w:t>
      </w:r>
      <w:r w:rsidR="005315B8">
        <w:t xml:space="preserve">.  The judge found </w:t>
      </w:r>
      <w:r w:rsidR="000F37BA">
        <w:t xml:space="preserve">that </w:t>
      </w:r>
      <w:r w:rsidR="00F86364">
        <w:t>OCTC did not prove</w:t>
      </w:r>
      <w:r w:rsidR="007721B2">
        <w:t xml:space="preserve"> </w:t>
      </w:r>
      <w:r w:rsidR="008262BC">
        <w:t>culpability</w:t>
      </w:r>
      <w:r w:rsidR="00F86364">
        <w:t xml:space="preserve"> by clear and convincing evidence </w:t>
      </w:r>
      <w:r w:rsidR="007721B2">
        <w:t>for</w:t>
      </w:r>
      <w:r w:rsidR="00F86364">
        <w:t xml:space="preserve"> the</w:t>
      </w:r>
      <w:r w:rsidR="00F86364" w:rsidRPr="00CB2796">
        <w:t xml:space="preserve"> January 15, January 31, </w:t>
      </w:r>
      <w:r w:rsidR="008F73EF">
        <w:t xml:space="preserve">and </w:t>
      </w:r>
      <w:r w:rsidR="00F86364" w:rsidRPr="00CB2796">
        <w:t>February</w:t>
      </w:r>
      <w:r w:rsidR="00F363A9">
        <w:t> </w:t>
      </w:r>
      <w:r w:rsidR="00F86364" w:rsidRPr="00CB2796">
        <w:t xml:space="preserve">25, 2020 </w:t>
      </w:r>
      <w:r w:rsidR="008F73EF">
        <w:t>minute orders</w:t>
      </w:r>
      <w:r w:rsidR="00F86364" w:rsidRPr="00CB2796">
        <w:t>.</w:t>
      </w:r>
      <w:r w:rsidR="00F86364">
        <w:t xml:space="preserve">  </w:t>
      </w:r>
      <w:r w:rsidR="002913C7">
        <w:t xml:space="preserve">OCTC argues we should find culpability for all 11 orders.  </w:t>
      </w:r>
      <w:r w:rsidR="008231CB">
        <w:t xml:space="preserve">Lacher argues </w:t>
      </w:r>
      <w:r w:rsidR="00EE4E81">
        <w:t xml:space="preserve">she </w:t>
      </w:r>
      <w:r w:rsidR="006616C3">
        <w:t>has not violated or admitted to violating any orders.</w:t>
      </w:r>
    </w:p>
    <w:p w14:paraId="12D5C519" w14:textId="593C40CE" w:rsidR="001F02A5" w:rsidRDefault="001F02A5" w:rsidP="001F02A5">
      <w:pPr>
        <w:pStyle w:val="Heading3"/>
      </w:pPr>
      <w:r>
        <w:t>Notice Arguments</w:t>
      </w:r>
    </w:p>
    <w:p w14:paraId="5BDF3121" w14:textId="1B139691" w:rsidR="003F400B" w:rsidRDefault="003F400B" w:rsidP="003F400B">
      <w:pPr>
        <w:pStyle w:val="Heading4"/>
      </w:pPr>
      <w:r>
        <w:t>January 15, January 31, and February 25</w:t>
      </w:r>
      <w:r w:rsidR="001C430F">
        <w:t>,</w:t>
      </w:r>
      <w:r>
        <w:t xml:space="preserve"> 2020 Minute Orders</w:t>
      </w:r>
    </w:p>
    <w:p w14:paraId="3CC71665" w14:textId="36F1C1B2" w:rsidR="0084071B" w:rsidRDefault="00CB2796" w:rsidP="00CC6D03">
      <w:pPr>
        <w:ind w:firstLine="720"/>
      </w:pPr>
      <w:r>
        <w:t xml:space="preserve">The hearing judge found </w:t>
      </w:r>
      <w:r w:rsidR="006229B8">
        <w:t>there was not</w:t>
      </w:r>
      <w:r w:rsidR="00792159">
        <w:t xml:space="preserve"> clear and convincing evidence Lacher had notice </w:t>
      </w:r>
      <w:r>
        <w:t xml:space="preserve">of </w:t>
      </w:r>
      <w:r w:rsidRPr="00CB2796">
        <w:t xml:space="preserve">the January 15, January 31, </w:t>
      </w:r>
      <w:r w:rsidR="00B7467F">
        <w:t>a</w:t>
      </w:r>
      <w:r w:rsidRPr="00CB2796">
        <w:t xml:space="preserve">nd February 25, 2020 </w:t>
      </w:r>
      <w:r w:rsidR="006D27B3">
        <w:t>minute orders</w:t>
      </w:r>
      <w:r w:rsidRPr="00CB2796">
        <w:t>.</w:t>
      </w:r>
      <w:r w:rsidR="00792159">
        <w:t xml:space="preserve">  OCTC disputes </w:t>
      </w:r>
      <w:r w:rsidR="006229B8">
        <w:t>this</w:t>
      </w:r>
      <w:r w:rsidR="001E5258">
        <w:t xml:space="preserve"> finding </w:t>
      </w:r>
      <w:r w:rsidR="001E5258">
        <w:lastRenderedPageBreak/>
        <w:t>on review.</w:t>
      </w:r>
      <w:r w:rsidR="0076097F">
        <w:t xml:space="preserve">  The January 15, 2020 </w:t>
      </w:r>
      <w:r w:rsidR="008F1073">
        <w:t>m</w:t>
      </w:r>
      <w:r w:rsidR="0076097F">
        <w:t xml:space="preserve">inute </w:t>
      </w:r>
      <w:r w:rsidR="008F1073">
        <w:t>o</w:t>
      </w:r>
      <w:r w:rsidR="0076097F">
        <w:t xml:space="preserve">rder states that </w:t>
      </w:r>
      <w:r w:rsidR="00AC4380">
        <w:t>Lacher was in court when the judge made the order</w:t>
      </w:r>
      <w:r w:rsidR="007A5E35">
        <w:t>;</w:t>
      </w:r>
      <w:r w:rsidR="00505AC6">
        <w:t xml:space="preserve"> therefore,</w:t>
      </w:r>
      <w:r w:rsidR="007A5E35">
        <w:t xml:space="preserve"> she</w:t>
      </w:r>
      <w:r w:rsidR="00505AC6">
        <w:t xml:space="preserve"> had actual notice of it.</w:t>
      </w:r>
      <w:r w:rsidR="00AC4380">
        <w:t xml:space="preserve">  </w:t>
      </w:r>
      <w:r w:rsidR="00505AC6">
        <w:t>For the January 31</w:t>
      </w:r>
      <w:r w:rsidR="00393373">
        <w:t xml:space="preserve"> and </w:t>
      </w:r>
      <w:r w:rsidR="00505AC6">
        <w:t xml:space="preserve">February 25, 2020 </w:t>
      </w:r>
      <w:r w:rsidR="008F1073">
        <w:t>minute orders</w:t>
      </w:r>
      <w:r w:rsidR="00505AC6">
        <w:t>, OCTC a</w:t>
      </w:r>
      <w:r w:rsidR="00077F5E">
        <w:t xml:space="preserve">rgues that </w:t>
      </w:r>
      <w:r w:rsidR="00CC6D03">
        <w:t xml:space="preserve">Lacher knew of the orders because the docket stated </w:t>
      </w:r>
      <w:r w:rsidR="00077F5E">
        <w:t>the orders were finalized and served by mail</w:t>
      </w:r>
      <w:r w:rsidR="00830C81">
        <w:t>.  We agree with OCTC that Lacher had knowledge of these orders.</w:t>
      </w:r>
      <w:r w:rsidR="00421C20">
        <w:rPr>
          <w:rStyle w:val="FootnoteReference"/>
        </w:rPr>
        <w:footnoteReference w:id="19"/>
      </w:r>
      <w:r w:rsidR="00830C81">
        <w:t xml:space="preserve">  By law, Lacher is presumed to have been served with the order</w:t>
      </w:r>
      <w:r w:rsidR="006E3100">
        <w:t>, and the docket states this occurred.  (</w:t>
      </w:r>
      <w:r w:rsidR="006E3100">
        <w:rPr>
          <w:i/>
        </w:rPr>
        <w:t>In the Matter of Chavez</w:t>
      </w:r>
      <w:r w:rsidR="006E3100">
        <w:t xml:space="preserve"> (Review Dept. 2021) 5 Cal. State Bar Ct. Rptr. 783, 789</w:t>
      </w:r>
      <w:r w:rsidR="00F363A9">
        <w:noBreakHyphen/>
      </w:r>
      <w:r w:rsidR="006E3100">
        <w:t>790 [</w:t>
      </w:r>
      <w:r w:rsidR="000D2810">
        <w:t xml:space="preserve">attorney failed to rebut presumption </w:t>
      </w:r>
      <w:r w:rsidR="00901EB3">
        <w:t xml:space="preserve">under </w:t>
      </w:r>
      <w:r w:rsidR="00901EB3" w:rsidRPr="00901EB3">
        <w:t>Evid. Code, § 664</w:t>
      </w:r>
      <w:r w:rsidR="00901EB3">
        <w:t xml:space="preserve"> </w:t>
      </w:r>
      <w:r w:rsidR="0084071B">
        <w:t xml:space="preserve">that an official duty, service of an order, was </w:t>
      </w:r>
      <w:r w:rsidR="00722FCA">
        <w:t xml:space="preserve">regularly performed].)  Therefore, we </w:t>
      </w:r>
      <w:r w:rsidR="008E4DC0">
        <w:t>reverse</w:t>
      </w:r>
      <w:r w:rsidR="009B44B9">
        <w:t xml:space="preserve"> the hearing judge</w:t>
      </w:r>
      <w:r w:rsidR="0026470F">
        <w:t>’s decision to not find culpability for these three orders based on lack of notice or knowledge of the</w:t>
      </w:r>
      <w:r w:rsidR="00075D22">
        <w:t xml:space="preserve">m.  </w:t>
      </w:r>
    </w:p>
    <w:p w14:paraId="7CC97BF8" w14:textId="273B3EB8" w:rsidR="003F400B" w:rsidRDefault="002B15D9" w:rsidP="003F400B">
      <w:pPr>
        <w:pStyle w:val="Heading4"/>
      </w:pPr>
      <w:r>
        <w:t>December 2, 2016 Minute Order</w:t>
      </w:r>
      <w:r w:rsidR="001D2237">
        <w:t>; J</w:t>
      </w:r>
      <w:r w:rsidR="000A0F04">
        <w:t xml:space="preserve">uly </w:t>
      </w:r>
      <w:r w:rsidR="001D2237">
        <w:t xml:space="preserve">17, 2019 Restraining Order and Order to Show Cause; </w:t>
      </w:r>
      <w:r w:rsidR="00421C20">
        <w:t>July 28, 2020 Judgment of Contempt</w:t>
      </w:r>
    </w:p>
    <w:p w14:paraId="3256AA42" w14:textId="2F5CE018" w:rsidR="00C06425" w:rsidRDefault="009D1D00" w:rsidP="00B7467F">
      <w:pPr>
        <w:ind w:firstLine="720"/>
      </w:pPr>
      <w:r>
        <w:t xml:space="preserve">Lacher </w:t>
      </w:r>
      <w:r w:rsidR="00E055B6">
        <w:t>claims</w:t>
      </w:r>
      <w:r>
        <w:t xml:space="preserve"> she did not have notice of </w:t>
      </w:r>
      <w:r w:rsidR="00B7467F">
        <w:t xml:space="preserve">(1) </w:t>
      </w:r>
      <w:r w:rsidR="00A7551E">
        <w:t xml:space="preserve">the December 2, 2016 </w:t>
      </w:r>
      <w:r w:rsidR="00BA19CD">
        <w:t>m</w:t>
      </w:r>
      <w:r w:rsidR="00A7551E">
        <w:t xml:space="preserve">inute </w:t>
      </w:r>
      <w:r w:rsidR="00BA19CD">
        <w:t>o</w:t>
      </w:r>
      <w:r w:rsidR="00A7551E">
        <w:t xml:space="preserve">rder; </w:t>
      </w:r>
      <w:r w:rsidR="00B7467F">
        <w:t xml:space="preserve">(2) </w:t>
      </w:r>
      <w:r w:rsidR="00A7551E">
        <w:t xml:space="preserve">the July 19, 2019 </w:t>
      </w:r>
      <w:r w:rsidR="00BA19CD">
        <w:t>r</w:t>
      </w:r>
      <w:r w:rsidR="00A7551E">
        <w:t xml:space="preserve">estraining </w:t>
      </w:r>
      <w:r w:rsidR="00BA19CD">
        <w:t>o</w:t>
      </w:r>
      <w:r w:rsidR="00A7551E">
        <w:t xml:space="preserve">rder and </w:t>
      </w:r>
      <w:r w:rsidR="00BA19CD">
        <w:t>o</w:t>
      </w:r>
      <w:r w:rsidR="00A7551E">
        <w:t xml:space="preserve">rder to </w:t>
      </w:r>
      <w:r w:rsidR="00BA19CD">
        <w:t>s</w:t>
      </w:r>
      <w:r w:rsidR="00A7551E">
        <w:t xml:space="preserve">how </w:t>
      </w:r>
      <w:r w:rsidR="00BA19CD">
        <w:t>c</w:t>
      </w:r>
      <w:r w:rsidR="00A7551E">
        <w:t xml:space="preserve">ause; </w:t>
      </w:r>
      <w:r w:rsidR="00B538A6">
        <w:t>and</w:t>
      </w:r>
      <w:r w:rsidR="00B7467F">
        <w:t xml:space="preserve"> (3)</w:t>
      </w:r>
      <w:r w:rsidR="00B538A6">
        <w:t xml:space="preserve"> the July 28, 2020 </w:t>
      </w:r>
      <w:r w:rsidR="00BA19CD">
        <w:t>j</w:t>
      </w:r>
      <w:r w:rsidR="00B538A6">
        <w:t xml:space="preserve">udgment of </w:t>
      </w:r>
      <w:r w:rsidR="00BA19CD">
        <w:t>c</w:t>
      </w:r>
      <w:r w:rsidR="00B538A6">
        <w:t>ontempt.</w:t>
      </w:r>
      <w:r w:rsidR="00B7467F">
        <w:t xml:space="preserve">  She argues, respectively, (1) </w:t>
      </w:r>
      <w:r w:rsidR="00EA2C0F">
        <w:t>the December 2, 2016</w:t>
      </w:r>
      <w:r w:rsidR="0093297C">
        <w:t xml:space="preserve"> tentative ruling was not served on her until February 2017</w:t>
      </w:r>
      <w:r w:rsidR="00837CFB">
        <w:t>;</w:t>
      </w:r>
      <w:r w:rsidR="00115F22">
        <w:t xml:space="preserve"> </w:t>
      </w:r>
      <w:r w:rsidR="00B7467F">
        <w:t xml:space="preserve">(2) </w:t>
      </w:r>
      <w:r w:rsidR="00BC0F4E">
        <w:t>service came to</w:t>
      </w:r>
      <w:r w:rsidR="00B9352D">
        <w:t>o</w:t>
      </w:r>
      <w:r w:rsidR="00BC0F4E">
        <w:t xml:space="preserve"> late to </w:t>
      </w:r>
      <w:r w:rsidR="00B9352D">
        <w:t>comply with the July 1</w:t>
      </w:r>
      <w:r w:rsidR="00A65AD5">
        <w:t>7</w:t>
      </w:r>
      <w:r w:rsidR="00B9352D">
        <w:t xml:space="preserve">, 2019 </w:t>
      </w:r>
      <w:r w:rsidR="00891032">
        <w:t>r</w:t>
      </w:r>
      <w:r w:rsidR="00B9352D">
        <w:t xml:space="preserve">estraining </w:t>
      </w:r>
      <w:r w:rsidR="00891032">
        <w:t>o</w:t>
      </w:r>
      <w:r w:rsidR="00B9352D">
        <w:t xml:space="preserve">rder and </w:t>
      </w:r>
      <w:r w:rsidR="00891032">
        <w:t>o</w:t>
      </w:r>
      <w:r w:rsidR="00B9352D">
        <w:t xml:space="preserve">rder to </w:t>
      </w:r>
      <w:r w:rsidR="00891032">
        <w:t>s</w:t>
      </w:r>
      <w:r w:rsidR="00B9352D">
        <w:t xml:space="preserve">how </w:t>
      </w:r>
      <w:r w:rsidR="00891032">
        <w:t>c</w:t>
      </w:r>
      <w:r w:rsidR="00B9352D">
        <w:t>ause because it required her to provide documents by July</w:t>
      </w:r>
      <w:r w:rsidR="00891032">
        <w:t> </w:t>
      </w:r>
      <w:r w:rsidR="00B9352D">
        <w:t>18, 2019</w:t>
      </w:r>
      <w:r w:rsidR="007D47D7">
        <w:t>;</w:t>
      </w:r>
      <w:r w:rsidR="007D47D7">
        <w:rPr>
          <w:rStyle w:val="FootnoteReference"/>
        </w:rPr>
        <w:footnoteReference w:id="20"/>
      </w:r>
      <w:r w:rsidR="00B7467F">
        <w:t xml:space="preserve"> and (3) </w:t>
      </w:r>
      <w:r w:rsidR="00E46C17">
        <w:t xml:space="preserve">there is no evidence she </w:t>
      </w:r>
      <w:r w:rsidR="00BD3FCB">
        <w:t xml:space="preserve">was served with the </w:t>
      </w:r>
      <w:r w:rsidR="00C06425">
        <w:t xml:space="preserve">July 28, 2020 </w:t>
      </w:r>
      <w:r w:rsidR="00891032">
        <w:t>j</w:t>
      </w:r>
      <w:r w:rsidR="00C06425">
        <w:t xml:space="preserve">udgment of </w:t>
      </w:r>
      <w:r w:rsidR="00891032">
        <w:t>c</w:t>
      </w:r>
      <w:r w:rsidR="00C06425">
        <w:t>ontempt</w:t>
      </w:r>
      <w:r w:rsidR="00E32127">
        <w:t>, and the order was signed on July 28, 2020, but required compliance by April 13, 2020.</w:t>
      </w:r>
    </w:p>
    <w:p w14:paraId="60AB4C85" w14:textId="5C84FFCB" w:rsidR="00206817" w:rsidRDefault="00FD33CF" w:rsidP="00170120">
      <w:pPr>
        <w:ind w:firstLine="720"/>
      </w:pPr>
      <w:r>
        <w:lastRenderedPageBreak/>
        <w:t xml:space="preserve">Lacher stipulated she received actual notice of </w:t>
      </w:r>
      <w:r w:rsidR="00170120">
        <w:t>all three of these orders</w:t>
      </w:r>
      <w:r w:rsidR="003A2BC0">
        <w:t xml:space="preserve"> and she cannot no</w:t>
      </w:r>
      <w:r w:rsidR="00980B42">
        <w:t xml:space="preserve">w </w:t>
      </w:r>
      <w:r w:rsidR="003A2BC0">
        <w:t>dispute this.  (See Rules Proc. of State Bar, rule 5.54.</w:t>
      </w:r>
      <w:r w:rsidR="008C4849">
        <w:t xml:space="preserve">)  </w:t>
      </w:r>
      <w:r w:rsidR="00400A42">
        <w:t>E</w:t>
      </w:r>
      <w:r w:rsidR="000F0F6D">
        <w:t>vidence to prove or disprove a stipulated fact</w:t>
      </w:r>
      <w:r w:rsidR="00400A42">
        <w:t xml:space="preserve"> is inadmissible.  </w:t>
      </w:r>
      <w:r w:rsidR="00772821">
        <w:t>(</w:t>
      </w:r>
      <w:r w:rsidR="00772821" w:rsidRPr="00772821">
        <w:rPr>
          <w:i/>
          <w:iCs/>
        </w:rPr>
        <w:t>Ibid</w:t>
      </w:r>
      <w:r w:rsidR="00772821">
        <w:t xml:space="preserve">.)  </w:t>
      </w:r>
      <w:r w:rsidR="0063230C">
        <w:t>R</w:t>
      </w:r>
      <w:r w:rsidR="0072244F">
        <w:t xml:space="preserve">espondent’s objections to the judgment of contempt </w:t>
      </w:r>
      <w:r w:rsidR="00331E99">
        <w:t>are</w:t>
      </w:r>
      <w:r w:rsidR="0072244F">
        <w:t xml:space="preserve"> in the record, and </w:t>
      </w:r>
      <w:r w:rsidR="0034305F">
        <w:t>were</w:t>
      </w:r>
      <w:r w:rsidR="0072244F">
        <w:t xml:space="preserve"> filed on July 30, 2020, which is before the service by mail date of July</w:t>
      </w:r>
      <w:r w:rsidR="00F363A9">
        <w:t> </w:t>
      </w:r>
      <w:r w:rsidR="0072244F">
        <w:t xml:space="preserve">31 as seen on the docket.  This </w:t>
      </w:r>
      <w:r w:rsidR="00772821">
        <w:t xml:space="preserve">supports the stipulated fact. </w:t>
      </w:r>
    </w:p>
    <w:p w14:paraId="2A514580" w14:textId="2A5A1EB1" w:rsidR="006508BC" w:rsidRDefault="006605F8" w:rsidP="00170120">
      <w:pPr>
        <w:ind w:firstLine="720"/>
      </w:pPr>
      <w:r>
        <w:t xml:space="preserve">The December 2, 2016 minute order </w:t>
      </w:r>
      <w:r w:rsidR="000062D0">
        <w:t>required</w:t>
      </w:r>
      <w:r>
        <w:t xml:space="preserve"> Lacher to provide </w:t>
      </w:r>
      <w:r w:rsidR="00E20D82">
        <w:t>supplemental</w:t>
      </w:r>
      <w:r>
        <w:t xml:space="preserve"> discovery responses, which she </w:t>
      </w:r>
      <w:r w:rsidR="00E20D82">
        <w:t xml:space="preserve">did not do, but she </w:t>
      </w:r>
      <w:r w:rsidR="008E4244">
        <w:t xml:space="preserve">nevertheless </w:t>
      </w:r>
      <w:r w:rsidR="00E20D82">
        <w:t xml:space="preserve">appealed.  </w:t>
      </w:r>
      <w:r w:rsidR="00B555A8">
        <w:t>In 2018, t</w:t>
      </w:r>
      <w:r w:rsidR="001471E9">
        <w:t>he appellate court found that her appeal was frivolous</w:t>
      </w:r>
      <w:r w:rsidR="009651B5">
        <w:t xml:space="preserve"> and filed to delay</w:t>
      </w:r>
      <w:r w:rsidR="00B555A8">
        <w:t xml:space="preserve">.  The appellate court </w:t>
      </w:r>
      <w:r w:rsidR="00EB1696">
        <w:t>affirmed the minute order</w:t>
      </w:r>
      <w:r w:rsidR="00D01A99">
        <w:t xml:space="preserve">, and on remand, the superior court found that Lacher failed to comply with the order.  </w:t>
      </w:r>
      <w:r w:rsidR="00B5313C">
        <w:t>In the judgment of contempt, t</w:t>
      </w:r>
      <w:r w:rsidR="00F70CB7">
        <w:t>he superior court also found that Lacher had the ability to comply with the July 17, 2019 restraining order</w:t>
      </w:r>
      <w:r w:rsidR="000938EB">
        <w:t xml:space="preserve"> and failed to comply.</w:t>
      </w:r>
    </w:p>
    <w:p w14:paraId="22F78C0C" w14:textId="1197ECE5" w:rsidR="009C0B6A" w:rsidRDefault="009C0B6A" w:rsidP="00170120">
      <w:pPr>
        <w:ind w:firstLine="720"/>
      </w:pPr>
      <w:r>
        <w:t xml:space="preserve">There is no doubt that Lacher had actual notice of </w:t>
      </w:r>
      <w:r w:rsidR="000938EB">
        <w:t xml:space="preserve">all three of </w:t>
      </w:r>
      <w:r>
        <w:t xml:space="preserve">these </w:t>
      </w:r>
      <w:r w:rsidR="00DB4DC7">
        <w:t>orders</w:t>
      </w:r>
      <w:r w:rsidR="003B04B5">
        <w:t xml:space="preserve">—she stipulated to as much.  </w:t>
      </w:r>
      <w:r w:rsidR="000938EB">
        <w:t xml:space="preserve">Her arguments regarding notice are without merit.  </w:t>
      </w:r>
    </w:p>
    <w:p w14:paraId="46E3489C" w14:textId="04716B6E" w:rsidR="001F02A5" w:rsidRDefault="001F02A5" w:rsidP="001F02A5">
      <w:pPr>
        <w:pStyle w:val="Heading3"/>
      </w:pPr>
      <w:r>
        <w:t>S</w:t>
      </w:r>
      <w:r w:rsidR="009F3D22">
        <w:t>ubstantive Arguments</w:t>
      </w:r>
    </w:p>
    <w:p w14:paraId="7AEAAD97" w14:textId="00975556" w:rsidR="008319E2" w:rsidRDefault="00A95D0F" w:rsidP="004B5D23">
      <w:pPr>
        <w:ind w:firstLine="720"/>
      </w:pPr>
      <w:r>
        <w:t>Lacher argues she did not ignore the court orders but sought r</w:t>
      </w:r>
      <w:r w:rsidR="003A1EEF">
        <w:t>elief from paying</w:t>
      </w:r>
      <w:r w:rsidR="002820F9">
        <w:t xml:space="preserve"> the judgment</w:t>
      </w:r>
      <w:r w:rsidR="004E552A">
        <w:t>.</w:t>
      </w:r>
      <w:r w:rsidR="00506D25">
        <w:t xml:space="preserve">  However, the record does not support this.  </w:t>
      </w:r>
      <w:r w:rsidR="004E552A">
        <w:t>She testified that</w:t>
      </w:r>
      <w:r w:rsidR="003A1EEF">
        <w:t xml:space="preserve"> </w:t>
      </w:r>
      <w:r w:rsidR="00C12CC9">
        <w:t>a</w:t>
      </w:r>
      <w:r w:rsidR="003A1EEF">
        <w:t xml:space="preserve"> hearing</w:t>
      </w:r>
      <w:r w:rsidR="0070597E">
        <w:t xml:space="preserve"> on </w:t>
      </w:r>
      <w:r w:rsidR="00C12CC9">
        <w:t xml:space="preserve">relief from payment </w:t>
      </w:r>
      <w:r w:rsidR="003A1EEF">
        <w:t>was vacated</w:t>
      </w:r>
      <w:r w:rsidR="00963A75">
        <w:t xml:space="preserve"> due to the pandemic, and the superior court refused to later hear</w:t>
      </w:r>
      <w:r w:rsidR="0070597E">
        <w:t xml:space="preserve"> the issue</w:t>
      </w:r>
      <w:r w:rsidR="00963A75">
        <w:t>.</w:t>
      </w:r>
      <w:r w:rsidR="00AC3991">
        <w:t xml:space="preserve">  </w:t>
      </w:r>
      <w:r w:rsidR="00313245">
        <w:t>She provided no documentation supporting this testimony.</w:t>
      </w:r>
      <w:r w:rsidR="00210CCB">
        <w:t xml:space="preserve"> </w:t>
      </w:r>
      <w:r w:rsidR="00313245">
        <w:t xml:space="preserve"> </w:t>
      </w:r>
      <w:r w:rsidR="008319E2" w:rsidRPr="008319E2">
        <w:t>The appellate court stated in 2018</w:t>
      </w:r>
      <w:r w:rsidR="008319E2">
        <w:t>:</w:t>
      </w:r>
    </w:p>
    <w:p w14:paraId="18CDC4F8" w14:textId="16715C26" w:rsidR="008319E2" w:rsidRDefault="008319E2" w:rsidP="008319E2">
      <w:pPr>
        <w:spacing w:line="240" w:lineRule="auto"/>
        <w:ind w:left="720" w:right="720"/>
      </w:pPr>
      <w:r>
        <w:t>[T]</w:t>
      </w:r>
      <w:r w:rsidRPr="008319E2">
        <w:t xml:space="preserve">he </w:t>
      </w:r>
      <w:proofErr w:type="spellStart"/>
      <w:r w:rsidRPr="008319E2">
        <w:t>Lachers</w:t>
      </w:r>
      <w:proofErr w:type="spellEnd"/>
      <w:r w:rsidRPr="008319E2">
        <w:t xml:space="preserve"> did not raise any argument regarding their ability </w:t>
      </w:r>
      <w:r w:rsidR="00755FCB">
        <w:t>to</w:t>
      </w:r>
      <w:r w:rsidRPr="008319E2">
        <w:t xml:space="preserve"> pay or present any evidence to support this claim in their opposition to modification of the assignment order at the trial court level.  Having failed to assert it in the trial court, the argument has been waived.  [Citation.]</w:t>
      </w:r>
      <w:r>
        <w:t xml:space="preserve">  Moreover, to the extent this argument addresses the merits of the original 2014 assignment order . . . we will not permit the </w:t>
      </w:r>
      <w:proofErr w:type="spellStart"/>
      <w:r>
        <w:t>Lachers</w:t>
      </w:r>
      <w:proofErr w:type="spellEnd"/>
      <w:r>
        <w:t xml:space="preserve"> to use the instant appeal from the modification order to press arguments against the underlying order, which is now final.  [Citation.]</w:t>
      </w:r>
    </w:p>
    <w:p w14:paraId="701E48B2" w14:textId="77777777" w:rsidR="008319E2" w:rsidRDefault="008319E2" w:rsidP="008319E2">
      <w:pPr>
        <w:spacing w:line="240" w:lineRule="auto"/>
        <w:ind w:left="720" w:right="720"/>
      </w:pPr>
    </w:p>
    <w:p w14:paraId="7C6119A5" w14:textId="1A6628BC" w:rsidR="008319E2" w:rsidRPr="00D150A6" w:rsidRDefault="00313245" w:rsidP="008319E2">
      <w:r>
        <w:t>The record shows</w:t>
      </w:r>
      <w:r w:rsidR="000B1144">
        <w:t xml:space="preserve"> </w:t>
      </w:r>
      <w:r w:rsidR="00FF74F3">
        <w:t>Lacher has consistently argued she does not have to pay the orders</w:t>
      </w:r>
      <w:r>
        <w:t>, not that</w:t>
      </w:r>
      <w:r w:rsidR="008425A1">
        <w:t xml:space="preserve"> s</w:t>
      </w:r>
      <w:r>
        <w:t>he sought relief from the orders or did not have an ability to pay them.</w:t>
      </w:r>
      <w:r w:rsidR="008319E2">
        <w:t xml:space="preserve">  </w:t>
      </w:r>
      <w:r w:rsidR="008425A1">
        <w:t xml:space="preserve">(See </w:t>
      </w:r>
      <w:r w:rsidR="008425A1">
        <w:rPr>
          <w:i/>
        </w:rPr>
        <w:t xml:space="preserve">In the Matter of </w:t>
      </w:r>
      <w:r w:rsidR="008425A1">
        <w:rPr>
          <w:i/>
        </w:rPr>
        <w:lastRenderedPageBreak/>
        <w:t>Boyne</w:t>
      </w:r>
      <w:r w:rsidR="008425A1">
        <w:t xml:space="preserve"> (Review Dept. 1993) 2 Cal. State Bar Ct. Rptr. 389</w:t>
      </w:r>
      <w:r w:rsidR="00D150A6">
        <w:t xml:space="preserve">, 403-404 [§ 6103 violation when attorney </w:t>
      </w:r>
      <w:r w:rsidR="00D150A6" w:rsidRPr="00D150A6">
        <w:t xml:space="preserve">failed to pay court-ordered fees </w:t>
      </w:r>
      <w:r w:rsidR="00D150A6">
        <w:t xml:space="preserve">yet knew of order and failed to seek relief— “impecunious financial status” no excuse]; see also </w:t>
      </w:r>
      <w:r w:rsidR="00D150A6">
        <w:rPr>
          <w:i/>
        </w:rPr>
        <w:t>In the Matter of Respondent Y</w:t>
      </w:r>
      <w:r w:rsidR="00D150A6">
        <w:t xml:space="preserve"> (Review Dept. 1998) 3 Cal. State Bar Ct. Rptr. 862, 868 [lack of ability to pay no defense to §</w:t>
      </w:r>
      <w:r w:rsidR="00065A69">
        <w:t> </w:t>
      </w:r>
      <w:r w:rsidR="00D150A6">
        <w:t>6103 charge where respondent did not seek relief from order].)</w:t>
      </w:r>
    </w:p>
    <w:p w14:paraId="210BA426" w14:textId="449739A1" w:rsidR="00D8092B" w:rsidRDefault="00520987" w:rsidP="00D8092B">
      <w:pPr>
        <w:ind w:firstLine="720"/>
      </w:pPr>
      <w:r>
        <w:t xml:space="preserve">Lacher asserts the December 2, 2016 order </w:t>
      </w:r>
      <w:r w:rsidR="000A01D1">
        <w:t xml:space="preserve">was </w:t>
      </w:r>
      <w:r>
        <w:t>only</w:t>
      </w:r>
      <w:r w:rsidR="000A01D1">
        <w:t xml:space="preserve"> a</w:t>
      </w:r>
      <w:r>
        <w:t xml:space="preserve"> tentative ruling.</w:t>
      </w:r>
      <w:r w:rsidR="00E17A53">
        <w:t xml:space="preserve">  </w:t>
      </w:r>
      <w:r w:rsidR="002F6DB8">
        <w:t>I</w:t>
      </w:r>
      <w:r w:rsidR="00D8092B">
        <w:t xml:space="preserve">t was issued as a tentative order, but was finalized by order on January 31, 2017.  </w:t>
      </w:r>
      <w:r w:rsidR="000056A2">
        <w:t>When the order became final, Lacher chose</w:t>
      </w:r>
      <w:r w:rsidR="0096188C">
        <w:t xml:space="preserve"> to continue</w:t>
      </w:r>
      <w:r w:rsidR="000056A2">
        <w:t xml:space="preserve"> </w:t>
      </w:r>
      <w:r w:rsidR="0096188C">
        <w:t>her noncompliance.</w:t>
      </w:r>
    </w:p>
    <w:p w14:paraId="12C54CE3" w14:textId="688CEB1E" w:rsidR="00E17A53" w:rsidRDefault="00E17A53" w:rsidP="00D8092B">
      <w:pPr>
        <w:ind w:firstLine="720"/>
      </w:pPr>
      <w:r>
        <w:t xml:space="preserve">Lacher also argues the </w:t>
      </w:r>
      <w:r w:rsidR="00A53679">
        <w:t xml:space="preserve">“non-sanction” </w:t>
      </w:r>
      <w:r>
        <w:t xml:space="preserve">assignment orders could not be violated because </w:t>
      </w:r>
      <w:r w:rsidR="00F92437">
        <w:t>“there was no ‘court’ order to comply with”</w:t>
      </w:r>
      <w:r w:rsidR="002C7408">
        <w:t xml:space="preserve"> and they did not comply with Code of Civil </w:t>
      </w:r>
      <w:r w:rsidR="00662F0E">
        <w:t>Procedure</w:t>
      </w:r>
      <w:r w:rsidR="002C7408">
        <w:t xml:space="preserve"> section 708</w:t>
      </w:r>
      <w:r w:rsidR="00662F0E">
        <w:t>.510.</w:t>
      </w:r>
      <w:r w:rsidR="00F92437">
        <w:t xml:space="preserve">  </w:t>
      </w:r>
      <w:r w:rsidR="00A53679">
        <w:t xml:space="preserve">These orders include the </w:t>
      </w:r>
      <w:r w:rsidR="006C0667">
        <w:t xml:space="preserve">December 12, 2014 </w:t>
      </w:r>
      <w:r w:rsidR="000056A2">
        <w:t>a</w:t>
      </w:r>
      <w:r w:rsidR="006C0667">
        <w:t xml:space="preserve">ssignment </w:t>
      </w:r>
      <w:r w:rsidR="000056A2">
        <w:t>o</w:t>
      </w:r>
      <w:r w:rsidR="006C0667">
        <w:t xml:space="preserve">rder; the December 2, 2016 </w:t>
      </w:r>
      <w:r w:rsidR="000056A2">
        <w:t>m</w:t>
      </w:r>
      <w:r w:rsidR="006C0667">
        <w:t xml:space="preserve">inute </w:t>
      </w:r>
      <w:r w:rsidR="000056A2">
        <w:t>o</w:t>
      </w:r>
      <w:r w:rsidR="006C0667">
        <w:t xml:space="preserve">rder; and the January 31, 2017 </w:t>
      </w:r>
      <w:r w:rsidR="000056A2">
        <w:t>amended assignment order</w:t>
      </w:r>
      <w:r w:rsidR="006C0667">
        <w:t>.</w:t>
      </w:r>
      <w:r w:rsidR="00C8557F">
        <w:t xml:space="preserve">  The superior court </w:t>
      </w:r>
      <w:r w:rsidR="006678E2">
        <w:t xml:space="preserve">found that Lacher violated </w:t>
      </w:r>
      <w:r w:rsidR="000056A2">
        <w:t xml:space="preserve">all of these </w:t>
      </w:r>
      <w:r w:rsidR="006678E2">
        <w:t xml:space="preserve">orders.  </w:t>
      </w:r>
      <w:r w:rsidR="000056A2">
        <w:t>She</w:t>
      </w:r>
      <w:r w:rsidR="00F06824">
        <w:t xml:space="preserve"> cannot now collaterally attack these orders in this court.  (</w:t>
      </w:r>
      <w:r w:rsidR="00F06824">
        <w:rPr>
          <w:i/>
        </w:rPr>
        <w:t xml:space="preserve">In the Matter of Thomas </w:t>
      </w:r>
      <w:r w:rsidR="00F06824">
        <w:t>(Review Dept. 2022) 5 Cal State Bar Ct. Rptr. 944</w:t>
      </w:r>
      <w:r w:rsidR="00FD39A1">
        <w:t>, 955 [</w:t>
      </w:r>
      <w:r w:rsidR="00A1469A">
        <w:t xml:space="preserve">respondent must prove a jurisdictional defect </w:t>
      </w:r>
      <w:r w:rsidR="00AD1FE5">
        <w:t>to collaterally attack a final judgment</w:t>
      </w:r>
      <w:r w:rsidR="00A1469A">
        <w:t>].)</w:t>
      </w:r>
    </w:p>
    <w:p w14:paraId="46062191" w14:textId="48EED0EF" w:rsidR="008861B4" w:rsidRDefault="008F4526" w:rsidP="009D1D00">
      <w:pPr>
        <w:ind w:firstLine="720"/>
      </w:pPr>
      <w:r>
        <w:t xml:space="preserve">Finally, Lacher claims that she cannot have violated section 6103 because she was acting in a personal capacity.  </w:t>
      </w:r>
      <w:r w:rsidR="00673FE0">
        <w:t xml:space="preserve">The record shows that she represented </w:t>
      </w:r>
      <w:r w:rsidR="00C83F39">
        <w:t>her mother</w:t>
      </w:r>
      <w:r w:rsidR="00673FE0">
        <w:t xml:space="preserve"> throughout.  </w:t>
      </w:r>
    </w:p>
    <w:p w14:paraId="24680265" w14:textId="4A164967" w:rsidR="00D26DDB" w:rsidRDefault="007B06F7" w:rsidP="009D1D00">
      <w:pPr>
        <w:ind w:firstLine="720"/>
      </w:pPr>
      <w:r>
        <w:t xml:space="preserve">We reject her arguments and find culpability </w:t>
      </w:r>
      <w:r w:rsidR="00696B68">
        <w:t xml:space="preserve">under count one </w:t>
      </w:r>
      <w:r>
        <w:t xml:space="preserve">for </w:t>
      </w:r>
      <w:proofErr w:type="spellStart"/>
      <w:r w:rsidR="007C46BD">
        <w:t>Lacher’s</w:t>
      </w:r>
      <w:proofErr w:type="spellEnd"/>
      <w:r w:rsidR="007C46BD">
        <w:t xml:space="preserve"> </w:t>
      </w:r>
      <w:r w:rsidR="00D26DDB">
        <w:t xml:space="preserve">failure to obey 10 </w:t>
      </w:r>
      <w:r w:rsidR="006073CB">
        <w:t xml:space="preserve">of the 11 charged </w:t>
      </w:r>
      <w:r w:rsidR="00D26DDB">
        <w:t>court orders.</w:t>
      </w:r>
    </w:p>
    <w:p w14:paraId="08A66060" w14:textId="181819AF" w:rsidR="00822403" w:rsidRDefault="00822403" w:rsidP="00822403">
      <w:pPr>
        <w:pStyle w:val="Heading2"/>
      </w:pPr>
      <w:r>
        <w:t xml:space="preserve">Count Two: </w:t>
      </w:r>
      <w:r w:rsidR="00DA29B5">
        <w:t>Failure to Maintain Respect Due to Court of Justice</w:t>
      </w:r>
      <w:r w:rsidR="00012136">
        <w:t xml:space="preserve"> </w:t>
      </w:r>
      <w:r w:rsidR="00012136" w:rsidRPr="00012136">
        <w:t>(§</w:t>
      </w:r>
      <w:r w:rsidR="00065A69">
        <w:t> </w:t>
      </w:r>
      <w:r w:rsidR="00012136" w:rsidRPr="00012136">
        <w:t>6</w:t>
      </w:r>
      <w:r w:rsidR="00012136">
        <w:t>068,</w:t>
      </w:r>
      <w:r w:rsidR="00065A69">
        <w:t> </w:t>
      </w:r>
      <w:r w:rsidR="00012136">
        <w:t>subd.</w:t>
      </w:r>
      <w:r w:rsidR="00065A69">
        <w:t> </w:t>
      </w:r>
      <w:r w:rsidR="00012136">
        <w:t>(b)</w:t>
      </w:r>
      <w:r w:rsidR="00012136" w:rsidRPr="00012136">
        <w:t>)</w:t>
      </w:r>
    </w:p>
    <w:p w14:paraId="434C6CF7" w14:textId="180CC99F" w:rsidR="00DA29B5" w:rsidRDefault="007B69F8" w:rsidP="006149CB">
      <w:pPr>
        <w:ind w:firstLine="720"/>
      </w:pPr>
      <w:r>
        <w:t xml:space="preserve">Count two alleges </w:t>
      </w:r>
      <w:r w:rsidR="000663BD">
        <w:t xml:space="preserve">Lacher failed to maintain respect due to the courts by failing to comply with the 11 orders </w:t>
      </w:r>
      <w:r w:rsidR="006149CB">
        <w:t>charged under count one in violation of section 6068, subdivision (b).</w:t>
      </w:r>
      <w:r w:rsidR="00AD0417">
        <w:t xml:space="preserve">  Again, </w:t>
      </w:r>
      <w:r w:rsidR="00AD0417">
        <w:lastRenderedPageBreak/>
        <w:t xml:space="preserve">only 10 are at issue as subpart (a) of count two was also dismissed.  </w:t>
      </w:r>
      <w:r w:rsidR="002F4CE2" w:rsidRPr="002F4CE2">
        <w:t>Section</w:t>
      </w:r>
      <w:r w:rsidR="002F4CE2">
        <w:t> </w:t>
      </w:r>
      <w:r w:rsidR="002F4CE2" w:rsidRPr="002F4CE2">
        <w:t>6068, subdivision</w:t>
      </w:r>
      <w:r w:rsidR="00AD0417">
        <w:t> </w:t>
      </w:r>
      <w:r w:rsidR="002F4CE2" w:rsidRPr="002F4CE2">
        <w:t>(b), provides that it is the duty of an attorney to maintain the respect due to the courts of justice and judicial officers.</w:t>
      </w:r>
      <w:r w:rsidR="002F4CE2">
        <w:t xml:space="preserve">  </w:t>
      </w:r>
      <w:r w:rsidR="00E45211">
        <w:t xml:space="preserve">The hearing judge found culpability under count two </w:t>
      </w:r>
      <w:r w:rsidR="00F72ED3">
        <w:t>for the eight orders that established culpability in count one,</w:t>
      </w:r>
      <w:r w:rsidR="00752914">
        <w:rPr>
          <w:rStyle w:val="FootnoteReference"/>
        </w:rPr>
        <w:footnoteReference w:id="21"/>
      </w:r>
      <w:r w:rsidR="00F72ED3">
        <w:t xml:space="preserve"> but assigned no additional weight in discipline as the same facts support culpability </w:t>
      </w:r>
      <w:r w:rsidR="002F4CE2">
        <w:t>under count one.</w:t>
      </w:r>
      <w:r w:rsidR="00A41EC4">
        <w:t xml:space="preserve">  </w:t>
      </w:r>
      <w:r w:rsidR="00AA3019">
        <w:t xml:space="preserve">On review, </w:t>
      </w:r>
      <w:r w:rsidR="004519B7">
        <w:t>Lacher argues</w:t>
      </w:r>
      <w:r w:rsidR="00B97923">
        <w:t xml:space="preserve"> she is not culpable because</w:t>
      </w:r>
      <w:r w:rsidR="004519B7">
        <w:t xml:space="preserve"> </w:t>
      </w:r>
      <w:r w:rsidR="008D336F">
        <w:t xml:space="preserve">the orders concerned her in a personal capacity, not as an attorney, </w:t>
      </w:r>
      <w:r w:rsidR="002A3F15">
        <w:t>she did not act in bad faith</w:t>
      </w:r>
      <w:r w:rsidR="00454FE5">
        <w:t xml:space="preserve">, and her actions did not harm </w:t>
      </w:r>
      <w:r w:rsidR="00AE102F">
        <w:t>the judicial system.</w:t>
      </w:r>
    </w:p>
    <w:p w14:paraId="6B247FCE" w14:textId="7DF4BB6E" w:rsidR="00ED660D" w:rsidRPr="000D20DE" w:rsidRDefault="006B5076" w:rsidP="006149CB">
      <w:pPr>
        <w:ind w:firstLine="720"/>
      </w:pPr>
      <w:r>
        <w:t xml:space="preserve">A violation for </w:t>
      </w:r>
      <w:r w:rsidR="00B53AB6">
        <w:t>d</w:t>
      </w:r>
      <w:r w:rsidR="008B6F01">
        <w:t xml:space="preserve">isobeying court orders under section 6103 specifically </w:t>
      </w:r>
      <w:r>
        <w:t>requires a</w:t>
      </w:r>
      <w:r w:rsidR="00006A82">
        <w:t xml:space="preserve">n attorney to be acting “connected with or in the course of” the profession.  No such requirement is found </w:t>
      </w:r>
      <w:r w:rsidR="00B53AB6">
        <w:t>in section 6068, subdivision (b).</w:t>
      </w:r>
      <w:r w:rsidR="00655546">
        <w:t xml:space="preserve">  (</w:t>
      </w:r>
      <w:proofErr w:type="spellStart"/>
      <w:r w:rsidR="00655546">
        <w:rPr>
          <w:i/>
        </w:rPr>
        <w:t>Maltaman</w:t>
      </w:r>
      <w:proofErr w:type="spellEnd"/>
      <w:r w:rsidR="00655546">
        <w:rPr>
          <w:i/>
        </w:rPr>
        <w:t xml:space="preserve"> v. State Bar</w:t>
      </w:r>
      <w:r w:rsidR="00655546">
        <w:t xml:space="preserve"> (1987) 43 Cal.3d 924, </w:t>
      </w:r>
      <w:r w:rsidR="00BD5BD0">
        <w:t>958</w:t>
      </w:r>
      <w:r w:rsidR="00B53AB6">
        <w:t xml:space="preserve"> </w:t>
      </w:r>
      <w:r w:rsidR="004C569C">
        <w:t>[</w:t>
      </w:r>
      <w:r w:rsidR="00203657">
        <w:t xml:space="preserve">§ 6068, subd. (a) </w:t>
      </w:r>
      <w:r w:rsidR="004C569C">
        <w:t xml:space="preserve">violation </w:t>
      </w:r>
      <w:r w:rsidR="00551FF2">
        <w:t xml:space="preserve">even though committed as </w:t>
      </w:r>
      <w:r w:rsidR="004C569C">
        <w:t xml:space="preserve">private litigant].)  </w:t>
      </w:r>
      <w:r w:rsidR="00B53AB6">
        <w:t xml:space="preserve">Further, a </w:t>
      </w:r>
      <w:r w:rsidR="00ED660D">
        <w:t>violation of section 6068, subdivision (b</w:t>
      </w:r>
      <w:r w:rsidR="001B35A0">
        <w:t>)</w:t>
      </w:r>
      <w:r w:rsidR="00DD6482">
        <w:t>,</w:t>
      </w:r>
      <w:r w:rsidR="001B35A0">
        <w:t xml:space="preserve"> does not require a finding of bad faith.  </w:t>
      </w:r>
      <w:r w:rsidR="000C1095">
        <w:t xml:space="preserve">(Cf., </w:t>
      </w:r>
      <w:proofErr w:type="spellStart"/>
      <w:r w:rsidR="000C1095">
        <w:rPr>
          <w:i/>
        </w:rPr>
        <w:t>Maltaman</w:t>
      </w:r>
      <w:proofErr w:type="spellEnd"/>
      <w:r w:rsidR="000C1095">
        <w:rPr>
          <w:i/>
        </w:rPr>
        <w:t xml:space="preserve"> v. State Bar</w:t>
      </w:r>
      <w:r w:rsidR="002820F9">
        <w:t xml:space="preserve">, </w:t>
      </w:r>
      <w:r w:rsidR="002820F9" w:rsidRPr="002820F9">
        <w:rPr>
          <w:i/>
          <w:iCs/>
        </w:rPr>
        <w:t>supra</w:t>
      </w:r>
      <w:r w:rsidR="002820F9">
        <w:t>,</w:t>
      </w:r>
      <w:r w:rsidR="000C1095">
        <w:t xml:space="preserve"> 43 Cal.3d </w:t>
      </w:r>
      <w:r w:rsidR="002820F9">
        <w:t>at p.</w:t>
      </w:r>
      <w:r w:rsidR="00D077B2">
        <w:t xml:space="preserve"> 951 </w:t>
      </w:r>
      <w:r w:rsidR="0011013A">
        <w:t>[</w:t>
      </w:r>
      <w:r w:rsidR="00565DF2">
        <w:t xml:space="preserve">disobedience of court order may constitute moral turpitude violation under </w:t>
      </w:r>
      <w:r w:rsidR="00E43FBC">
        <w:t xml:space="preserve">§ </w:t>
      </w:r>
      <w:r w:rsidR="00565DF2">
        <w:t xml:space="preserve">6106 </w:t>
      </w:r>
      <w:r w:rsidR="00E43FBC">
        <w:t>if attorney acted in bad faith</w:t>
      </w:r>
      <w:r w:rsidR="004C569C">
        <w:t>]</w:t>
      </w:r>
      <w:r w:rsidR="00E43FBC">
        <w:t>.)</w:t>
      </w:r>
      <w:r w:rsidR="005C7D5C">
        <w:t xml:space="preserve">  </w:t>
      </w:r>
      <w:r w:rsidR="000D20DE">
        <w:t>Repeatedly failing to comply with court orders may constitute a violation of section 6068, subdivision (b).  (</w:t>
      </w:r>
      <w:r w:rsidR="000D20DE">
        <w:rPr>
          <w:i/>
        </w:rPr>
        <w:t>In the Matter of Tenner</w:t>
      </w:r>
      <w:r w:rsidR="000D20DE">
        <w:t xml:space="preserve"> (Review Dept. 2004) 4 Cal. State Bar Ct. Rptr. 688, 691</w:t>
      </w:r>
      <w:r w:rsidR="001E3345">
        <w:t>.)</w:t>
      </w:r>
    </w:p>
    <w:p w14:paraId="3FB49C9D" w14:textId="0C67DAE5" w:rsidR="006759F1" w:rsidRDefault="005C3A61" w:rsidP="00E83A39">
      <w:pPr>
        <w:ind w:firstLine="720"/>
      </w:pPr>
      <w:r>
        <w:t>“Obedience to court orders is intrinsic to the respect attorneys and their clients must accord the judicial system.  As officers of the court, attorneys have duties to the judicial system which may override those owed to their clients.  [Citations.]”  (</w:t>
      </w:r>
      <w:r>
        <w:rPr>
          <w:i/>
        </w:rPr>
        <w:t>In the Matter of Boyne</w:t>
      </w:r>
      <w:r>
        <w:t xml:space="preserve">, </w:t>
      </w:r>
      <w:r w:rsidRPr="0004191A">
        <w:rPr>
          <w:i/>
          <w:iCs/>
        </w:rPr>
        <w:t>supra</w:t>
      </w:r>
      <w:r>
        <w:t>, 2 Cal. State Bar Ct. Rptr. at p. 403.)</w:t>
      </w:r>
      <w:r w:rsidR="00307528">
        <w:t xml:space="preserve">  </w:t>
      </w:r>
      <w:r w:rsidR="00361784">
        <w:t>Lacher has repeatedly</w:t>
      </w:r>
      <w:r w:rsidR="0027505C">
        <w:t xml:space="preserve"> </w:t>
      </w:r>
      <w:r w:rsidR="00361784">
        <w:t>failed to abide by court orders and pay sanctions</w:t>
      </w:r>
      <w:r w:rsidR="000B619D">
        <w:t xml:space="preserve">.  Under these circumstances, we </w:t>
      </w:r>
      <w:r w:rsidR="00561081">
        <w:t>find</w:t>
      </w:r>
      <w:r w:rsidR="000B619D">
        <w:t xml:space="preserve"> Lacher also violated section 6068, </w:t>
      </w:r>
      <w:r w:rsidR="000B619D">
        <w:lastRenderedPageBreak/>
        <w:t>subdivision (b)</w:t>
      </w:r>
      <w:r w:rsidR="005C07C1">
        <w:t>, by failing to comply with 10 court orders</w:t>
      </w:r>
      <w:r w:rsidR="00C35FA6">
        <w:t>.  We do not assign additional weight in discipline.</w:t>
      </w:r>
      <w:r w:rsidR="002B2A28">
        <w:t xml:space="preserve">  (</w:t>
      </w:r>
      <w:r w:rsidR="002B2A28">
        <w:rPr>
          <w:i/>
        </w:rPr>
        <w:t>In the Matter of Moriarty</w:t>
      </w:r>
      <w:r w:rsidR="00065A69">
        <w:rPr>
          <w:iCs/>
        </w:rPr>
        <w:t>,</w:t>
      </w:r>
      <w:r w:rsidR="00D00BA6">
        <w:rPr>
          <w:iCs/>
        </w:rPr>
        <w:t xml:space="preserve"> </w:t>
      </w:r>
      <w:r w:rsidR="00065A69">
        <w:rPr>
          <w:i/>
        </w:rPr>
        <w:t>supra</w:t>
      </w:r>
      <w:r w:rsidR="00065A69" w:rsidRPr="00E90611">
        <w:rPr>
          <w:iCs/>
        </w:rPr>
        <w:t>,</w:t>
      </w:r>
      <w:r w:rsidR="002B2A28">
        <w:t xml:space="preserve"> 5 Cal. State Bar Ct. Rptr.</w:t>
      </w:r>
      <w:r w:rsidR="00065A69">
        <w:t> </w:t>
      </w:r>
      <w:r w:rsidR="008820A9">
        <w:t>at p.</w:t>
      </w:r>
      <w:r w:rsidR="002B2A28">
        <w:t xml:space="preserve"> 520</w:t>
      </w:r>
      <w:r w:rsidR="00D158B9">
        <w:t xml:space="preserve"> [no additional weight in discipline where same misconduct proves culpability for another charge].)</w:t>
      </w:r>
      <w:r w:rsidR="000D7A86">
        <w:t xml:space="preserve"> </w:t>
      </w:r>
    </w:p>
    <w:p w14:paraId="133882A2" w14:textId="20B36837" w:rsidR="00383FFD" w:rsidRDefault="00383FFD" w:rsidP="007F2049">
      <w:pPr>
        <w:pStyle w:val="Heading2"/>
      </w:pPr>
      <w:r>
        <w:t>Count Six: Maintaining an Unjust Action</w:t>
      </w:r>
      <w:r w:rsidR="008853DE">
        <w:t xml:space="preserve"> </w:t>
      </w:r>
      <w:r w:rsidR="008853DE" w:rsidRPr="00012136">
        <w:t>(§ 6</w:t>
      </w:r>
      <w:r w:rsidR="008853DE">
        <w:t>068, subd. (c)</w:t>
      </w:r>
      <w:r w:rsidR="001F6FF0">
        <w:t>)</w:t>
      </w:r>
      <w:r w:rsidR="00065A69">
        <w:br/>
      </w:r>
      <w:r w:rsidR="007F2049">
        <w:t xml:space="preserve">Count Seven: Encouraging Action from Corrupt Motive </w:t>
      </w:r>
      <w:r w:rsidR="007F2049" w:rsidRPr="008853DE">
        <w:t>(§</w:t>
      </w:r>
      <w:r w:rsidR="00065A69">
        <w:t> </w:t>
      </w:r>
      <w:r w:rsidR="007F2049" w:rsidRPr="008853DE">
        <w:t>6068, subd.</w:t>
      </w:r>
      <w:r w:rsidR="00065A69">
        <w:t> </w:t>
      </w:r>
      <w:r w:rsidR="007F2049" w:rsidRPr="008853DE">
        <w:t>(g))</w:t>
      </w:r>
    </w:p>
    <w:p w14:paraId="3AEC87F4" w14:textId="30319ECF" w:rsidR="003B26A9" w:rsidRDefault="000B5412" w:rsidP="006242E9">
      <w:pPr>
        <w:ind w:firstLine="720"/>
      </w:pPr>
      <w:r>
        <w:t>Count six alleges Lacher violated section 606</w:t>
      </w:r>
      <w:r w:rsidR="00F21F29">
        <w:t>8</w:t>
      </w:r>
      <w:r>
        <w:t>, subdivision (c)</w:t>
      </w:r>
      <w:r w:rsidR="008726BE">
        <w:t>,</w:t>
      </w:r>
      <w:r>
        <w:t xml:space="preserve"> by </w:t>
      </w:r>
      <w:r w:rsidR="008550B9">
        <w:t>filing the December</w:t>
      </w:r>
      <w:r w:rsidR="00B64B26">
        <w:t> </w:t>
      </w:r>
      <w:r w:rsidR="008550B9">
        <w:t xml:space="preserve">14, 2016 appeal in </w:t>
      </w:r>
      <w:r w:rsidR="001B44B3">
        <w:t>case number</w:t>
      </w:r>
      <w:r w:rsidR="008550B9">
        <w:t xml:space="preserve"> D0</w:t>
      </w:r>
      <w:r w:rsidR="006242E9">
        <w:t>71624.</w:t>
      </w:r>
      <w:r w:rsidR="00765218">
        <w:t xml:space="preserve">  </w:t>
      </w:r>
      <w:r w:rsidR="003B26A9" w:rsidRPr="003B26A9">
        <w:t xml:space="preserve">Count seven alleges Lacher violated section 6068, subdivision (g), </w:t>
      </w:r>
      <w:r w:rsidR="003B26A9">
        <w:t>with the same filing.</w:t>
      </w:r>
      <w:r w:rsidR="005D5D19">
        <w:t xml:space="preserve">  </w:t>
      </w:r>
      <w:r w:rsidR="007D3037">
        <w:t>The hearing judge found culpability as charged based on the appellate court’</w:t>
      </w:r>
      <w:r w:rsidR="00E07D5F">
        <w:t xml:space="preserve">s conclusion that Lacher filed </w:t>
      </w:r>
      <w:r w:rsidR="005171C0">
        <w:t>the</w:t>
      </w:r>
      <w:r w:rsidR="00E07D5F">
        <w:t xml:space="preserve"> appeal </w:t>
      </w:r>
      <w:r w:rsidR="003F3132">
        <w:t>for an improper motive.</w:t>
      </w:r>
    </w:p>
    <w:p w14:paraId="6F364F0E" w14:textId="72745683" w:rsidR="00A0417C" w:rsidRDefault="00765218" w:rsidP="00097C57">
      <w:pPr>
        <w:ind w:firstLine="720"/>
      </w:pPr>
      <w:bookmarkStart w:id="14" w:name="_Hlk169614379"/>
      <w:r>
        <w:t>For counts six and seven, Lacher argues the</w:t>
      </w:r>
      <w:r w:rsidR="00D07235">
        <w:t xml:space="preserve"> appellate</w:t>
      </w:r>
      <w:r>
        <w:t xml:space="preserve"> court </w:t>
      </w:r>
      <w:r w:rsidR="008416C3">
        <w:t xml:space="preserve">“fell short of imposing sanctions or making a finding of frivolousness.”  </w:t>
      </w:r>
      <w:r w:rsidR="00125836">
        <w:t xml:space="preserve">This description belies the </w:t>
      </w:r>
      <w:r w:rsidR="000A0C05">
        <w:t xml:space="preserve">court’s findings.  </w:t>
      </w:r>
      <w:r w:rsidR="008319E2">
        <w:t xml:space="preserve">The court </w:t>
      </w:r>
      <w:r w:rsidR="007B12F6">
        <w:t xml:space="preserve">had a “strong disapproval” of what it perceived to be </w:t>
      </w:r>
      <w:proofErr w:type="spellStart"/>
      <w:r w:rsidR="007B12F6">
        <w:t>Lacher’s</w:t>
      </w:r>
      <w:proofErr w:type="spellEnd"/>
      <w:r w:rsidR="007B12F6">
        <w:t xml:space="preserve"> “unprofessional conduct and abuse of the judicial system.”  The court rejected </w:t>
      </w:r>
      <w:proofErr w:type="spellStart"/>
      <w:r w:rsidR="007B12F6">
        <w:t>Lacher’s</w:t>
      </w:r>
      <w:proofErr w:type="spellEnd"/>
      <w:r w:rsidR="007B12F6">
        <w:t xml:space="preserve"> substantive arguments on appeal as “devoid of merit” and stated that it appeared Lacher had filed it “as yet another tactic to delay paying the substantial debt the </w:t>
      </w:r>
      <w:proofErr w:type="spellStart"/>
      <w:r w:rsidR="007B12F6">
        <w:t>Lachers</w:t>
      </w:r>
      <w:proofErr w:type="spellEnd"/>
      <w:r w:rsidR="007B12F6">
        <w:t xml:space="preserve"> have incurred.”</w:t>
      </w:r>
      <w:r w:rsidR="002618CD">
        <w:t xml:space="preserve">  As such, the appeal qualifies as frivolous.</w:t>
      </w:r>
      <w:r w:rsidR="00210317">
        <w:t xml:space="preserve">  (</w:t>
      </w:r>
      <w:r w:rsidR="00210317">
        <w:rPr>
          <w:i/>
        </w:rPr>
        <w:t>In re Marriage of Flaherty</w:t>
      </w:r>
      <w:r w:rsidR="00210317">
        <w:t xml:space="preserve"> (1982) 31 Cal.3d 637, 650</w:t>
      </w:r>
      <w:r w:rsidR="00A25CC7">
        <w:t xml:space="preserve"> [appeal is frivolous when “prosecuted for an improper motive—to harass the respondent or delay the effect of an adverse judgment—or when it indisputably has no merit—when any reasonable attorney would agree that the appeal is totally and completely without merit”].)  </w:t>
      </w:r>
      <w:r w:rsidR="002618CD">
        <w:t xml:space="preserve">Further, the court characterized </w:t>
      </w:r>
      <w:proofErr w:type="spellStart"/>
      <w:r w:rsidR="002618CD">
        <w:t>Lacher’s</w:t>
      </w:r>
      <w:proofErr w:type="spellEnd"/>
      <w:r w:rsidR="002618CD">
        <w:t xml:space="preserve"> conduct as unprofessional and an “abuse of the judicial process.”  The court found her repeated requests to file briefs and then never filing them evidence of her dishonesty and found her actions to be a waste of judicial resources undermining judicial efficiencies.  </w:t>
      </w:r>
    </w:p>
    <w:p w14:paraId="339E6F01" w14:textId="420B2949" w:rsidR="003171BE" w:rsidRDefault="00D07235" w:rsidP="004A1603">
      <w:pPr>
        <w:ind w:firstLine="720"/>
      </w:pPr>
      <w:bookmarkStart w:id="15" w:name="_Hlk169614389"/>
      <w:bookmarkEnd w:id="14"/>
      <w:r>
        <w:lastRenderedPageBreak/>
        <w:t xml:space="preserve">We agree with the hearing judge that </w:t>
      </w:r>
      <w:proofErr w:type="spellStart"/>
      <w:r>
        <w:t>Lacher’s</w:t>
      </w:r>
      <w:proofErr w:type="spellEnd"/>
      <w:r>
        <w:t xml:space="preserve"> actions constitute violations of section 6068, subdivisions (c) and (g), as her arguments in the appeal were without merit and she filed it as a delay tactic, resulting in abuse of the judicial process.  In addition, the appeal contained impermissible attacks on final and binding orders, evidencing </w:t>
      </w:r>
      <w:proofErr w:type="spellStart"/>
      <w:r>
        <w:t>Lacher’s</w:t>
      </w:r>
      <w:proofErr w:type="spellEnd"/>
      <w:r>
        <w:t xml:space="preserve"> continued objective to </w:t>
      </w:r>
      <w:r w:rsidR="003171BE">
        <w:t xml:space="preserve">avoid obeying court orders.  Accordingly, we find culpability under counts six and seven as Lacher pursued a frivolous appeal for the unethical reason of delaying </w:t>
      </w:r>
      <w:r w:rsidR="006C1221">
        <w:t xml:space="preserve">the finality of </w:t>
      </w:r>
      <w:r w:rsidR="003171BE">
        <w:t xml:space="preserve">the court-ordered debt.  (See </w:t>
      </w:r>
      <w:r w:rsidR="00A85AC3">
        <w:rPr>
          <w:i/>
        </w:rPr>
        <w:t>Sorensen v. State Bar</w:t>
      </w:r>
      <w:r w:rsidR="00A85AC3">
        <w:t xml:space="preserve"> (1991) 52 Cal.3d 1036</w:t>
      </w:r>
      <w:r w:rsidR="003171BE">
        <w:t xml:space="preserve"> [violation of Bus. &amp; Prof. Code, § 6068, subds. (c), (g)</w:t>
      </w:r>
      <w:r w:rsidR="00A85AC3">
        <w:t xml:space="preserve">; </w:t>
      </w:r>
      <w:r w:rsidR="00A85AC3">
        <w:rPr>
          <w:i/>
        </w:rPr>
        <w:t>In the Matter of Kinney</w:t>
      </w:r>
      <w:r w:rsidR="00A85AC3">
        <w:t xml:space="preserve"> (Review Dept. 2014) 5 Cal. State Bar Ct. Rptr. 360</w:t>
      </w:r>
      <w:r w:rsidR="003171BE">
        <w:t xml:space="preserve"> [frivolous appeal]</w:t>
      </w:r>
      <w:r w:rsidR="004A1603">
        <w:t>.)</w:t>
      </w:r>
    </w:p>
    <w:bookmarkEnd w:id="15"/>
    <w:p w14:paraId="077AC48F" w14:textId="05799A01" w:rsidR="00A0417C" w:rsidRDefault="00A0417C" w:rsidP="00A0417C">
      <w:pPr>
        <w:pStyle w:val="Heading2"/>
      </w:pPr>
      <w:r>
        <w:t>Count Eight: Failure to Report Judicial Sanctions</w:t>
      </w:r>
      <w:r w:rsidR="008853DE">
        <w:t xml:space="preserve"> </w:t>
      </w:r>
      <w:r w:rsidR="008853DE" w:rsidRPr="008853DE">
        <w:t>(§ 6068, subd.</w:t>
      </w:r>
      <w:r w:rsidR="00556B82">
        <w:t> </w:t>
      </w:r>
      <w:r w:rsidR="008853DE" w:rsidRPr="008853DE">
        <w:t>(</w:t>
      </w:r>
      <w:r w:rsidR="008853DE">
        <w:t>o</w:t>
      </w:r>
      <w:r w:rsidR="008853DE" w:rsidRPr="008853DE">
        <w:t>)</w:t>
      </w:r>
      <w:r w:rsidR="008853DE">
        <w:t>(3)</w:t>
      </w:r>
      <w:r w:rsidR="008853DE" w:rsidRPr="008853DE">
        <w:t>)</w:t>
      </w:r>
    </w:p>
    <w:p w14:paraId="213C6E17" w14:textId="44B76E57" w:rsidR="00A0417C" w:rsidRDefault="006151B3" w:rsidP="008726BE">
      <w:pPr>
        <w:ind w:firstLine="720"/>
      </w:pPr>
      <w:r>
        <w:t xml:space="preserve">Count eight alleges Lacher failed </w:t>
      </w:r>
      <w:r w:rsidR="00B61015">
        <w:t xml:space="preserve">to report the $5,000 fine ordered </w:t>
      </w:r>
      <w:r w:rsidR="001C6A64">
        <w:t xml:space="preserve">by the superior court </w:t>
      </w:r>
      <w:r w:rsidR="00B921FE">
        <w:t>in the</w:t>
      </w:r>
      <w:r w:rsidR="00B61015">
        <w:t xml:space="preserve"> July 28, 2020</w:t>
      </w:r>
      <w:r w:rsidR="00B921FE">
        <w:t xml:space="preserve"> judgment of contempt</w:t>
      </w:r>
      <w:r w:rsidR="008726BE">
        <w:t>.  Section 6068, subdivision (o)(3), provides</w:t>
      </w:r>
      <w:r w:rsidR="00C372D4">
        <w:t xml:space="preserve"> that an attorney has a duty to report judicial sanctions issue</w:t>
      </w:r>
      <w:r w:rsidR="00AB720A">
        <w:t>d against the attorney in writing to the State Bar within 30 days</w:t>
      </w:r>
      <w:r w:rsidR="00C775B3">
        <w:t xml:space="preserve"> of knowledge of the sanctions.  </w:t>
      </w:r>
      <w:r w:rsidR="00371679">
        <w:t>Discovery or monetary sanctions less than $1,000 are excluded under the statute.</w:t>
      </w:r>
      <w:r w:rsidR="00060E74">
        <w:t xml:space="preserve">  The hearing judge found culpability as charged.  </w:t>
      </w:r>
    </w:p>
    <w:p w14:paraId="41097252" w14:textId="682EF7BA" w:rsidR="00371679" w:rsidRDefault="00371679" w:rsidP="00B15187">
      <w:pPr>
        <w:ind w:firstLine="720"/>
      </w:pPr>
      <w:r>
        <w:t xml:space="preserve">Lacher argues </w:t>
      </w:r>
      <w:r w:rsidR="00BE1488">
        <w:t>she did not have to report the sanctions because they were not issued against her as an attorney</w:t>
      </w:r>
      <w:r w:rsidR="001D3AEA">
        <w:t xml:space="preserve">, she was not served with the order, and the “gravamen” </w:t>
      </w:r>
      <w:r w:rsidR="00F32F80">
        <w:t xml:space="preserve">of the order was her failure to </w:t>
      </w:r>
      <w:r w:rsidR="00B03C65">
        <w:t>“</w:t>
      </w:r>
      <w:r w:rsidR="00F32F80">
        <w:t>make discovery.</w:t>
      </w:r>
      <w:r w:rsidR="00B03C65">
        <w:t>”</w:t>
      </w:r>
      <w:r w:rsidR="00F32F80">
        <w:t xml:space="preserve">  </w:t>
      </w:r>
      <w:r w:rsidR="00664B43">
        <w:t>Like subdivision (b) of section 6068, subdivision</w:t>
      </w:r>
      <w:r w:rsidR="00556B82">
        <w:t> </w:t>
      </w:r>
      <w:r w:rsidR="00664B43">
        <w:t>(o)(3)</w:t>
      </w:r>
      <w:r w:rsidR="00535070">
        <w:t>,</w:t>
      </w:r>
      <w:r w:rsidR="00664B43">
        <w:t xml:space="preserve"> does not contain </w:t>
      </w:r>
      <w:r w:rsidR="00F879B2">
        <w:t>a requirement that the sanctions be ordered against her in her professional capacity.</w:t>
      </w:r>
      <w:r w:rsidR="00AC5537">
        <w:t xml:space="preserve">  Regardless, </w:t>
      </w:r>
      <w:r w:rsidR="00040B60">
        <w:t xml:space="preserve">Lacher represented </w:t>
      </w:r>
      <w:r w:rsidR="00C83F39">
        <w:t>her mother</w:t>
      </w:r>
      <w:r w:rsidR="00040B60">
        <w:t xml:space="preserve"> in these proceedings.  </w:t>
      </w:r>
      <w:r w:rsidR="00822739">
        <w:t xml:space="preserve">She also stipulated she received actual notice of the </w:t>
      </w:r>
      <w:r w:rsidR="00027960">
        <w:t xml:space="preserve">order.  </w:t>
      </w:r>
      <w:r w:rsidR="001C7E86" w:rsidRPr="002A1ED2">
        <w:t xml:space="preserve">Further, </w:t>
      </w:r>
      <w:r w:rsidR="00491A15" w:rsidRPr="002A1ED2">
        <w:t>the court found in the judgment of contempt that Lacher committed violations other than discovery violations, including failure to make payments</w:t>
      </w:r>
      <w:r w:rsidR="00B15187" w:rsidRPr="002A1ED2">
        <w:t xml:space="preserve">, </w:t>
      </w:r>
      <w:r w:rsidR="00491A15" w:rsidRPr="002A1ED2">
        <w:t>hold unpaid fund</w:t>
      </w:r>
      <w:r w:rsidR="00B15187" w:rsidRPr="002A1ED2">
        <w:t xml:space="preserve">s, </w:t>
      </w:r>
      <w:r w:rsidR="00332608">
        <w:t>and</w:t>
      </w:r>
      <w:r w:rsidR="00B15187" w:rsidRPr="002A1ED2">
        <w:t xml:space="preserve"> provide accountings</w:t>
      </w:r>
      <w:r w:rsidR="00491A15" w:rsidRPr="002A1ED2">
        <w:t xml:space="preserve"> pursuant to the assignment orde</w:t>
      </w:r>
      <w:r w:rsidR="00B15187" w:rsidRPr="002A1ED2">
        <w:t xml:space="preserve">r and order amending the assignment order.  The sanctions were based in part on these actions, which </w:t>
      </w:r>
      <w:r w:rsidR="00B15187" w:rsidRPr="002A1ED2">
        <w:lastRenderedPageBreak/>
        <w:t>are required to be reported under section 6068, subdivision (o)(3).  They were also based on discovery violations beyond “failure to make discovery,” including willfully interfering with discovery</w:t>
      </w:r>
      <w:r w:rsidR="00F13AF1" w:rsidRPr="002A1ED2">
        <w:t xml:space="preserve"> and </w:t>
      </w:r>
      <w:r w:rsidR="00B15187" w:rsidRPr="002A1ED2">
        <w:t>not providing discovery compelled by court orders</w:t>
      </w:r>
      <w:r w:rsidR="00F13AF1" w:rsidRPr="002A1ED2">
        <w:t xml:space="preserve">; therefore, the exception does not apply.  (See </w:t>
      </w:r>
      <w:r w:rsidR="00F13AF1" w:rsidRPr="002A1ED2">
        <w:rPr>
          <w:i/>
        </w:rPr>
        <w:t>In the Matter of Rubin</w:t>
      </w:r>
      <w:r w:rsidR="00F13AF1" w:rsidRPr="002A1ED2">
        <w:t xml:space="preserve"> (Review Dept. 2021) 5 Cal. State Bar Ct. Rptr. 797, 808 [</w:t>
      </w:r>
      <w:r w:rsidR="00FC2FEA">
        <w:t xml:space="preserve">attorney </w:t>
      </w:r>
      <w:r w:rsidR="00F13AF1" w:rsidRPr="002A1ED2">
        <w:t>required to report sanctions for unsuccessfully opposing protective order].)  Accordingly, w</w:t>
      </w:r>
      <w:r w:rsidR="00D82E3C" w:rsidRPr="002A1ED2">
        <w:t xml:space="preserve">e affirm the hearing judge’s finding of culpability under count eight.  </w:t>
      </w:r>
    </w:p>
    <w:p w14:paraId="20E8013F" w14:textId="3CF6E26D" w:rsidR="00A0417C" w:rsidRPr="00A0417C" w:rsidRDefault="002D4075" w:rsidP="00A0417C">
      <w:pPr>
        <w:pStyle w:val="Heading2"/>
      </w:pPr>
      <w:r>
        <w:t>Count Nine: Commingling</w:t>
      </w:r>
      <w:r w:rsidR="008853DE">
        <w:t xml:space="preserve"> (Former </w:t>
      </w:r>
      <w:r w:rsidR="00CF6AA0">
        <w:t>R</w:t>
      </w:r>
      <w:r w:rsidR="008853DE">
        <w:t>ule 4-100(A)</w:t>
      </w:r>
      <w:r w:rsidR="00CF6AA0">
        <w:t xml:space="preserve"> &amp; </w:t>
      </w:r>
      <w:r w:rsidR="008853DE">
        <w:t>Rule 1.15(c)</w:t>
      </w:r>
      <w:r w:rsidR="00CF6AA0">
        <w:t xml:space="preserve"> of the Rules of Professional Conduct</w:t>
      </w:r>
      <w:r w:rsidR="008853DE">
        <w:t>)</w:t>
      </w:r>
    </w:p>
    <w:p w14:paraId="75CFCA96" w14:textId="7E9EE1AD" w:rsidR="002F2801" w:rsidRDefault="00F32F80" w:rsidP="001D4C1C">
      <w:pPr>
        <w:ind w:firstLine="720"/>
      </w:pPr>
      <w:r>
        <w:t xml:space="preserve">Count nine alleges </w:t>
      </w:r>
      <w:r w:rsidR="00060E74">
        <w:t xml:space="preserve">Lacher </w:t>
      </w:r>
      <w:r w:rsidR="0094703D">
        <w:t xml:space="preserve">commingled when she issued four checks made payable to </w:t>
      </w:r>
      <w:r w:rsidR="00A70353">
        <w:t>her mother</w:t>
      </w:r>
      <w:r w:rsidR="0094703D">
        <w:t>.</w:t>
      </w:r>
      <w:r w:rsidR="009C4F9F">
        <w:t xml:space="preserve">  Rule 1.15(c)</w:t>
      </w:r>
      <w:r w:rsidR="000C1E13">
        <w:t xml:space="preserve"> of the Rules of Professional Conduct</w:t>
      </w:r>
      <w:r w:rsidR="009C4F9F">
        <w:t xml:space="preserve"> pro</w:t>
      </w:r>
      <w:r w:rsidR="00614EC9">
        <w:t xml:space="preserve">hibits a lawyer from commingling funds belonging to the lawyer with funds </w:t>
      </w:r>
      <w:r w:rsidR="00BA414F">
        <w:t xml:space="preserve">held in a trust account, except for (1) funds reasonably sufficient to pay bank charges and (2) </w:t>
      </w:r>
      <w:r w:rsidR="00143ADE">
        <w:t>funds belonging in part to a client and in part to the lawyer</w:t>
      </w:r>
      <w:r w:rsidR="00FB3216">
        <w:t>.</w:t>
      </w:r>
      <w:r w:rsidR="00683AB3">
        <w:rPr>
          <w:rStyle w:val="FootnoteReference"/>
        </w:rPr>
        <w:footnoteReference w:id="22"/>
      </w:r>
      <w:r w:rsidR="002F2801">
        <w:t xml:space="preserve">  The </w:t>
      </w:r>
      <w:r w:rsidR="00EA3D17">
        <w:t>hearing judge</w:t>
      </w:r>
      <w:r w:rsidR="002F2801">
        <w:t xml:space="preserve"> found </w:t>
      </w:r>
      <w:proofErr w:type="spellStart"/>
      <w:r w:rsidR="00554E32">
        <w:t>Lacher’s</w:t>
      </w:r>
      <w:proofErr w:type="spellEnd"/>
      <w:r w:rsidR="002F2801">
        <w:t xml:space="preserve"> testimony that the checks were written </w:t>
      </w:r>
      <w:r w:rsidR="00554E32">
        <w:t xml:space="preserve">for the payment of client-related fees </w:t>
      </w:r>
      <w:r w:rsidR="005C4D76">
        <w:t>implausible</w:t>
      </w:r>
      <w:r w:rsidR="00554E32">
        <w:t>.</w:t>
      </w:r>
      <w:r w:rsidR="006E1115">
        <w:rPr>
          <w:rStyle w:val="FootnoteReference"/>
        </w:rPr>
        <w:footnoteReference w:id="23"/>
      </w:r>
      <w:r w:rsidR="00E4787C">
        <w:t xml:space="preserve">  </w:t>
      </w:r>
      <w:r w:rsidR="003F31CD">
        <w:t>The judge fo</w:t>
      </w:r>
      <w:r w:rsidR="00DC58DB">
        <w:t xml:space="preserve">und that the checks were not for client expenses and </w:t>
      </w:r>
      <w:r w:rsidR="001D4C1C">
        <w:t>Lacher was culpable under count nine.</w:t>
      </w:r>
    </w:p>
    <w:p w14:paraId="522D11D3" w14:textId="07454488" w:rsidR="00B61207" w:rsidRDefault="00EC1CFC" w:rsidP="0094703D">
      <w:pPr>
        <w:ind w:firstLine="720"/>
      </w:pPr>
      <w:r>
        <w:t xml:space="preserve">Lacher argues </w:t>
      </w:r>
      <w:r w:rsidR="00152F54">
        <w:t xml:space="preserve">these checks were written for fees and/or client business, not personal business, and were not </w:t>
      </w:r>
      <w:r w:rsidR="00724BD5">
        <w:t xml:space="preserve">payments to </w:t>
      </w:r>
      <w:r w:rsidR="00C83F39">
        <w:t>her mother</w:t>
      </w:r>
      <w:r w:rsidR="00724BD5">
        <w:t xml:space="preserve">. </w:t>
      </w:r>
      <w:r w:rsidR="003B52E7">
        <w:t xml:space="preserve"> However, there is nothing in the record beyond </w:t>
      </w:r>
      <w:proofErr w:type="spellStart"/>
      <w:r w:rsidR="003B52E7">
        <w:t>Lacher’s</w:t>
      </w:r>
      <w:proofErr w:type="spellEnd"/>
      <w:r w:rsidR="003B52E7">
        <w:t xml:space="preserve"> testimony to </w:t>
      </w:r>
      <w:r w:rsidR="00B533E3">
        <w:t>corroborate her claim.  Therefore, we rely on the hearing judge’s credibility finding.  (</w:t>
      </w:r>
      <w:r w:rsidR="00B533E3">
        <w:rPr>
          <w:i/>
        </w:rPr>
        <w:t>McKnight v. State Bar</w:t>
      </w:r>
      <w:r w:rsidR="00B533E3">
        <w:t xml:space="preserve"> (1991) 53 Cal.3d 1025</w:t>
      </w:r>
      <w:r w:rsidR="001B50CD">
        <w:t>, 1032 [</w:t>
      </w:r>
      <w:r w:rsidR="00FA0BA4">
        <w:t>great deference to hearing judge’s evaluation of credibility].)</w:t>
      </w:r>
      <w:r w:rsidR="00225267">
        <w:t xml:space="preserve">  </w:t>
      </w:r>
      <w:r w:rsidR="00B61207">
        <w:t>The rule against commingling is absolute</w:t>
      </w:r>
      <w:r w:rsidR="00020A1A">
        <w:t xml:space="preserve"> and “bars use of the trust account for personal purposes</w:t>
      </w:r>
      <w:r w:rsidR="00C358D8">
        <w:t xml:space="preserve"> . . . .”  (</w:t>
      </w:r>
      <w:r w:rsidR="00C358D8">
        <w:rPr>
          <w:i/>
        </w:rPr>
        <w:t>Doyle v. State Bar</w:t>
      </w:r>
      <w:r w:rsidR="00C358D8">
        <w:t xml:space="preserve"> (1982) 32 Cal.3d 12, </w:t>
      </w:r>
      <w:r w:rsidR="00C358D8">
        <w:lastRenderedPageBreak/>
        <w:t>22</w:t>
      </w:r>
      <w:r w:rsidR="00556B82">
        <w:noBreakHyphen/>
      </w:r>
      <w:r w:rsidR="00C358D8">
        <w:t>23.)</w:t>
      </w:r>
      <w:r w:rsidR="003F58A6">
        <w:t xml:space="preserve">  We affirm the judge’s finding that the four checks written from </w:t>
      </w:r>
      <w:proofErr w:type="spellStart"/>
      <w:r w:rsidR="003F58A6">
        <w:t>Lacher’s</w:t>
      </w:r>
      <w:proofErr w:type="spellEnd"/>
      <w:r w:rsidR="003F58A6">
        <w:t xml:space="preserve"> CTA and made payable to her mother constituted commingling in violation of former rule 4-100(A) and </w:t>
      </w:r>
      <w:r w:rsidR="005757B8">
        <w:t>rule</w:t>
      </w:r>
      <w:r w:rsidR="00C75E46">
        <w:t> </w:t>
      </w:r>
      <w:r w:rsidR="005757B8">
        <w:t xml:space="preserve">1.15(c).  </w:t>
      </w:r>
    </w:p>
    <w:p w14:paraId="58E8E517" w14:textId="617B961A" w:rsidR="00AA1A93" w:rsidRDefault="00AA1A93" w:rsidP="00AA1A93">
      <w:pPr>
        <w:pStyle w:val="Heading1"/>
      </w:pPr>
      <w:r>
        <w:t>AGGRAVATION AND MITIGATION</w:t>
      </w:r>
    </w:p>
    <w:p w14:paraId="1525E766" w14:textId="0559D5C5" w:rsidR="00EB7381" w:rsidRPr="00EB7381" w:rsidRDefault="00E10434" w:rsidP="00E10434">
      <w:pPr>
        <w:ind w:firstLine="720"/>
      </w:pPr>
      <w:r>
        <w:t>Standard 1.5 of the Rules of Procedure of the State Bar, title IV, Standards for Attorney Sanctions for Professional Misconduct</w:t>
      </w:r>
      <w:r>
        <w:rPr>
          <w:rStyle w:val="FootnoteReference"/>
        </w:rPr>
        <w:footnoteReference w:id="24"/>
      </w:r>
      <w:r>
        <w:t xml:space="preserve"> requires OCTC to establish aggravating circumstances by clear and convincing evidence.  Lacher bears the same burden to prove mitigation.  (Std.</w:t>
      </w:r>
      <w:r w:rsidR="00556B82">
        <w:t> </w:t>
      </w:r>
      <w:r>
        <w:t xml:space="preserve">1.6.) </w:t>
      </w:r>
    </w:p>
    <w:p w14:paraId="20A6B02A" w14:textId="0A1BD5A0" w:rsidR="00AA1A93" w:rsidRDefault="00552CEF" w:rsidP="00CB1126">
      <w:pPr>
        <w:pStyle w:val="Heading2"/>
      </w:pPr>
      <w:r>
        <w:t>Aggravation</w:t>
      </w:r>
    </w:p>
    <w:p w14:paraId="05969867" w14:textId="26FE78C1" w:rsidR="004206C8" w:rsidRDefault="004206C8" w:rsidP="004206C8">
      <w:pPr>
        <w:pStyle w:val="Heading3"/>
      </w:pPr>
      <w:r>
        <w:t>Prior Record of Discipline</w:t>
      </w:r>
      <w:r w:rsidR="00352BAD">
        <w:t xml:space="preserve"> (Std. 1.5(a))</w:t>
      </w:r>
    </w:p>
    <w:p w14:paraId="697E3CBC" w14:textId="0CD6DB14" w:rsidR="0040115F" w:rsidRPr="00605466" w:rsidRDefault="00304AB7" w:rsidP="00304AB7">
      <w:pPr>
        <w:ind w:firstLine="720"/>
      </w:pPr>
      <w:r>
        <w:t xml:space="preserve">The hearing judge assigned substantial weight in aggravation </w:t>
      </w:r>
      <w:r w:rsidR="001122F9">
        <w:t xml:space="preserve">for </w:t>
      </w:r>
      <w:r w:rsidR="001122F9" w:rsidRPr="001122F9">
        <w:rPr>
          <w:i/>
          <w:iCs/>
        </w:rPr>
        <w:t>Lacher I</w:t>
      </w:r>
      <w:r w:rsidR="001122F9">
        <w:t xml:space="preserve"> because that case put Lacher on notice that she needed to obey court orders and report sanctions to the State Bar</w:t>
      </w:r>
      <w:r w:rsidR="0040115F">
        <w:t>.  She failed to do so, which resulted in the instant proceeding.</w:t>
      </w:r>
      <w:r w:rsidR="0072374A">
        <w:t xml:space="preserve"> </w:t>
      </w:r>
      <w:r w:rsidR="00F13AF1">
        <w:t xml:space="preserve"> </w:t>
      </w:r>
      <w:r w:rsidR="002120E0">
        <w:t>While t</w:t>
      </w:r>
      <w:r w:rsidR="0072374A">
        <w:t xml:space="preserve">he judge found diminished weight in </w:t>
      </w:r>
      <w:r w:rsidR="0072374A" w:rsidRPr="008869FF">
        <w:rPr>
          <w:i/>
          <w:iCs/>
        </w:rPr>
        <w:t>Lacher II</w:t>
      </w:r>
      <w:r w:rsidR="0072374A">
        <w:t xml:space="preserve"> as </w:t>
      </w:r>
      <w:r w:rsidR="009F6725">
        <w:t xml:space="preserve">some of </w:t>
      </w:r>
      <w:r w:rsidR="0072374A">
        <w:t xml:space="preserve">the </w:t>
      </w:r>
      <w:r w:rsidR="009F6725">
        <w:t>mis</w:t>
      </w:r>
      <w:r w:rsidR="0072374A">
        <w:t xml:space="preserve">conduct in the instant matter occurred before </w:t>
      </w:r>
      <w:r w:rsidR="0072374A" w:rsidRPr="008869FF">
        <w:rPr>
          <w:i/>
          <w:iCs/>
        </w:rPr>
        <w:t>Lacher II</w:t>
      </w:r>
      <w:r w:rsidR="0072374A">
        <w:t xml:space="preserve"> was filed</w:t>
      </w:r>
      <w:r w:rsidR="00605466">
        <w:t xml:space="preserve"> (</w:t>
      </w:r>
      <w:r w:rsidR="00605466">
        <w:rPr>
          <w:i/>
        </w:rPr>
        <w:t>In the Matter of Sklar</w:t>
      </w:r>
      <w:r w:rsidR="00605466">
        <w:t xml:space="preserve"> (Review Dept. 1993) 2 Cal. State Bar Ct. Rptr. 602, 619 [</w:t>
      </w:r>
      <w:r w:rsidR="0024151E">
        <w:t>aggravating force of discipline diminished if misconduct underlying it occurred during same time period])</w:t>
      </w:r>
      <w:r w:rsidR="00EB2C89">
        <w:t>,</w:t>
      </w:r>
      <w:r w:rsidR="00E51646">
        <w:t xml:space="preserve"> </w:t>
      </w:r>
      <w:proofErr w:type="spellStart"/>
      <w:r w:rsidR="009F6725">
        <w:t>Lacher’s</w:t>
      </w:r>
      <w:proofErr w:type="spellEnd"/>
      <w:r w:rsidR="009F6725">
        <w:t xml:space="preserve"> </w:t>
      </w:r>
      <w:r w:rsidR="00E90FBA">
        <w:t xml:space="preserve">misconduct is continuing as she has made no payments </w:t>
      </w:r>
      <w:r w:rsidR="002C43E3">
        <w:t>n</w:t>
      </w:r>
      <w:r w:rsidR="00E90FBA">
        <w:t xml:space="preserve">or </w:t>
      </w:r>
      <w:r w:rsidR="002C43E3">
        <w:t xml:space="preserve">has she </w:t>
      </w:r>
      <w:r w:rsidR="00E90FBA">
        <w:t xml:space="preserve">complied with the courts’ orders.  </w:t>
      </w:r>
      <w:r w:rsidR="00D8511F">
        <w:t xml:space="preserve">We consider </w:t>
      </w:r>
      <w:proofErr w:type="spellStart"/>
      <w:r w:rsidR="00D43AD9">
        <w:t>Lacher’s</w:t>
      </w:r>
      <w:proofErr w:type="spellEnd"/>
      <w:r w:rsidR="00D43AD9">
        <w:t xml:space="preserve"> </w:t>
      </w:r>
      <w:r w:rsidR="007A1E12">
        <w:t>entire</w:t>
      </w:r>
      <w:r w:rsidR="00D43AD9">
        <w:t xml:space="preserve"> discipline record </w:t>
      </w:r>
      <w:r w:rsidR="009F3585">
        <w:t>relevant to our discipline recommendation a</w:t>
      </w:r>
      <w:r w:rsidR="002533F1">
        <w:t xml:space="preserve">s it </w:t>
      </w:r>
      <w:r w:rsidR="009F3585">
        <w:t xml:space="preserve">reflects </w:t>
      </w:r>
      <w:proofErr w:type="spellStart"/>
      <w:r w:rsidR="009F3585">
        <w:t>Lacher’s</w:t>
      </w:r>
      <w:proofErr w:type="spellEnd"/>
      <w:r w:rsidR="009F3585">
        <w:t xml:space="preserve"> </w:t>
      </w:r>
      <w:r w:rsidR="005F045B">
        <w:t>inability to conform her conduct to ethical norms.  (</w:t>
      </w:r>
      <w:r w:rsidR="005F045B" w:rsidRPr="007265E8">
        <w:rPr>
          <w:i/>
          <w:iCs/>
        </w:rPr>
        <w:t>Ibid</w:t>
      </w:r>
      <w:r w:rsidR="005F045B">
        <w:t xml:space="preserve">.)  </w:t>
      </w:r>
      <w:r w:rsidR="007A1E12">
        <w:t xml:space="preserve">Accordingly, we affirm the judge’s aggravation </w:t>
      </w:r>
      <w:r w:rsidR="00DA6DA4">
        <w:t>finding</w:t>
      </w:r>
      <w:r w:rsidR="007A1E12">
        <w:t xml:space="preserve">.  </w:t>
      </w:r>
    </w:p>
    <w:p w14:paraId="22F67984" w14:textId="2E25D9CE" w:rsidR="00352BAD" w:rsidRDefault="00352BAD" w:rsidP="00352BAD">
      <w:pPr>
        <w:pStyle w:val="Heading3"/>
      </w:pPr>
      <w:r>
        <w:t>Multiple Acts of Wrongdoing (Std. 1.5(b))</w:t>
      </w:r>
    </w:p>
    <w:p w14:paraId="3A124AB2" w14:textId="1A131733" w:rsidR="008F3363" w:rsidRPr="008F3363" w:rsidRDefault="00BB5DEA" w:rsidP="0072374A">
      <w:pPr>
        <w:ind w:firstLine="720"/>
      </w:pPr>
      <w:r>
        <w:t>Even though we have dismissed several charges, w</w:t>
      </w:r>
      <w:r w:rsidR="0048469E">
        <w:t>e agree</w:t>
      </w:r>
      <w:r w:rsidR="00444D23">
        <w:t xml:space="preserve"> with the hearing judge</w:t>
      </w:r>
      <w:r w:rsidR="0048469E">
        <w:t xml:space="preserve"> that substantial weight in aggravation is appropriate for </w:t>
      </w:r>
      <w:proofErr w:type="spellStart"/>
      <w:r w:rsidR="0048469E">
        <w:t>Lacher</w:t>
      </w:r>
      <w:r w:rsidR="00444D23">
        <w:t>’s</w:t>
      </w:r>
      <w:proofErr w:type="spellEnd"/>
      <w:r w:rsidR="00444D23">
        <w:t xml:space="preserve"> </w:t>
      </w:r>
      <w:r w:rsidR="008A09D4">
        <w:t>numerous violations</w:t>
      </w:r>
      <w:r w:rsidR="0050471E">
        <w:t xml:space="preserve">.  </w:t>
      </w:r>
      <w:r w:rsidR="00B81816">
        <w:t xml:space="preserve">The </w:t>
      </w:r>
      <w:r w:rsidR="00B81816">
        <w:lastRenderedPageBreak/>
        <w:t>misconduct in this case began with her failure to comply with the December 12, 2014</w:t>
      </w:r>
      <w:r w:rsidR="004F2039">
        <w:t xml:space="preserve"> assignment order</w:t>
      </w:r>
      <w:r w:rsidR="00B81816">
        <w:t xml:space="preserve">, and continued </w:t>
      </w:r>
      <w:r w:rsidR="00DE550A">
        <w:t xml:space="preserve">with nine other orders, the last being the July 28, 2020 judgment of contempt.  In addition, </w:t>
      </w:r>
      <w:r w:rsidR="00F17B84">
        <w:t xml:space="preserve">in December 2016, she </w:t>
      </w:r>
      <w:r w:rsidR="00B90811">
        <w:t>filed an ap</w:t>
      </w:r>
      <w:r w:rsidR="009B5F7D">
        <w:t>peal</w:t>
      </w:r>
      <w:r w:rsidR="00BF5A00">
        <w:t xml:space="preserve"> that </w:t>
      </w:r>
      <w:r w:rsidR="009B5F7D">
        <w:t xml:space="preserve">the appellate court found to be </w:t>
      </w:r>
      <w:r w:rsidR="00B81182">
        <w:t>without merit</w:t>
      </w:r>
      <w:r w:rsidR="00580BF2">
        <w:t xml:space="preserve">, </w:t>
      </w:r>
      <w:r w:rsidR="00B81182">
        <w:t xml:space="preserve">filed </w:t>
      </w:r>
      <w:r w:rsidR="00C13E26">
        <w:t>as a tactic to delay paying the judgments and sanctions that were ordered</w:t>
      </w:r>
      <w:r w:rsidR="00580BF2">
        <w:t>, and w</w:t>
      </w:r>
      <w:r w:rsidR="00B71EF1">
        <w:t xml:space="preserve">asted judicial resources.  </w:t>
      </w:r>
      <w:r w:rsidR="00252A46">
        <w:t>She also</w:t>
      </w:r>
      <w:r w:rsidR="00267413">
        <w:t xml:space="preserve"> failed to report sanctions and commingled.</w:t>
      </w:r>
    </w:p>
    <w:p w14:paraId="026A67AA" w14:textId="07440119" w:rsidR="009B15BF" w:rsidRDefault="009B15BF" w:rsidP="009B15BF">
      <w:pPr>
        <w:pStyle w:val="Heading3"/>
      </w:pPr>
      <w:r>
        <w:t>Pattern of Misconduct (Std. 1.5(c))</w:t>
      </w:r>
    </w:p>
    <w:p w14:paraId="3130DB31" w14:textId="0280A464" w:rsidR="00F24AF3" w:rsidRDefault="00AC4262" w:rsidP="00555F43">
      <w:pPr>
        <w:ind w:firstLine="720"/>
      </w:pPr>
      <w:r>
        <w:t xml:space="preserve">The hearing judge found Lacher </w:t>
      </w:r>
      <w:r w:rsidR="005D4589">
        <w:t>“demonstrated a pattern of misconduct by repeatedly engaging in frivolous litigation for more than 18 years” in the ECI litigation</w:t>
      </w:r>
      <w:r w:rsidR="00581E44">
        <w:t xml:space="preserve">.  </w:t>
      </w:r>
      <w:r w:rsidR="00B351BC">
        <w:t xml:space="preserve">The judge noted that Lacher repeatedly filed frivolous motions and appeals to </w:t>
      </w:r>
      <w:r w:rsidR="004D5D88">
        <w:t>thwart</w:t>
      </w:r>
      <w:r w:rsidR="00B351BC">
        <w:t xml:space="preserve"> ECI’s collection efforts</w:t>
      </w:r>
      <w:r w:rsidR="007F1DB3">
        <w:t>, which resulted in sanction orders and</w:t>
      </w:r>
      <w:r w:rsidR="0049240D">
        <w:t xml:space="preserve"> a</w:t>
      </w:r>
      <w:r w:rsidR="007F1DB3">
        <w:t xml:space="preserve"> failure to report </w:t>
      </w:r>
      <w:r w:rsidR="004236F2">
        <w:t>the fine imposed in the judgment of contempt</w:t>
      </w:r>
      <w:r w:rsidR="007F1DB3">
        <w:t xml:space="preserve"> to the State Bar.  The judge assigned substantial weight in aggravation.</w:t>
      </w:r>
      <w:r w:rsidR="00496D51">
        <w:t xml:space="preserve">  </w:t>
      </w:r>
      <w:r w:rsidR="006F4966">
        <w:t xml:space="preserve">We agree, as set forth below, that </w:t>
      </w:r>
      <w:proofErr w:type="spellStart"/>
      <w:r w:rsidR="006F4966">
        <w:t>Lacher’s</w:t>
      </w:r>
      <w:proofErr w:type="spellEnd"/>
      <w:r w:rsidR="006F4966">
        <w:t xml:space="preserve"> misconduct demonstrates a pattern.</w:t>
      </w:r>
    </w:p>
    <w:p w14:paraId="28C5B34F" w14:textId="2522453A" w:rsidR="00B445E8" w:rsidRDefault="00581E44" w:rsidP="001C41CD">
      <w:pPr>
        <w:ind w:firstLine="720"/>
      </w:pPr>
      <w:r>
        <w:t>“[O]</w:t>
      </w:r>
      <w:proofErr w:type="spellStart"/>
      <w:r>
        <w:t>nly</w:t>
      </w:r>
      <w:proofErr w:type="spellEnd"/>
      <w:r>
        <w:t xml:space="preserve"> the most serious instances of repeated misconduct over a prolonged period of time could be characterized as demonstrating a pattern of wrongdoing.  [Citations.]”  (</w:t>
      </w:r>
      <w:r>
        <w:rPr>
          <w:i/>
        </w:rPr>
        <w:t>Levin v. State Bar</w:t>
      </w:r>
      <w:r>
        <w:t xml:space="preserve"> (1989) 47 Cal.3d 1140, 1149, fn. 14.)  </w:t>
      </w:r>
      <w:proofErr w:type="spellStart"/>
      <w:r w:rsidR="005B0B1B">
        <w:t>Lacher’s</w:t>
      </w:r>
      <w:proofErr w:type="spellEnd"/>
      <w:r w:rsidR="003B1947">
        <w:t xml:space="preserve"> </w:t>
      </w:r>
      <w:r w:rsidR="005B0B1B">
        <w:t>violations of court orders, even the ones</w:t>
      </w:r>
      <w:r w:rsidR="00E10D38">
        <w:t xml:space="preserve"> </w:t>
      </w:r>
      <w:r w:rsidR="00330D52">
        <w:t>alleged in the dismissed counts in this proceeding</w:t>
      </w:r>
      <w:r w:rsidR="005B0B1B">
        <w:t>,</w:t>
      </w:r>
      <w:r w:rsidR="0089073E">
        <w:rPr>
          <w:rStyle w:val="FootnoteReference"/>
        </w:rPr>
        <w:footnoteReference w:id="25"/>
      </w:r>
      <w:r w:rsidR="005B0B1B">
        <w:t xml:space="preserve"> may be considered in aggravation</w:t>
      </w:r>
      <w:r w:rsidR="002C4F3A">
        <w:t>.</w:t>
      </w:r>
      <w:r w:rsidR="00811679">
        <w:t xml:space="preserve">  (</w:t>
      </w:r>
      <w:r w:rsidR="00811679">
        <w:rPr>
          <w:i/>
        </w:rPr>
        <w:t>Marsh v. State Bar</w:t>
      </w:r>
      <w:r w:rsidR="00811679">
        <w:t xml:space="preserve"> (1934) 2 Cal.2d 75, 79-80 [repetition of offenses considered in aggravation]; </w:t>
      </w:r>
      <w:r w:rsidR="00811679">
        <w:rPr>
          <w:i/>
        </w:rPr>
        <w:lastRenderedPageBreak/>
        <w:t>McMorris v. State Bar</w:t>
      </w:r>
      <w:r w:rsidR="00811679">
        <w:t xml:space="preserve"> (1983) 35 Cal.3d 77, 85 [increased discipline for “habitual course of </w:t>
      </w:r>
      <w:r w:rsidR="00556B82">
        <w:t>mis</w:t>
      </w:r>
      <w:r w:rsidR="00811679">
        <w:t xml:space="preserve">conduct”].)  </w:t>
      </w:r>
      <w:r w:rsidR="00BB7019">
        <w:t>E</w:t>
      </w:r>
      <w:r w:rsidR="002C4F3A">
        <w:t>vidence</w:t>
      </w:r>
      <w:r w:rsidR="00BB7019">
        <w:t xml:space="preserve"> of past misconduct</w:t>
      </w:r>
      <w:r w:rsidR="002C4F3A">
        <w:t xml:space="preserve"> is critical in determining discipline as </w:t>
      </w:r>
      <w:r w:rsidR="001A3068">
        <w:t xml:space="preserve">the fact that an attorney continues to engage in misconduct shows </w:t>
      </w:r>
      <w:r w:rsidR="005973C7">
        <w:t xml:space="preserve">intentionality and warrants a greater penalty. </w:t>
      </w:r>
      <w:r w:rsidR="002B6C66">
        <w:t xml:space="preserve"> (</w:t>
      </w:r>
      <w:r w:rsidR="002B6C66" w:rsidRPr="002B6C66">
        <w:rPr>
          <w:i/>
          <w:iCs/>
        </w:rPr>
        <w:t>Ibid</w:t>
      </w:r>
      <w:r w:rsidR="002B6C66">
        <w:t>.)</w:t>
      </w:r>
      <w:r w:rsidR="003B1947">
        <w:t xml:space="preserve">  </w:t>
      </w:r>
    </w:p>
    <w:p w14:paraId="2EC51F1B" w14:textId="6524165F" w:rsidR="00344610" w:rsidRDefault="003B1947" w:rsidP="005078F0">
      <w:pPr>
        <w:ind w:firstLine="720"/>
      </w:pPr>
      <w:r>
        <w:t xml:space="preserve">We find that her repeated </w:t>
      </w:r>
      <w:r w:rsidR="00633925">
        <w:t xml:space="preserve">misconduct of disobeying court orders, failing to report sanctions, and filing frivolous appeals shows a </w:t>
      </w:r>
      <w:r w:rsidR="00993549">
        <w:t>pattern of misconduct.</w:t>
      </w:r>
      <w:r w:rsidR="00CB6327">
        <w:t xml:space="preserve"> </w:t>
      </w:r>
      <w:r w:rsidR="0048196A">
        <w:t xml:space="preserve"> </w:t>
      </w:r>
      <w:r w:rsidR="00CB6327">
        <w:t>(</w:t>
      </w:r>
      <w:r w:rsidR="0048196A">
        <w:t xml:space="preserve">See </w:t>
      </w:r>
      <w:r w:rsidR="00CB6327">
        <w:rPr>
          <w:i/>
        </w:rPr>
        <w:t>In the Matter of Thomas</w:t>
      </w:r>
      <w:r w:rsidR="00CB6327" w:rsidRPr="000851D8">
        <w:rPr>
          <w:iCs/>
        </w:rPr>
        <w:t>,</w:t>
      </w:r>
      <w:r w:rsidR="00CB6327">
        <w:rPr>
          <w:i/>
        </w:rPr>
        <w:t xml:space="preserve"> supra</w:t>
      </w:r>
      <w:r w:rsidR="00CB6327" w:rsidRPr="000851D8">
        <w:rPr>
          <w:iCs/>
        </w:rPr>
        <w:t>,</w:t>
      </w:r>
      <w:r w:rsidR="00CB6327">
        <w:rPr>
          <w:i/>
        </w:rPr>
        <w:t xml:space="preserve"> </w:t>
      </w:r>
      <w:r w:rsidR="00CB6327">
        <w:t xml:space="preserve">5 Cal State Bar Ct. Rptr. at p. 959 [pattern of misconduct for continually maintaining frivolous legal positions in various proceedings for over seven years and disregarding numerous court orders]; </w:t>
      </w:r>
      <w:r w:rsidR="00CB6327">
        <w:rPr>
          <w:i/>
        </w:rPr>
        <w:t>In the Matter of Kinney</w:t>
      </w:r>
      <w:r w:rsidR="00CB6327">
        <w:t xml:space="preserve">, </w:t>
      </w:r>
      <w:r w:rsidR="00CB6327" w:rsidRPr="0050471E">
        <w:rPr>
          <w:i/>
          <w:iCs/>
        </w:rPr>
        <w:t>supra</w:t>
      </w:r>
      <w:r w:rsidR="00CB6327">
        <w:t>, 5 Cal. State Bar Ct. Rptr. at p.</w:t>
      </w:r>
      <w:r w:rsidR="00556B82">
        <w:t> </w:t>
      </w:r>
      <w:r w:rsidR="00CB6327">
        <w:t>368 [pattern of misconduct established by engaging in vexatious litigation for over six years].)</w:t>
      </w:r>
      <w:r w:rsidR="00993549">
        <w:t xml:space="preserve"> </w:t>
      </w:r>
    </w:p>
    <w:p w14:paraId="734E4498" w14:textId="77777777" w:rsidR="00D0121E" w:rsidRDefault="000007EB" w:rsidP="005078F0">
      <w:pPr>
        <w:ind w:firstLine="720"/>
      </w:pPr>
      <w:r>
        <w:t xml:space="preserve">Lacher failed to abide </w:t>
      </w:r>
      <w:r w:rsidR="00AC1BCB">
        <w:t xml:space="preserve">several </w:t>
      </w:r>
      <w:r>
        <w:t>court orders for over 18 years, and continues to do so</w:t>
      </w:r>
      <w:r w:rsidR="00F62291">
        <w:t xml:space="preserve">, </w:t>
      </w:r>
      <w:r w:rsidR="0001563B">
        <w:t>which clearly satisfies the severity and temporal requirements to constitute a pattern</w:t>
      </w:r>
      <w:r w:rsidR="00AC1BCB">
        <w:t>.</w:t>
      </w:r>
      <w:r w:rsidR="00856FAE">
        <w:t xml:space="preserve">  (</w:t>
      </w:r>
      <w:r w:rsidR="00247AEF">
        <w:t xml:space="preserve">See, e.g., </w:t>
      </w:r>
      <w:r w:rsidR="00F534A9">
        <w:rPr>
          <w:i/>
        </w:rPr>
        <w:t>In the Matter of Lenard</w:t>
      </w:r>
      <w:r w:rsidR="00F534A9">
        <w:t xml:space="preserve"> (Review Dept. 2013) 5 Cal. State Bar Ct. Rptr. 250</w:t>
      </w:r>
      <w:r w:rsidR="006A35A8">
        <w:t>, 259-26</w:t>
      </w:r>
      <w:r w:rsidR="003D6B99">
        <w:t>1</w:t>
      </w:r>
      <w:r w:rsidR="006A35A8">
        <w:t xml:space="preserve"> [12 acts of unauthorized practice of law </w:t>
      </w:r>
      <w:r w:rsidR="00416E42">
        <w:t>over 15 years</w:t>
      </w:r>
      <w:r w:rsidR="003D6B99">
        <w:t xml:space="preserve"> constituted a pattern and revealed “disturbing repetitive theme”]</w:t>
      </w:r>
      <w:r w:rsidR="00C25ECE">
        <w:t xml:space="preserve">; </w:t>
      </w:r>
      <w:r w:rsidR="004811DB">
        <w:rPr>
          <w:i/>
        </w:rPr>
        <w:t>In the Matter of Reiss</w:t>
      </w:r>
      <w:r w:rsidR="004811DB">
        <w:t xml:space="preserve"> (Review Dept. 2012) 5 Cal. State Bar Ct. Rptr. 206, 217 [</w:t>
      </w:r>
      <w:r w:rsidR="007768F3">
        <w:t xml:space="preserve">aggravation for </w:t>
      </w:r>
      <w:r w:rsidR="004811DB">
        <w:t>10-year pattern of deception</w:t>
      </w:r>
      <w:r w:rsidR="007768F3">
        <w:t xml:space="preserve">]; </w:t>
      </w:r>
      <w:r w:rsidR="00843F92">
        <w:rPr>
          <w:i/>
        </w:rPr>
        <w:t>In the Matter of Romano</w:t>
      </w:r>
      <w:r w:rsidR="00843F92">
        <w:t xml:space="preserve"> (Review Dept. 2015) 5 Cal. State Bar Ct. Rptr. 391</w:t>
      </w:r>
      <w:r w:rsidR="00C55C03">
        <w:t xml:space="preserve">, 398 [filing 82 fraudulent bankruptcy petitions </w:t>
      </w:r>
      <w:r w:rsidR="0092246C">
        <w:t xml:space="preserve">over approximately three years demonstrated pattern of misconduct]; </w:t>
      </w:r>
      <w:r w:rsidR="00C25ECE">
        <w:t xml:space="preserve">cf. </w:t>
      </w:r>
      <w:r w:rsidR="00C25ECE">
        <w:rPr>
          <w:i/>
        </w:rPr>
        <w:t xml:space="preserve">In the Matter of </w:t>
      </w:r>
      <w:proofErr w:type="spellStart"/>
      <w:r w:rsidR="00C25ECE">
        <w:rPr>
          <w:i/>
        </w:rPr>
        <w:t>Valinoti</w:t>
      </w:r>
      <w:proofErr w:type="spellEnd"/>
      <w:r w:rsidR="00C25ECE">
        <w:t xml:space="preserve"> (Review Dept. 2002) 4 Cal. State Bar Ct. Rptr. 498</w:t>
      </w:r>
      <w:r w:rsidR="00D05FFB">
        <w:t>, 555 [</w:t>
      </w:r>
      <w:r w:rsidR="0095781F">
        <w:t xml:space="preserve">close call as to whether </w:t>
      </w:r>
      <w:r w:rsidR="00D05FFB">
        <w:t xml:space="preserve">two and one-half year span of misconduct </w:t>
      </w:r>
      <w:r w:rsidR="00EB03DC">
        <w:t>qualifies as extended period of time to find pattern of misconduct].</w:t>
      </w:r>
      <w:r w:rsidR="00B1299C">
        <w:t xml:space="preserve">) </w:t>
      </w:r>
    </w:p>
    <w:p w14:paraId="2AC56D03" w14:textId="7FAE8A44" w:rsidR="00ED59AE" w:rsidRPr="00026005" w:rsidRDefault="00B1299C" w:rsidP="005078F0">
      <w:pPr>
        <w:ind w:firstLine="720"/>
      </w:pPr>
      <w:r>
        <w:t xml:space="preserve">This is </w:t>
      </w:r>
      <w:proofErr w:type="spellStart"/>
      <w:r>
        <w:t>Lacher’s</w:t>
      </w:r>
      <w:proofErr w:type="spellEnd"/>
      <w:r>
        <w:t xml:space="preserve"> third disciplinary proceeding, and it has a direct connection to </w:t>
      </w:r>
      <w:r w:rsidRPr="00841F52">
        <w:rPr>
          <w:i/>
          <w:iCs/>
        </w:rPr>
        <w:t>Lacher I</w:t>
      </w:r>
      <w:r w:rsidR="002D7040">
        <w:t xml:space="preserve"> </w:t>
      </w:r>
      <w:r w:rsidR="00841F52">
        <w:t>where</w:t>
      </w:r>
      <w:r w:rsidR="002D7040">
        <w:t xml:space="preserve"> she stipulated to misconduct </w:t>
      </w:r>
      <w:r w:rsidR="00841F52">
        <w:t>for failing to report sanctions ordered by the superior court</w:t>
      </w:r>
      <w:r w:rsidR="00AE2526">
        <w:t xml:space="preserve"> in 2006</w:t>
      </w:r>
      <w:r w:rsidR="00841F52">
        <w:t xml:space="preserve"> and the appellate court</w:t>
      </w:r>
      <w:r w:rsidR="00AE2526">
        <w:t xml:space="preserve"> in 2004</w:t>
      </w:r>
      <w:r w:rsidR="00841F52">
        <w:t xml:space="preserve"> in the ECI litigation.</w:t>
      </w:r>
      <w:r w:rsidR="00E25361">
        <w:t xml:space="preserve">  </w:t>
      </w:r>
      <w:r w:rsidR="003432DF">
        <w:t>Lacher failed to pay the judgment</w:t>
      </w:r>
      <w:r w:rsidR="001442B3">
        <w:t xml:space="preserve"> for years.  In 2014, the court </w:t>
      </w:r>
      <w:r w:rsidR="00327A2E">
        <w:t xml:space="preserve">told Lacher in </w:t>
      </w:r>
      <w:r w:rsidR="006D1F3B">
        <w:t xml:space="preserve">the assignment </w:t>
      </w:r>
      <w:r w:rsidR="00327A2E">
        <w:t>order that she still owed on the judgment</w:t>
      </w:r>
      <w:r w:rsidR="00933155">
        <w:t xml:space="preserve">.  </w:t>
      </w:r>
      <w:r w:rsidR="00933155">
        <w:lastRenderedPageBreak/>
        <w:t xml:space="preserve">She did not follow this 2014 superior court order and failed </w:t>
      </w:r>
      <w:r w:rsidR="00CB6250">
        <w:t>to comply with nine other orders in 2016, 2017, 2019, and 2020.</w:t>
      </w:r>
      <w:r w:rsidR="005078F0">
        <w:t xml:space="preserve">  Failure to </w:t>
      </w:r>
      <w:r w:rsidR="00AD7736">
        <w:t>follow court orders is serious misconduct.  (</w:t>
      </w:r>
      <w:r w:rsidR="00AD7736">
        <w:rPr>
          <w:i/>
        </w:rPr>
        <w:t>Barnum v. State Bar</w:t>
      </w:r>
      <w:r w:rsidR="00AD7736">
        <w:t xml:space="preserve"> (1990) 52 Cal.3d 104, 112.)</w:t>
      </w:r>
      <w:r w:rsidR="00A00971">
        <w:t xml:space="preserve">  </w:t>
      </w:r>
      <w:r w:rsidR="006B2375">
        <w:t xml:space="preserve">In addition, both her 2003 and 2016 appeals were found to be frivolous.  </w:t>
      </w:r>
      <w:r w:rsidR="00253895">
        <w:t xml:space="preserve">Finally, in both </w:t>
      </w:r>
      <w:r w:rsidR="00253895" w:rsidRPr="003A7267">
        <w:rPr>
          <w:i/>
          <w:iCs/>
        </w:rPr>
        <w:t>Lacher I</w:t>
      </w:r>
      <w:r w:rsidR="00253895">
        <w:t xml:space="preserve"> and the instant proceeding, she failed to report sanctions to the State Bar</w:t>
      </w:r>
      <w:r w:rsidR="003A7267">
        <w:t>.  T</w:t>
      </w:r>
      <w:r w:rsidR="00FA32E2">
        <w:t xml:space="preserve">hese multiple acts of </w:t>
      </w:r>
      <w:r w:rsidR="00E25310">
        <w:t>recurrent</w:t>
      </w:r>
      <w:r w:rsidR="00FA32E2">
        <w:t xml:space="preserve"> wrongdoing</w:t>
      </w:r>
      <w:r w:rsidR="00BB7200">
        <w:t xml:space="preserve"> evidence a pattern and show </w:t>
      </w:r>
      <w:proofErr w:type="spellStart"/>
      <w:r w:rsidR="00BB7200">
        <w:t>Lacher’s</w:t>
      </w:r>
      <w:proofErr w:type="spellEnd"/>
      <w:r w:rsidR="00BB7200">
        <w:t xml:space="preserve"> </w:t>
      </w:r>
      <w:r w:rsidR="001C1C61">
        <w:t xml:space="preserve">indifference to </w:t>
      </w:r>
      <w:r w:rsidR="002F60D3">
        <w:t>the courts.</w:t>
      </w:r>
      <w:r w:rsidR="008B20E3">
        <w:t xml:space="preserve">  (See </w:t>
      </w:r>
      <w:proofErr w:type="spellStart"/>
      <w:r w:rsidR="006D44C6">
        <w:rPr>
          <w:i/>
        </w:rPr>
        <w:t>Garlow</w:t>
      </w:r>
      <w:proofErr w:type="spellEnd"/>
      <w:r w:rsidR="006D44C6">
        <w:rPr>
          <w:i/>
        </w:rPr>
        <w:t xml:space="preserve"> v. State Bar</w:t>
      </w:r>
      <w:r w:rsidR="006D44C6">
        <w:t xml:space="preserve"> (1988) 44 Cal.3d 689, 711 [recurring wrongdoing evidences </w:t>
      </w:r>
      <w:r w:rsidR="0028403E">
        <w:t xml:space="preserve">serious pattern of misconduct]; </w:t>
      </w:r>
      <w:r w:rsidR="00051D7D">
        <w:rPr>
          <w:i/>
        </w:rPr>
        <w:t>In</w:t>
      </w:r>
      <w:r w:rsidR="00763EB1">
        <w:rPr>
          <w:i/>
        </w:rPr>
        <w:t> </w:t>
      </w:r>
      <w:r w:rsidR="00051D7D">
        <w:rPr>
          <w:i/>
        </w:rPr>
        <w:t>the Matter of Tiernan</w:t>
      </w:r>
      <w:r w:rsidR="00051D7D">
        <w:t xml:space="preserve"> (Review Dept. 1996) 3 Cal. State Bar Ct. Rptr. 523, 531 </w:t>
      </w:r>
      <w:r w:rsidR="001C41CD">
        <w:t>[gravity of each successive violation increases when attorney commits same violation multiple times]</w:t>
      </w:r>
      <w:r w:rsidR="00026005">
        <w:t xml:space="preserve">; cf. </w:t>
      </w:r>
      <w:r w:rsidR="00026005">
        <w:rPr>
          <w:i/>
        </w:rPr>
        <w:t>Arm v. State Bar</w:t>
      </w:r>
      <w:r w:rsidR="00026005">
        <w:t xml:space="preserve"> (1990) 50</w:t>
      </w:r>
      <w:r w:rsidR="00556B82">
        <w:t> </w:t>
      </w:r>
      <w:r w:rsidR="00026005">
        <w:t>Cal.3d 763</w:t>
      </w:r>
      <w:r w:rsidR="00C30C54">
        <w:t>, 780</w:t>
      </w:r>
      <w:r w:rsidR="00A344E5">
        <w:t xml:space="preserve"> [no pattern</w:t>
      </w:r>
      <w:r w:rsidR="00DF2702">
        <w:t xml:space="preserve"> in respondent’s four disciplinary proceedings as </w:t>
      </w:r>
      <w:r w:rsidR="000C32C5">
        <w:t>violations were “qui</w:t>
      </w:r>
      <w:r w:rsidR="00C73316">
        <w:t>te</w:t>
      </w:r>
      <w:r w:rsidR="000C32C5">
        <w:t xml:space="preserve"> different” factually].)</w:t>
      </w:r>
      <w:r w:rsidR="002F34A1">
        <w:t xml:space="preserve">  </w:t>
      </w:r>
      <w:proofErr w:type="spellStart"/>
      <w:r w:rsidR="002F34A1">
        <w:t>Lacher’s</w:t>
      </w:r>
      <w:proofErr w:type="spellEnd"/>
      <w:r w:rsidR="002F34A1">
        <w:t xml:space="preserve"> pattern of </w:t>
      </w:r>
      <w:r w:rsidR="001D6D2F" w:rsidRPr="00A049F5">
        <w:t>similar</w:t>
      </w:r>
      <w:r w:rsidR="001D6D2F">
        <w:t xml:space="preserve"> </w:t>
      </w:r>
      <w:r w:rsidR="002F34A1">
        <w:t xml:space="preserve">misconduct greatly aggravates this case. </w:t>
      </w:r>
    </w:p>
    <w:p w14:paraId="08FE5491" w14:textId="4404E954" w:rsidR="00E908F4" w:rsidRDefault="00E908F4" w:rsidP="00E908F4">
      <w:pPr>
        <w:pStyle w:val="Heading3"/>
      </w:pPr>
      <w:r>
        <w:t>Significant Harm (Std. 1.5(j))</w:t>
      </w:r>
    </w:p>
    <w:p w14:paraId="428FF31F" w14:textId="77777777" w:rsidR="000A0F04" w:rsidRDefault="000E09FF" w:rsidP="00E31997">
      <w:pPr>
        <w:ind w:firstLine="720"/>
        <w:rPr>
          <w:iCs/>
        </w:rPr>
      </w:pPr>
      <w:r>
        <w:t xml:space="preserve">Significant harm to the client, the public, or the administration of justice is an aggravating circumstance.  The hearing judge found Lacher caused significant harm </w:t>
      </w:r>
      <w:r w:rsidR="00BB7DE4">
        <w:t>to the courts and to ECI</w:t>
      </w:r>
      <w:r w:rsidR="00126CAB">
        <w:t xml:space="preserve"> as her pursuit of this litigation</w:t>
      </w:r>
      <w:r w:rsidR="003A40EE">
        <w:t xml:space="preserve"> for over 18 years</w:t>
      </w:r>
      <w:r w:rsidR="00126CAB">
        <w:t xml:space="preserve"> w</w:t>
      </w:r>
      <w:r w:rsidR="003A40EE">
        <w:t xml:space="preserve">as an abusive waste of judicial resources.  In addition, </w:t>
      </w:r>
      <w:r w:rsidR="008E3735">
        <w:t xml:space="preserve">ECI </w:t>
      </w:r>
      <w:r w:rsidR="00B51773">
        <w:t xml:space="preserve">was required to </w:t>
      </w:r>
      <w:r w:rsidR="008E3735">
        <w:t>spen</w:t>
      </w:r>
      <w:r w:rsidR="0022585C">
        <w:t>d</w:t>
      </w:r>
      <w:r w:rsidR="008E3735">
        <w:t xml:space="preserve"> approximately $80,000 in </w:t>
      </w:r>
      <w:r w:rsidR="00F85DCF">
        <w:t>the litigation and attempt</w:t>
      </w:r>
      <w:r w:rsidR="00394C87">
        <w:t>s</w:t>
      </w:r>
      <w:r w:rsidR="00F85DCF">
        <w:t xml:space="preserve"> to collect the funds owed to them under court order</w:t>
      </w:r>
      <w:r w:rsidR="00394C87">
        <w:t>s</w:t>
      </w:r>
      <w:r w:rsidR="00F85DCF">
        <w:t xml:space="preserve">.  </w:t>
      </w:r>
      <w:r w:rsidR="00E4473E">
        <w:t xml:space="preserve">We agree with </w:t>
      </w:r>
      <w:r w:rsidR="00E870F7">
        <w:t xml:space="preserve">aggravation for significant harm and assign substantial weight to this circumstance.  </w:t>
      </w:r>
      <w:r w:rsidR="00C70866">
        <w:t>(</w:t>
      </w:r>
      <w:r w:rsidR="00C70866">
        <w:rPr>
          <w:i/>
        </w:rPr>
        <w:t>In the Matter of Thomas</w:t>
      </w:r>
      <w:r w:rsidR="00C70866" w:rsidRPr="000851D8">
        <w:rPr>
          <w:iCs/>
        </w:rPr>
        <w:t>,</w:t>
      </w:r>
      <w:r w:rsidR="00C70866">
        <w:rPr>
          <w:i/>
        </w:rPr>
        <w:t xml:space="preserve"> supra</w:t>
      </w:r>
      <w:r w:rsidR="00C70866" w:rsidRPr="000851D8">
        <w:rPr>
          <w:iCs/>
        </w:rPr>
        <w:t>,</w:t>
      </w:r>
    </w:p>
    <w:p w14:paraId="0AC76CE4" w14:textId="276EBE89" w:rsidR="000E09FF" w:rsidRPr="000E09FF" w:rsidRDefault="00C70866" w:rsidP="000A0F04">
      <w:r>
        <w:t>5 Cal State Bar Ct. Rptr. at p. 959</w:t>
      </w:r>
      <w:r w:rsidR="008814FB">
        <w:t xml:space="preserve"> [substantial </w:t>
      </w:r>
      <w:r w:rsidR="00573046">
        <w:t>weight in a</w:t>
      </w:r>
      <w:r w:rsidR="0009688B">
        <w:t xml:space="preserve">ggravation </w:t>
      </w:r>
      <w:r w:rsidR="00573046">
        <w:t>for</w:t>
      </w:r>
      <w:r w:rsidR="0009688B">
        <w:t xml:space="preserve"> </w:t>
      </w:r>
      <w:r w:rsidR="009A2C92">
        <w:t xml:space="preserve">harm including </w:t>
      </w:r>
      <w:r w:rsidR="0009688B">
        <w:t xml:space="preserve">wasting judicial resources, not paying </w:t>
      </w:r>
      <w:r w:rsidR="00573046">
        <w:t xml:space="preserve">sanctions, and causing </w:t>
      </w:r>
      <w:r w:rsidR="002F3318">
        <w:t xml:space="preserve">opponents to incur expenses dealing with frivolous litigation].)  </w:t>
      </w:r>
    </w:p>
    <w:p w14:paraId="1A9E414D" w14:textId="32D17FBE" w:rsidR="00E908F4" w:rsidRDefault="00E908F4" w:rsidP="00E908F4">
      <w:pPr>
        <w:pStyle w:val="Heading3"/>
      </w:pPr>
      <w:r>
        <w:t>Indifference (Std. 1.5(k))</w:t>
      </w:r>
    </w:p>
    <w:p w14:paraId="3BBC7914" w14:textId="5AEA84F1" w:rsidR="006D7B33" w:rsidRDefault="007A4470" w:rsidP="0066152B">
      <w:pPr>
        <w:ind w:firstLine="720"/>
      </w:pPr>
      <w:r>
        <w:t>OCTC asserts that the hearing judge should have found aggravation for indifference under standard 1.5(k).</w:t>
      </w:r>
      <w:r w:rsidR="008C0194">
        <w:t xml:space="preserve">  Th</w:t>
      </w:r>
      <w:r w:rsidR="00ED0D87">
        <w:t>is</w:t>
      </w:r>
      <w:r w:rsidR="008C0194">
        <w:t xml:space="preserve"> standard provides that “indifference toward rectification or </w:t>
      </w:r>
      <w:r w:rsidR="008C0194">
        <w:lastRenderedPageBreak/>
        <w:t xml:space="preserve">atonement for the consequences of the misconduct” </w:t>
      </w:r>
      <w:r w:rsidR="00650FCB">
        <w:t>constitutes an aggravating circumstance.</w:t>
      </w:r>
      <w:r w:rsidR="007576A5">
        <w:t xml:space="preserve">  OCTC argues that evidence of </w:t>
      </w:r>
      <w:proofErr w:type="spellStart"/>
      <w:r w:rsidR="007576A5">
        <w:t>Lacher’s</w:t>
      </w:r>
      <w:proofErr w:type="spellEnd"/>
      <w:r w:rsidR="007576A5">
        <w:t xml:space="preserve"> indifference include</w:t>
      </w:r>
      <w:r w:rsidR="008B39F5">
        <w:t xml:space="preserve">s: (1) testimony that she stopped going to court in ECI matters, (2) </w:t>
      </w:r>
      <w:r w:rsidR="006A1622">
        <w:t xml:space="preserve">testimony she </w:t>
      </w:r>
      <w:r w:rsidR="00FA5B24">
        <w:t xml:space="preserve">was unable to pay the amounts ordered but failed to file any motions regarding financial hardship, (3) </w:t>
      </w:r>
      <w:r w:rsidR="00EB7732">
        <w:t xml:space="preserve">financial records showing she had ability to pay, </w:t>
      </w:r>
      <w:r w:rsidR="002A6CB4">
        <w:t xml:space="preserve">and </w:t>
      </w:r>
      <w:r w:rsidR="00EB7732">
        <w:t>(</w:t>
      </w:r>
      <w:r w:rsidR="002A6CB4">
        <w:t>4</w:t>
      </w:r>
      <w:r w:rsidR="00EB7732">
        <w:t xml:space="preserve">) </w:t>
      </w:r>
      <w:r w:rsidR="00DE75E1">
        <w:t xml:space="preserve">her continuing refusal to obey the orders despite </w:t>
      </w:r>
      <w:r w:rsidR="002A6CB4">
        <w:t>her unsuccessful appeals and requests for reconsideration</w:t>
      </w:r>
      <w:r w:rsidR="0054635A">
        <w:t>.</w:t>
      </w:r>
      <w:r w:rsidR="00202449">
        <w:t xml:space="preserve">  Further, she continues to collaterally attack </w:t>
      </w:r>
      <w:r w:rsidR="005356FF">
        <w:t>final court orders in this proceeding.</w:t>
      </w:r>
      <w:r w:rsidR="006D7B33">
        <w:t xml:space="preserve">  Lacher does not explic</w:t>
      </w:r>
      <w:r w:rsidR="003D29E2">
        <w:t xml:space="preserve">itly respond to OCTC’s request for </w:t>
      </w:r>
      <w:r w:rsidR="0066152B">
        <w:t xml:space="preserve">a finding of </w:t>
      </w:r>
      <w:r w:rsidR="003D29E2">
        <w:t>indifference</w:t>
      </w:r>
      <w:r w:rsidR="0066152B">
        <w:t>.</w:t>
      </w:r>
    </w:p>
    <w:p w14:paraId="481840F5" w14:textId="1EF48E5F" w:rsidR="00B847BE" w:rsidRDefault="005356FF" w:rsidP="00661897">
      <w:pPr>
        <w:ind w:firstLine="720"/>
      </w:pPr>
      <w:r>
        <w:t xml:space="preserve">We agree that </w:t>
      </w:r>
      <w:proofErr w:type="spellStart"/>
      <w:r>
        <w:t>Lacher’s</w:t>
      </w:r>
      <w:proofErr w:type="spellEnd"/>
      <w:r>
        <w:t xml:space="preserve"> actions demonstrate indifference.</w:t>
      </w:r>
      <w:r w:rsidR="004515A0">
        <w:t xml:space="preserve">  </w:t>
      </w:r>
      <w:r w:rsidR="003B6333" w:rsidRPr="009777C3">
        <w:t xml:space="preserve">While we do not consider any </w:t>
      </w:r>
      <w:r w:rsidR="000C01F1" w:rsidRPr="009777C3">
        <w:t xml:space="preserve">claims of indifference that overlap facts necessary to find culpability, </w:t>
      </w:r>
      <w:r w:rsidR="00C56F52">
        <w:t xml:space="preserve">we agree with OCTC that </w:t>
      </w:r>
      <w:r w:rsidR="000C01F1" w:rsidRPr="009777C3">
        <w:t>there remain many</w:t>
      </w:r>
      <w:r w:rsidR="002648E5" w:rsidRPr="009777C3">
        <w:t xml:space="preserve"> examples of her inability or unwillingness to accept responsibility for her acts.</w:t>
      </w:r>
      <w:r w:rsidR="002648E5">
        <w:t xml:space="preserve"> </w:t>
      </w:r>
      <w:r w:rsidR="00EA301E">
        <w:t xml:space="preserve"> </w:t>
      </w:r>
      <w:r w:rsidR="004515A0">
        <w:t xml:space="preserve">She has committed similar misconduct as in </w:t>
      </w:r>
      <w:r w:rsidR="004515A0" w:rsidRPr="00985199">
        <w:rPr>
          <w:i/>
          <w:iCs/>
        </w:rPr>
        <w:t>Lacher I</w:t>
      </w:r>
      <w:r w:rsidR="004E0461">
        <w:t xml:space="preserve">.  </w:t>
      </w:r>
      <w:r w:rsidR="004E0461" w:rsidRPr="004E0461">
        <w:t xml:space="preserve">Both the superior court and appellate court have ruled against her on multiple occasions, yet she continues to defy the courts and insists she is not culpable of misconduct.  </w:t>
      </w:r>
      <w:r w:rsidR="00DF71F1">
        <w:t xml:space="preserve">Further, she has made no effort to comply.  </w:t>
      </w:r>
      <w:r w:rsidR="00D626DE">
        <w:t xml:space="preserve">She </w:t>
      </w:r>
      <w:r w:rsidR="009B3612">
        <w:t xml:space="preserve">is either unwilling or unable to conform her conduct to the </w:t>
      </w:r>
      <w:r w:rsidR="00DD5750">
        <w:t>high standards expected of attorneys</w:t>
      </w:r>
      <w:r w:rsidR="00B83EF5">
        <w:t xml:space="preserve">.  </w:t>
      </w:r>
      <w:r w:rsidR="00E73D1B">
        <w:t>A</w:t>
      </w:r>
      <w:r w:rsidR="00985199">
        <w:t>nd she has shown no regret or remorse for her actions</w:t>
      </w:r>
      <w:r w:rsidR="00E73D1B">
        <w:t xml:space="preserve"> even when courts have told her she has wasted judicial resources and abused the judicial process.</w:t>
      </w:r>
      <w:r w:rsidR="00661897">
        <w:t xml:space="preserve">  Therefore, we assign </w:t>
      </w:r>
      <w:r w:rsidR="00447255">
        <w:t xml:space="preserve">substantial weight </w:t>
      </w:r>
      <w:r w:rsidR="00661897">
        <w:t>in aggravation under standard 1.5(k).</w:t>
      </w:r>
      <w:r w:rsidR="006B4BF4">
        <w:t xml:space="preserve">  (</w:t>
      </w:r>
      <w:r w:rsidR="006B4BF4">
        <w:rPr>
          <w:i/>
        </w:rPr>
        <w:t>In the Matter of Thomas</w:t>
      </w:r>
      <w:r w:rsidR="006B4BF4" w:rsidRPr="000851D8">
        <w:rPr>
          <w:iCs/>
        </w:rPr>
        <w:t>,</w:t>
      </w:r>
      <w:r w:rsidR="006B4BF4">
        <w:rPr>
          <w:i/>
        </w:rPr>
        <w:t xml:space="preserve"> supra</w:t>
      </w:r>
      <w:r w:rsidR="006B4BF4" w:rsidRPr="000851D8">
        <w:rPr>
          <w:iCs/>
        </w:rPr>
        <w:t>,</w:t>
      </w:r>
      <w:r w:rsidR="006B4BF4">
        <w:rPr>
          <w:i/>
        </w:rPr>
        <w:t xml:space="preserve"> </w:t>
      </w:r>
      <w:r w:rsidR="006B4BF4">
        <w:t>5 Cal</w:t>
      </w:r>
      <w:r w:rsidR="00556B82">
        <w:t>.</w:t>
      </w:r>
      <w:r w:rsidR="006B4BF4">
        <w:t xml:space="preserve"> State Bar Ct. Rptr. at p. 9</w:t>
      </w:r>
      <w:r w:rsidR="00D67458">
        <w:t>60</w:t>
      </w:r>
      <w:r w:rsidR="006B4BF4">
        <w:t xml:space="preserve"> [</w:t>
      </w:r>
      <w:r w:rsidR="00D67458">
        <w:t xml:space="preserve">substantial weight in aggravation for indifference where respondent </w:t>
      </w:r>
      <w:r w:rsidR="00DD4FF3">
        <w:t>refused to acknowledge he was wrong</w:t>
      </w:r>
      <w:r w:rsidR="00425ACB">
        <w:t>, harmed courts and others</w:t>
      </w:r>
      <w:r w:rsidR="00D23B02">
        <w:t>, and</w:t>
      </w:r>
      <w:r w:rsidR="00DD4FF3">
        <w:t xml:space="preserve"> continued to raise unsuccessful arguments previously struck down </w:t>
      </w:r>
      <w:r w:rsidR="00171715">
        <w:t>by several courts</w:t>
      </w:r>
      <w:r w:rsidR="00D23B02">
        <w:t>].)</w:t>
      </w:r>
    </w:p>
    <w:p w14:paraId="4F45E6DE" w14:textId="53073490" w:rsidR="00552CEF" w:rsidRDefault="00032700" w:rsidP="00552CEF">
      <w:pPr>
        <w:pStyle w:val="Heading2"/>
      </w:pPr>
      <w:r>
        <w:lastRenderedPageBreak/>
        <w:t>Mitigation</w:t>
      </w:r>
    </w:p>
    <w:p w14:paraId="6497C9F0" w14:textId="0A63AAE0" w:rsidR="00032700" w:rsidRDefault="00EB412D" w:rsidP="00032700">
      <w:pPr>
        <w:pStyle w:val="Heading3"/>
      </w:pPr>
      <w:r>
        <w:t>Cooperation (Std. 1.6(e))</w:t>
      </w:r>
    </w:p>
    <w:p w14:paraId="6FB1CB0A" w14:textId="77EE4185" w:rsidR="00EB412D" w:rsidRDefault="00EB412D" w:rsidP="00EB412D">
      <w:pPr>
        <w:ind w:firstLine="720"/>
      </w:pPr>
      <w:r>
        <w:t>“[S]</w:t>
      </w:r>
      <w:proofErr w:type="spellStart"/>
      <w:r>
        <w:t>pontaneous</w:t>
      </w:r>
      <w:proofErr w:type="spellEnd"/>
      <w:r>
        <w:t xml:space="preserve"> candor and cooperation displayed to the victims of the misconduct or to the State Bar” is a mitigating circumstance.</w:t>
      </w:r>
      <w:r w:rsidR="008725A3">
        <w:t xml:space="preserve">  The hearing judge assigned substantial mitigation for </w:t>
      </w:r>
      <w:r w:rsidR="0077189B">
        <w:t xml:space="preserve">cooperation as Lacher </w:t>
      </w:r>
      <w:r w:rsidR="00474250">
        <w:t xml:space="preserve">entered into </w:t>
      </w:r>
      <w:r w:rsidR="008D64E2">
        <w:t xml:space="preserve">the </w:t>
      </w:r>
      <w:r w:rsidR="00DD4E24">
        <w:t>s</w:t>
      </w:r>
      <w:r w:rsidR="008D64E2">
        <w:t>tipulation, which was detailed and established some culpability.</w:t>
      </w:r>
      <w:r w:rsidR="00FD4BAF">
        <w:t xml:space="preserve">  </w:t>
      </w:r>
      <w:r w:rsidR="00FD4365">
        <w:t>Neither party challenges</w:t>
      </w:r>
      <w:r w:rsidR="00FD4BAF">
        <w:t xml:space="preserve"> this finding on review.</w:t>
      </w:r>
      <w:r w:rsidR="00447255">
        <w:t xml:space="preserve">  We affirm the judge’s finding.</w:t>
      </w:r>
    </w:p>
    <w:p w14:paraId="4EAFDB4E" w14:textId="3EDE5317" w:rsidR="008D64E2" w:rsidRDefault="006460A3" w:rsidP="008D64E2">
      <w:pPr>
        <w:pStyle w:val="Heading3"/>
      </w:pPr>
      <w:r>
        <w:t>Good Character (Std. 1.6(f))</w:t>
      </w:r>
    </w:p>
    <w:p w14:paraId="1C18AF82" w14:textId="7B2D1A48" w:rsidR="008D64E2" w:rsidRDefault="006460A3" w:rsidP="00722FA2">
      <w:pPr>
        <w:ind w:firstLine="720"/>
      </w:pPr>
      <w:r>
        <w:t xml:space="preserve">Lacher may receive mitigation for “extraordinary good character attested </w:t>
      </w:r>
      <w:r w:rsidR="00BF3E57">
        <w:t xml:space="preserve">to </w:t>
      </w:r>
      <w:r>
        <w:t xml:space="preserve">by a wide range of references in the legal and general communities, who are aware of the full extent of the misconduct.”  </w:t>
      </w:r>
      <w:r w:rsidR="00C87CD3">
        <w:t xml:space="preserve">The </w:t>
      </w:r>
      <w:r w:rsidR="000C2D64">
        <w:t xml:space="preserve">hearing </w:t>
      </w:r>
      <w:r w:rsidR="00C87CD3">
        <w:t>judge afforded limited mitigation</w:t>
      </w:r>
      <w:r w:rsidR="005A78EA">
        <w:t xml:space="preserve"> for </w:t>
      </w:r>
      <w:proofErr w:type="spellStart"/>
      <w:r w:rsidR="00B27E71">
        <w:t>Lacher’s</w:t>
      </w:r>
      <w:proofErr w:type="spellEnd"/>
      <w:r w:rsidR="00B27E71">
        <w:t xml:space="preserve"> </w:t>
      </w:r>
      <w:r w:rsidR="005A78EA">
        <w:t>good character</w:t>
      </w:r>
      <w:r w:rsidR="00B27E71">
        <w:t xml:space="preserve"> evidence, including </w:t>
      </w:r>
      <w:r w:rsidR="006D6E1C">
        <w:t xml:space="preserve">witness </w:t>
      </w:r>
      <w:r w:rsidR="00B27E71">
        <w:t xml:space="preserve">testimony </w:t>
      </w:r>
      <w:r w:rsidR="007041DD">
        <w:t>and letters</w:t>
      </w:r>
      <w:r w:rsidR="005A78EA">
        <w:t>.</w:t>
      </w:r>
      <w:r w:rsidR="00722FA2">
        <w:t xml:space="preserve">  Neither party challenges this </w:t>
      </w:r>
      <w:r w:rsidR="00FD4BAF">
        <w:t>finding on review.</w:t>
      </w:r>
      <w:r w:rsidR="00447255">
        <w:t xml:space="preserve">  We affirm the judge’s finding.</w:t>
      </w:r>
    </w:p>
    <w:p w14:paraId="30D2E2F0" w14:textId="2360A3ED" w:rsidR="008C530F" w:rsidRDefault="008C530F" w:rsidP="008C530F">
      <w:pPr>
        <w:pStyle w:val="Heading3"/>
      </w:pPr>
      <w:r>
        <w:t>Excessive Delay</w:t>
      </w:r>
      <w:r w:rsidR="00987DA8">
        <w:t xml:space="preserve"> (Std. </w:t>
      </w:r>
      <w:r w:rsidR="008C36AD">
        <w:t>1.6(</w:t>
      </w:r>
      <w:proofErr w:type="spellStart"/>
      <w:r w:rsidR="008C36AD">
        <w:t>i</w:t>
      </w:r>
      <w:proofErr w:type="spellEnd"/>
      <w:r w:rsidR="008C36AD">
        <w:t>))</w:t>
      </w:r>
    </w:p>
    <w:p w14:paraId="690FE557" w14:textId="21DE289A" w:rsidR="00981483" w:rsidRDefault="008C530F" w:rsidP="00981483">
      <w:pPr>
        <w:ind w:firstLine="720"/>
      </w:pPr>
      <w:r>
        <w:t xml:space="preserve">Lacher may receive mitigation for “excessive delay by the State Bar in conducting disciplinary proceedings causing prejudice to the lawyer.”  </w:t>
      </w:r>
      <w:r w:rsidR="000C73C5">
        <w:t>The hearing judge assigned substantial weight in mitigation for th</w:t>
      </w:r>
      <w:r w:rsidR="00DA1ED8">
        <w:t xml:space="preserve">e charges in counts one and three charging her with violating </w:t>
      </w:r>
      <w:r w:rsidR="00EA3ADD">
        <w:t>court orders from December 2006 and December 2004, respectively.</w:t>
      </w:r>
      <w:r w:rsidR="008A558A">
        <w:rPr>
          <w:rStyle w:val="FootnoteReference"/>
        </w:rPr>
        <w:footnoteReference w:id="26"/>
      </w:r>
      <w:r w:rsidR="00023DB5">
        <w:t xml:space="preserve">  </w:t>
      </w:r>
      <w:r w:rsidR="002B4F6F">
        <w:t xml:space="preserve">On review, we have dismissed these charges with prejudice as OCTC failed to comply with rule 5.123(D) of the Rules of Procedure of the State Bar.  </w:t>
      </w:r>
      <w:r w:rsidR="00AF7EC2">
        <w:t xml:space="preserve">Accordingly, we </w:t>
      </w:r>
      <w:r w:rsidR="001843D2">
        <w:t>do not assign mitigation for excessive delay</w:t>
      </w:r>
      <w:r w:rsidR="00981483">
        <w:t>.</w:t>
      </w:r>
    </w:p>
    <w:p w14:paraId="28A2F85F" w14:textId="7F4268D5" w:rsidR="00981483" w:rsidRPr="007D1F73" w:rsidRDefault="00981483" w:rsidP="00981483">
      <w:pPr>
        <w:pStyle w:val="FootnoteText"/>
        <w:spacing w:line="480" w:lineRule="auto"/>
      </w:pPr>
      <w:r>
        <w:t>Even if these allegations had not been dismissed, mitigation would not be warranted as Lacher did not show how she was prejudiced by the delay.  (</w:t>
      </w:r>
      <w:proofErr w:type="spellStart"/>
      <w:r>
        <w:rPr>
          <w:i/>
        </w:rPr>
        <w:t>Amante</w:t>
      </w:r>
      <w:proofErr w:type="spellEnd"/>
      <w:r>
        <w:rPr>
          <w:i/>
        </w:rPr>
        <w:t xml:space="preserve"> v. State Bar</w:t>
      </w:r>
      <w:r>
        <w:t xml:space="preserve"> (1990) </w:t>
      </w:r>
      <w:r>
        <w:lastRenderedPageBreak/>
        <w:t xml:space="preserve">50 Cal.3d 247, 257 [no mitigation for excessive delay as attorney could not show prejudice].)  These 2004 and 2006 orders were the subject of her discipline in </w:t>
      </w:r>
      <w:r w:rsidRPr="00173217">
        <w:rPr>
          <w:i/>
          <w:iCs/>
        </w:rPr>
        <w:t>Lacher I</w:t>
      </w:r>
      <w:r>
        <w:t xml:space="preserve"> for failing to report sanctions.  She has been aware that OCTC knew of these orders for quite some time.  She made no showing that her preparation of these proceedings or her defense was hampered by the delay.  (</w:t>
      </w:r>
      <w:r>
        <w:rPr>
          <w:i/>
        </w:rPr>
        <w:t>In the Matter of Respondent K</w:t>
      </w:r>
      <w:r>
        <w:t xml:space="preserve"> (Review Dept. 1993) 2 Cal. State Bar Ct. Rptr. 335, 361 [no legally cognizable prejudice for delay].)</w:t>
      </w:r>
    </w:p>
    <w:p w14:paraId="48A9F067" w14:textId="5DB82DCC" w:rsidR="00AA1A93" w:rsidRDefault="004F3C1A" w:rsidP="00AA1A93">
      <w:pPr>
        <w:pStyle w:val="Heading1"/>
      </w:pPr>
      <w:r>
        <w:t>DISC</w:t>
      </w:r>
      <w:r w:rsidR="007D472F">
        <w:t>IPLINE</w:t>
      </w:r>
      <w:r w:rsidR="00754D40">
        <w:rPr>
          <w:rStyle w:val="FootnoteReference"/>
        </w:rPr>
        <w:footnoteReference w:id="27"/>
      </w:r>
    </w:p>
    <w:p w14:paraId="1939627E" w14:textId="2A668D3B" w:rsidR="003B22DB" w:rsidRDefault="00861667" w:rsidP="00504486">
      <w:pPr>
        <w:ind w:firstLine="720"/>
      </w:pPr>
      <w:r>
        <w:t xml:space="preserve">The hearing judge recommended a nine-month actual suspension </w:t>
      </w:r>
      <w:r w:rsidR="0005456F">
        <w:t>continuing</w:t>
      </w:r>
      <w:r>
        <w:t xml:space="preserve"> until Lacher pays the judgment in the ECI litigation.</w:t>
      </w:r>
      <w:r w:rsidR="00AF6C9D">
        <w:t xml:space="preserve">  OCTC argues that disbarment is warranted due to </w:t>
      </w:r>
      <w:proofErr w:type="spellStart"/>
      <w:r w:rsidR="00AF6C9D">
        <w:t>Lacher’s</w:t>
      </w:r>
      <w:proofErr w:type="spellEnd"/>
      <w:r w:rsidR="00AF6C9D">
        <w:t xml:space="preserve"> </w:t>
      </w:r>
      <w:r w:rsidR="009E05AB">
        <w:t xml:space="preserve">pattern of pursuing frivolous claims </w:t>
      </w:r>
      <w:r w:rsidR="006904D6">
        <w:t xml:space="preserve">for over 18 years, </w:t>
      </w:r>
      <w:r w:rsidR="005A53CE">
        <w:t>resulting</w:t>
      </w:r>
      <w:r w:rsidR="006904D6">
        <w:t xml:space="preserve"> in </w:t>
      </w:r>
      <w:r w:rsidR="009E05AB">
        <w:t>significant harm</w:t>
      </w:r>
      <w:r w:rsidR="006904D6">
        <w:t xml:space="preserve"> to ECI </w:t>
      </w:r>
      <w:r w:rsidR="00683612">
        <w:t xml:space="preserve">and the courts. </w:t>
      </w:r>
      <w:r w:rsidR="00074E71">
        <w:t xml:space="preserve"> </w:t>
      </w:r>
      <w:r w:rsidR="00074E71" w:rsidRPr="00074E71">
        <w:t xml:space="preserve">Lacher argues that the appropriate discipline is the 90 days already imposed in </w:t>
      </w:r>
      <w:r w:rsidR="00074E71" w:rsidRPr="00074E71">
        <w:rPr>
          <w:i/>
          <w:iCs/>
        </w:rPr>
        <w:t>Lacher II</w:t>
      </w:r>
      <w:r w:rsidR="00074E71" w:rsidRPr="00074E71">
        <w:t xml:space="preserve">, or, at most, a stayed suspension.  </w:t>
      </w:r>
    </w:p>
    <w:p w14:paraId="5D79CECA" w14:textId="6BB5BF09" w:rsidR="005A5107" w:rsidRDefault="00355822" w:rsidP="005A5107">
      <w:pPr>
        <w:ind w:firstLine="720"/>
      </w:pPr>
      <w:r>
        <w:t xml:space="preserve">We follow the guidance of the </w:t>
      </w:r>
      <w:r w:rsidR="00B303F7">
        <w:t>s</w:t>
      </w:r>
      <w:r>
        <w:t xml:space="preserve">tandards whenever possible to </w:t>
      </w:r>
      <w:r w:rsidR="00950A16">
        <w:t>help ensure consistency in disciplinary sanctions for similar offenses.  (</w:t>
      </w:r>
      <w:r w:rsidR="00950A16">
        <w:rPr>
          <w:i/>
        </w:rPr>
        <w:t>In re Young</w:t>
      </w:r>
      <w:r w:rsidR="00950A16">
        <w:t xml:space="preserve"> (1989) 49 Cal.3d 257</w:t>
      </w:r>
      <w:r w:rsidR="00F478F8">
        <w:t>, 267, fn. 11.)  U</w:t>
      </w:r>
      <w:r w:rsidR="0024034D">
        <w:t xml:space="preserve">nder the </w:t>
      </w:r>
      <w:r w:rsidR="00B303F7">
        <w:t>s</w:t>
      </w:r>
      <w:r w:rsidR="0024034D">
        <w:t xml:space="preserve">tandards, both </w:t>
      </w:r>
      <w:r w:rsidR="00805230">
        <w:t>standard</w:t>
      </w:r>
      <w:r w:rsidR="00275F6B">
        <w:t>s</w:t>
      </w:r>
      <w:r w:rsidR="00805230">
        <w:t xml:space="preserve"> 2.9(a) and 2.12</w:t>
      </w:r>
      <w:r w:rsidR="00782CD3">
        <w:t>(a)</w:t>
      </w:r>
      <w:r w:rsidR="00805230">
        <w:t xml:space="preserve"> are appropriate </w:t>
      </w:r>
      <w:r w:rsidR="0024715E">
        <w:t xml:space="preserve">for </w:t>
      </w:r>
      <w:proofErr w:type="spellStart"/>
      <w:r w:rsidR="0024715E">
        <w:t>Lacher’s</w:t>
      </w:r>
      <w:proofErr w:type="spellEnd"/>
      <w:r w:rsidR="0024715E">
        <w:t xml:space="preserve"> misconduct</w:t>
      </w:r>
      <w:r w:rsidR="00CA1110">
        <w:t>.</w:t>
      </w:r>
      <w:r w:rsidR="00EB2249">
        <w:rPr>
          <w:rStyle w:val="FootnoteReference"/>
        </w:rPr>
        <w:footnoteReference w:id="28"/>
      </w:r>
      <w:r w:rsidR="00CA1110">
        <w:t xml:space="preserve">  </w:t>
      </w:r>
      <w:r w:rsidR="004B22A0">
        <w:t>While a</w:t>
      </w:r>
      <w:r w:rsidR="00CA1110">
        <w:t>ctual suspension is the presumed sanction under standard 2.9(a</w:t>
      </w:r>
      <w:r w:rsidR="000E2436">
        <w:t>)</w:t>
      </w:r>
      <w:r w:rsidR="00934065">
        <w:t xml:space="preserve"> for </w:t>
      </w:r>
      <w:r w:rsidR="00A729CC">
        <w:t xml:space="preserve">maintaining frivolous claims or actions for an improper purpose or using means </w:t>
      </w:r>
      <w:r w:rsidR="002A50BF">
        <w:t xml:space="preserve">with no substantial purpose other than to delay or cause needless expense, </w:t>
      </w:r>
      <w:r w:rsidR="00F33794">
        <w:t>resulting in significant harm to an individual or the administration of justice</w:t>
      </w:r>
      <w:r w:rsidR="009E7CCD">
        <w:t>,</w:t>
      </w:r>
      <w:r w:rsidR="00F33794">
        <w:t xml:space="preserve"> “</w:t>
      </w:r>
      <w:r w:rsidR="009E7CCD">
        <w:t>[d]</w:t>
      </w:r>
      <w:proofErr w:type="spellStart"/>
      <w:r w:rsidR="00F33794">
        <w:t>isbarment</w:t>
      </w:r>
      <w:proofErr w:type="spellEnd"/>
      <w:r w:rsidR="00F33794">
        <w:t xml:space="preserve"> is appropriate if the misconduct demonstrates a </w:t>
      </w:r>
      <w:r w:rsidR="00F33794">
        <w:lastRenderedPageBreak/>
        <w:t>pattern.”</w:t>
      </w:r>
      <w:r w:rsidR="006919C3">
        <w:rPr>
          <w:rStyle w:val="FootnoteReference"/>
        </w:rPr>
        <w:footnoteReference w:id="29"/>
      </w:r>
      <w:r w:rsidR="002A2952">
        <w:t xml:space="preserve">  </w:t>
      </w:r>
      <w:r w:rsidR="00782CD3">
        <w:t>Either disbarment or actual suspension is the presumed sanction for d</w:t>
      </w:r>
      <w:r w:rsidR="007A0A8F">
        <w:t>isobeying court orders</w:t>
      </w:r>
      <w:r w:rsidR="00782CD3">
        <w:t xml:space="preserve"> or </w:t>
      </w:r>
      <w:r w:rsidR="007B417C">
        <w:t>failing to maintain respect due to the courts</w:t>
      </w:r>
      <w:r w:rsidR="00782CD3">
        <w:t>.  (Std. 2.12(a).)</w:t>
      </w:r>
      <w:r w:rsidR="000B5F4B">
        <w:rPr>
          <w:rStyle w:val="FootnoteReference"/>
        </w:rPr>
        <w:footnoteReference w:id="30"/>
      </w:r>
      <w:r w:rsidR="00D24DC5">
        <w:t xml:space="preserve">  </w:t>
      </w:r>
      <w:r w:rsidR="005A5107">
        <w:t>These standards are the starting point for the imposition of discipline</w:t>
      </w:r>
      <w:r w:rsidR="006D00DD">
        <w:t xml:space="preserve"> in this matter</w:t>
      </w:r>
      <w:r w:rsidR="005A5107">
        <w:t>.</w:t>
      </w:r>
      <w:r w:rsidR="006730AC">
        <w:rPr>
          <w:rStyle w:val="FootnoteReference"/>
        </w:rPr>
        <w:footnoteReference w:id="31"/>
      </w:r>
    </w:p>
    <w:p w14:paraId="7C3DBF73" w14:textId="0762D7DF" w:rsidR="00737660" w:rsidRDefault="00B076DD" w:rsidP="00740EAA">
      <w:pPr>
        <w:ind w:firstLine="720"/>
      </w:pPr>
      <w:r>
        <w:t xml:space="preserve">As discussed above, </w:t>
      </w:r>
      <w:proofErr w:type="spellStart"/>
      <w:r>
        <w:t>Lacher’s</w:t>
      </w:r>
      <w:proofErr w:type="spellEnd"/>
      <w:r>
        <w:t xml:space="preserve"> actions involve a pattern</w:t>
      </w:r>
      <w:r w:rsidR="00AD5599">
        <w:t xml:space="preserve"> of misconduct.  </w:t>
      </w:r>
      <w:r w:rsidR="00AE7476">
        <w:t xml:space="preserve">She has repeatedly </w:t>
      </w:r>
      <w:r w:rsidR="00340F69">
        <w:t>and willfully disobeyed court orders</w:t>
      </w:r>
      <w:r w:rsidR="00666C39">
        <w:t xml:space="preserve">.  </w:t>
      </w:r>
      <w:r w:rsidR="0044465B">
        <w:t xml:space="preserve">Such misconduct </w:t>
      </w:r>
      <w:r w:rsidR="00740EAA">
        <w:t>is cause for great concern</w:t>
      </w:r>
      <w:r w:rsidR="0090256F">
        <w:t>.  A</w:t>
      </w:r>
      <w:r w:rsidR="00740EAA">
        <w:t>s the Supreme Court stated, “Other than outright deceit, it is difficult to imagine conduct in the course of legal representation more unbefitting an attorney.”  (</w:t>
      </w:r>
      <w:r w:rsidR="00740EAA">
        <w:rPr>
          <w:i/>
        </w:rPr>
        <w:t>Barnum v. State Bar</w:t>
      </w:r>
      <w:r w:rsidR="00556B82" w:rsidRPr="00E15D15">
        <w:rPr>
          <w:iCs/>
        </w:rPr>
        <w:t>,</w:t>
      </w:r>
      <w:r w:rsidR="00556B82">
        <w:rPr>
          <w:i/>
        </w:rPr>
        <w:t xml:space="preserve"> supra</w:t>
      </w:r>
      <w:r w:rsidR="00556B82" w:rsidRPr="00E90611">
        <w:rPr>
          <w:iCs/>
        </w:rPr>
        <w:t>,</w:t>
      </w:r>
      <w:r w:rsidR="00740EAA">
        <w:t xml:space="preserve"> 52</w:t>
      </w:r>
      <w:r w:rsidR="00034E50">
        <w:t> </w:t>
      </w:r>
      <w:r w:rsidR="00740EAA">
        <w:t xml:space="preserve">Cal.3d </w:t>
      </w:r>
      <w:r w:rsidR="00FA6C31">
        <w:t>at p.</w:t>
      </w:r>
      <w:r w:rsidR="0090256F">
        <w:t xml:space="preserve"> 112.)  </w:t>
      </w:r>
      <w:r w:rsidR="00034E50">
        <w:t>She has engaged in this misconduct for more than 18 years.  Therefore, her actions demonstrate a pattern of wrongdoing.  (</w:t>
      </w:r>
      <w:r w:rsidR="00034E50">
        <w:rPr>
          <w:i/>
        </w:rPr>
        <w:t>Levin v. State Bar</w:t>
      </w:r>
      <w:r w:rsidR="00C531EF">
        <w:t xml:space="preserve">, </w:t>
      </w:r>
      <w:r w:rsidR="00C531EF" w:rsidRPr="00C531EF">
        <w:rPr>
          <w:i/>
          <w:iCs/>
        </w:rPr>
        <w:t>supra</w:t>
      </w:r>
      <w:r w:rsidR="00C531EF">
        <w:t xml:space="preserve">, </w:t>
      </w:r>
      <w:r w:rsidR="00034E50">
        <w:t>47</w:t>
      </w:r>
      <w:r w:rsidR="00556B82">
        <w:t> </w:t>
      </w:r>
      <w:r w:rsidR="00034E50">
        <w:t>Cal.3d at p. 1</w:t>
      </w:r>
      <w:r w:rsidR="00C531EF">
        <w:t>149, fn. 14</w:t>
      </w:r>
      <w:r w:rsidR="000F64F0">
        <w:t xml:space="preserve"> [pattern involves serious misconduct over extended period of time]</w:t>
      </w:r>
      <w:r w:rsidR="0016639B">
        <w:t xml:space="preserve">; </w:t>
      </w:r>
      <w:r w:rsidR="00226D66">
        <w:rPr>
          <w:i/>
          <w:iCs/>
        </w:rPr>
        <w:t xml:space="preserve">In the Matter of </w:t>
      </w:r>
      <w:proofErr w:type="spellStart"/>
      <w:r w:rsidR="00226D66">
        <w:rPr>
          <w:i/>
          <w:iCs/>
        </w:rPr>
        <w:t>Varakin</w:t>
      </w:r>
      <w:proofErr w:type="spellEnd"/>
      <w:r w:rsidR="00226D66">
        <w:t xml:space="preserve"> (</w:t>
      </w:r>
      <w:r w:rsidR="00E228AD">
        <w:t>1994) 3 Cal. State Bar Ct. Rptr.</w:t>
      </w:r>
      <w:r w:rsidR="00144650">
        <w:t xml:space="preserve"> 179 [</w:t>
      </w:r>
      <w:r w:rsidR="00A53E10">
        <w:t>twelve</w:t>
      </w:r>
      <w:r w:rsidR="004D5D79">
        <w:t>-</w:t>
      </w:r>
      <w:r w:rsidR="00A53E10">
        <w:t xml:space="preserve">year pattern of misconduct </w:t>
      </w:r>
      <w:r w:rsidR="00A97DAE">
        <w:t>involving delay</w:t>
      </w:r>
      <w:r w:rsidR="004D5D79">
        <w:t>, abuse of legal process</w:t>
      </w:r>
      <w:r w:rsidR="00B42029">
        <w:t>, frivolous</w:t>
      </w:r>
      <w:r w:rsidR="00DB46D9">
        <w:t xml:space="preserve"> and harassing pleadings resulting in multiple sanctions </w:t>
      </w:r>
      <w:r w:rsidR="00FC7DFF">
        <w:t>justified disbarment].</w:t>
      </w:r>
      <w:r w:rsidR="00C531EF">
        <w:t>)</w:t>
      </w:r>
      <w:r w:rsidR="006D5B38">
        <w:t xml:space="preserve">  </w:t>
      </w:r>
    </w:p>
    <w:p w14:paraId="51E9EC3C" w14:textId="5A2223E4" w:rsidR="00B076DD" w:rsidRPr="00612891" w:rsidRDefault="00737660" w:rsidP="00740EAA">
      <w:pPr>
        <w:ind w:firstLine="720"/>
      </w:pPr>
      <w:r>
        <w:lastRenderedPageBreak/>
        <w:t xml:space="preserve">In addition, in 2018, the appellate court found that </w:t>
      </w:r>
      <w:proofErr w:type="spellStart"/>
      <w:r>
        <w:t>Lacher’s</w:t>
      </w:r>
      <w:proofErr w:type="spellEnd"/>
      <w:r>
        <w:t xml:space="preserve"> 2016 appeal lacked merit and was taken as another delay tactic.</w:t>
      </w:r>
      <w:r w:rsidR="00F34204">
        <w:rPr>
          <w:rStyle w:val="FootnoteReference"/>
        </w:rPr>
        <w:footnoteReference w:id="32"/>
      </w:r>
      <w:r>
        <w:t xml:space="preserve">  The appellate court described Lacher as unprofessional and found she had repeatedly requested additional time to file documents, yet never filed them, evidencing “dishonesty, delay, and an abuse of process that wastes judicial resources and undermines judicial efficiencies.”  </w:t>
      </w:r>
      <w:r w:rsidR="007975D4" w:rsidRPr="007975D4">
        <w:t xml:space="preserve">The appellate court decision documents the long history of </w:t>
      </w:r>
      <w:proofErr w:type="spellStart"/>
      <w:r w:rsidR="007975D4" w:rsidRPr="007975D4">
        <w:t>Lacher’s</w:t>
      </w:r>
      <w:proofErr w:type="spellEnd"/>
      <w:r w:rsidR="007975D4" w:rsidRPr="007975D4">
        <w:t xml:space="preserve"> dispute with ECI</w:t>
      </w:r>
      <w:r w:rsidR="00DD4E07">
        <w:t>,</w:t>
      </w:r>
      <w:r w:rsidR="002A7688">
        <w:t xml:space="preserve"> noting</w:t>
      </w:r>
      <w:r w:rsidR="007975D4" w:rsidRPr="007975D4">
        <w:t xml:space="preserve"> </w:t>
      </w:r>
      <w:proofErr w:type="spellStart"/>
      <w:r w:rsidR="007975D4" w:rsidRPr="007975D4">
        <w:t>Lacher’s</w:t>
      </w:r>
      <w:proofErr w:type="spellEnd"/>
      <w:r w:rsidR="007975D4" w:rsidRPr="007975D4">
        <w:t xml:space="preserve"> meritless arguments challenging the assignment order and amended assignment</w:t>
      </w:r>
      <w:r w:rsidR="007975D4">
        <w:t xml:space="preserve"> order</w:t>
      </w:r>
      <w:r w:rsidR="007975D4" w:rsidRPr="007975D4">
        <w:t xml:space="preserve"> and her refusal to pay the debt owed under these orders.</w:t>
      </w:r>
      <w:r w:rsidR="007975D4">
        <w:t xml:space="preserve">  Her challenges to the December 2016 minute order compelling responses to interrogatories were also without merit.  It is material that the appellate court is concerned with </w:t>
      </w:r>
      <w:proofErr w:type="spellStart"/>
      <w:r w:rsidR="007975D4">
        <w:t>Lacher’s</w:t>
      </w:r>
      <w:proofErr w:type="spellEnd"/>
      <w:r w:rsidR="007975D4">
        <w:t xml:space="preserve"> repeated attempts to delay paying her debt</w:t>
      </w:r>
      <w:r w:rsidR="00F34204">
        <w:t xml:space="preserve"> and delay court proceedings.  For these reasons, we find that </w:t>
      </w:r>
      <w:proofErr w:type="spellStart"/>
      <w:r w:rsidR="00F34204">
        <w:t>Lacher’s</w:t>
      </w:r>
      <w:proofErr w:type="spellEnd"/>
      <w:r w:rsidR="00F34204">
        <w:t xml:space="preserve"> </w:t>
      </w:r>
      <w:r w:rsidR="00E10EC8">
        <w:t>pattern of misconduct</w:t>
      </w:r>
      <w:r w:rsidR="00F34204">
        <w:t xml:space="preserve"> </w:t>
      </w:r>
      <w:r w:rsidR="00C76812">
        <w:t>constitutes grounds</w:t>
      </w:r>
      <w:r w:rsidR="00F34204">
        <w:t xml:space="preserve"> for disbarment under standard 2.9(a).  Disbarment is further supported when we consider the </w:t>
      </w:r>
      <w:r w:rsidR="00C76812">
        <w:t xml:space="preserve">additional </w:t>
      </w:r>
      <w:r w:rsidR="00F34204">
        <w:t>aggravating misconduct</w:t>
      </w:r>
      <w:r>
        <w:t>, including the 2003 appeal</w:t>
      </w:r>
      <w:r w:rsidR="00577C7F">
        <w:t>,</w:t>
      </w:r>
      <w:r>
        <w:t xml:space="preserve"> which was also determined by the appellate court to be frivolous.</w:t>
      </w:r>
      <w:r w:rsidR="00F34204">
        <w:t xml:space="preserve">  Therefore, w</w:t>
      </w:r>
      <w:r w:rsidR="00072FAB">
        <w:t xml:space="preserve">e find no basis to deviate from </w:t>
      </w:r>
      <w:r w:rsidR="00612891">
        <w:t>disbarment as called for under standard 2.9(a).  (</w:t>
      </w:r>
      <w:r w:rsidR="00612891">
        <w:rPr>
          <w:i/>
        </w:rPr>
        <w:t>Blair v. State Bar</w:t>
      </w:r>
      <w:r w:rsidR="00612891">
        <w:t xml:space="preserve"> (1989) 49 Cal.3d 762</w:t>
      </w:r>
      <w:r w:rsidR="004000B1">
        <w:t xml:space="preserve">, 776, fn. 5 </w:t>
      </w:r>
      <w:r w:rsidR="004741F7">
        <w:t xml:space="preserve">[clear reason necessary for departure from </w:t>
      </w:r>
      <w:r w:rsidR="00580BA7">
        <w:t>s</w:t>
      </w:r>
      <w:r w:rsidR="004741F7">
        <w:t>tandard</w:t>
      </w:r>
      <w:r w:rsidR="00580BA7">
        <w:t>].)</w:t>
      </w:r>
    </w:p>
    <w:p w14:paraId="0F3F5FD6" w14:textId="324E156D" w:rsidR="003B22DB" w:rsidRPr="00242B1D" w:rsidRDefault="006E14D8" w:rsidP="00504486">
      <w:pPr>
        <w:ind w:firstLine="720"/>
      </w:pPr>
      <w:proofErr w:type="spellStart"/>
      <w:r>
        <w:t>Lacher’s</w:t>
      </w:r>
      <w:proofErr w:type="spellEnd"/>
      <w:r>
        <w:t xml:space="preserve"> lack of remorse </w:t>
      </w:r>
      <w:r w:rsidR="007B3799">
        <w:t>and argument that she is not culpable for violating any court order</w:t>
      </w:r>
      <w:r w:rsidR="009B1BD1">
        <w:t xml:space="preserve"> is troubling.  She has fought </w:t>
      </w:r>
      <w:r w:rsidR="00BE3F26">
        <w:t>against ECI relentlessly for 18 years and the courts have repeatedly told her she is wrong, yet she refuses to listen.</w:t>
      </w:r>
      <w:r w:rsidR="009F4A49">
        <w:t xml:space="preserve">  </w:t>
      </w:r>
      <w:r w:rsidR="008340ED">
        <w:t xml:space="preserve">In addition, courts have found that she has pursued her causes </w:t>
      </w:r>
      <w:r w:rsidR="00EE6A72">
        <w:t>only to harass or delay payment of what she owes.</w:t>
      </w:r>
      <w:r w:rsidR="00DD12BB">
        <w:t xml:space="preserve">  She has shown an </w:t>
      </w:r>
      <w:r w:rsidR="00033E59">
        <w:t>unwillingness to conform to ethical responsibilities.</w:t>
      </w:r>
      <w:r w:rsidR="00D904F7">
        <w:t xml:space="preserve">  The mitigating circumstances </w:t>
      </w:r>
      <w:r w:rsidR="007A4195">
        <w:t xml:space="preserve">pale in comparison to the </w:t>
      </w:r>
      <w:r w:rsidR="00667423">
        <w:t xml:space="preserve">aggravation and the harm that Lacher has caused.  </w:t>
      </w:r>
      <w:r w:rsidR="00074E71">
        <w:t>Public protection</w:t>
      </w:r>
      <w:r w:rsidR="00976032">
        <w:t xml:space="preserve"> </w:t>
      </w:r>
      <w:r w:rsidR="00074E71">
        <w:t xml:space="preserve">requires </w:t>
      </w:r>
      <w:r w:rsidR="00074E71">
        <w:lastRenderedPageBreak/>
        <w:t>that Lacher be disbarre</w:t>
      </w:r>
      <w:r w:rsidR="00252D3D">
        <w:t>d.</w:t>
      </w:r>
      <w:r w:rsidR="00446F58">
        <w:t xml:space="preserve">  (</w:t>
      </w:r>
      <w:r w:rsidR="00242B1D">
        <w:rPr>
          <w:i/>
        </w:rPr>
        <w:t>In the Matter of Thomas</w:t>
      </w:r>
      <w:r w:rsidR="00242B1D" w:rsidRPr="00242B1D">
        <w:rPr>
          <w:iCs/>
        </w:rPr>
        <w:t>,</w:t>
      </w:r>
      <w:r w:rsidR="00242B1D">
        <w:rPr>
          <w:i/>
        </w:rPr>
        <w:t xml:space="preserve"> supra</w:t>
      </w:r>
      <w:r w:rsidR="00242B1D" w:rsidRPr="00242B1D">
        <w:rPr>
          <w:iCs/>
        </w:rPr>
        <w:t xml:space="preserve">, </w:t>
      </w:r>
      <w:r w:rsidR="00242B1D">
        <w:t>5 Cal State Bar Ct. Rptr. 944</w:t>
      </w:r>
      <w:r w:rsidR="00883D11">
        <w:t xml:space="preserve"> [disbarment under standard 2.9(a) a</w:t>
      </w:r>
      <w:r w:rsidR="009C43BB">
        <w:t>ppropriate when pattern established].)</w:t>
      </w:r>
    </w:p>
    <w:p w14:paraId="0A9C0A4C" w14:textId="77777777" w:rsidR="00C66903" w:rsidRPr="00C66903" w:rsidRDefault="00C66903" w:rsidP="00F9668B">
      <w:pPr>
        <w:pStyle w:val="Heading1"/>
        <w:spacing w:after="0" w:line="480" w:lineRule="auto"/>
      </w:pPr>
      <w:r w:rsidRPr="00C66903">
        <w:t>RECOMMENDATIONS</w:t>
      </w:r>
    </w:p>
    <w:p w14:paraId="0B376415" w14:textId="781554B8" w:rsidR="005C0D4A" w:rsidRDefault="00E112F1" w:rsidP="000B75B1">
      <w:pPr>
        <w:ind w:firstLine="720"/>
      </w:pPr>
      <w:r>
        <w:t xml:space="preserve">We recommend </w:t>
      </w:r>
      <w:r w:rsidRPr="004D40BE">
        <w:t xml:space="preserve">that </w:t>
      </w:r>
      <w:r w:rsidR="0027067E">
        <w:t>Pamela Gayle Lacher</w:t>
      </w:r>
      <w:r w:rsidRPr="004D40BE">
        <w:t xml:space="preserve">, State Bar Number </w:t>
      </w:r>
      <w:r w:rsidR="0027067E">
        <w:t>174895</w:t>
      </w:r>
      <w:r w:rsidRPr="004D40BE">
        <w:t xml:space="preserve">, be disbarred from the practice of law in California and that </w:t>
      </w:r>
      <w:r w:rsidR="0027067E">
        <w:t xml:space="preserve">her </w:t>
      </w:r>
      <w:r w:rsidRPr="004D40BE">
        <w:t>name be stricken from the roll of attorneys.</w:t>
      </w:r>
      <w:r w:rsidR="006C5592">
        <w:rPr>
          <w:rStyle w:val="FootnoteReference"/>
        </w:rPr>
        <w:footnoteReference w:id="33"/>
      </w:r>
      <w:r w:rsidRPr="004D40BE">
        <w:t xml:space="preserve"> </w:t>
      </w:r>
      <w:r>
        <w:t xml:space="preserve"> </w:t>
      </w:r>
    </w:p>
    <w:p w14:paraId="66C935CA" w14:textId="2494C1AF" w:rsidR="0027067E" w:rsidRDefault="0027067E" w:rsidP="0027067E">
      <w:pPr>
        <w:pStyle w:val="Heading1"/>
      </w:pPr>
      <w:r>
        <w:t>CALIFORNIA RULES OF COURT, RULE 9.</w:t>
      </w:r>
      <w:r w:rsidR="00FA38A5">
        <w:t>20</w:t>
      </w:r>
    </w:p>
    <w:p w14:paraId="13C93BBA" w14:textId="7F864861" w:rsidR="00AD159B" w:rsidRDefault="0010315F" w:rsidP="00AD159B">
      <w:pPr>
        <w:ind w:firstLine="720"/>
      </w:pPr>
      <w:r>
        <w:t xml:space="preserve">We recommend </w:t>
      </w:r>
      <w:r w:rsidRPr="0010315F">
        <w:t xml:space="preserve">that </w:t>
      </w:r>
      <w:r>
        <w:t>Lacher</w:t>
      </w:r>
      <w:r w:rsidRPr="0010315F">
        <w:t xml:space="preserve"> be ordered to comply with California Rules of Court, rule</w:t>
      </w:r>
      <w:r>
        <w:t> </w:t>
      </w:r>
      <w:r w:rsidRPr="0010315F">
        <w:t>9.20, and to perform the acts specified in (a) and (c) of that rule within 30 and 40 calendar days, respectively, after the date the Supreme Court order imposing discipline in this matter is filed.</w:t>
      </w:r>
      <w:r w:rsidR="00E04D4E">
        <w:rPr>
          <w:rStyle w:val="FootnoteReference"/>
        </w:rPr>
        <w:footnoteReference w:id="34"/>
      </w:r>
      <w:r w:rsidRPr="0010315F">
        <w:t xml:space="preserve">  (</w:t>
      </w:r>
      <w:r w:rsidRPr="0010315F">
        <w:rPr>
          <w:i/>
          <w:iCs/>
        </w:rPr>
        <w:t>Athearn v. State Bar</w:t>
      </w:r>
      <w:r w:rsidRPr="0010315F">
        <w:t xml:space="preserve"> (1982) 32 Cal.3d 38, 45 [the operative date for identification of clients being represented in pending matters and others to be notified is the filing date of the Supreme Court order imposing discipline].)  </w:t>
      </w:r>
    </w:p>
    <w:p w14:paraId="01B64E79" w14:textId="5C6D4C60" w:rsidR="00645A4E" w:rsidRPr="00645A4E" w:rsidRDefault="002449D3" w:rsidP="002449D3">
      <w:pPr>
        <w:pStyle w:val="Heading1"/>
      </w:pPr>
      <w:r>
        <w:t>MONETARY SANCTIONS</w:t>
      </w:r>
    </w:p>
    <w:p w14:paraId="51BA68A5" w14:textId="4821978D" w:rsidR="00394FA4" w:rsidRDefault="002F122E" w:rsidP="003A6740">
      <w:pPr>
        <w:ind w:firstLine="720"/>
      </w:pPr>
      <w:r>
        <w:t xml:space="preserve">The hearing judge recommended </w:t>
      </w:r>
      <w:r w:rsidR="00E1000B">
        <w:t>waiving</w:t>
      </w:r>
      <w:r>
        <w:t xml:space="preserve"> monetary sanctions </w:t>
      </w:r>
      <w:r w:rsidR="00872859">
        <w:t>based on</w:t>
      </w:r>
      <w:r w:rsidR="00E1000B">
        <w:t xml:space="preserve"> </w:t>
      </w:r>
      <w:proofErr w:type="spellStart"/>
      <w:r w:rsidR="00E1000B">
        <w:t>Lacher’s</w:t>
      </w:r>
      <w:proofErr w:type="spellEnd"/>
      <w:r w:rsidR="00872859">
        <w:t xml:space="preserve"> </w:t>
      </w:r>
      <w:r w:rsidR="00B05F43">
        <w:t>financial hardship</w:t>
      </w:r>
      <w:r w:rsidR="00D82267">
        <w:t xml:space="preserve"> and </w:t>
      </w:r>
      <w:r w:rsidR="00C36A00">
        <w:t xml:space="preserve">so as not to impact the </w:t>
      </w:r>
      <w:r w:rsidR="003130D6">
        <w:t xml:space="preserve">$161,243.33 superior court judgment.  </w:t>
      </w:r>
      <w:r w:rsidR="00F23A47">
        <w:t>OCTC argues Lacher did not establish financial hardship by clear and convincing evidence, and s</w:t>
      </w:r>
      <w:r w:rsidR="00D130CF">
        <w:t>hould pay $2,500 or $5,000</w:t>
      </w:r>
      <w:r w:rsidR="00CC12EC">
        <w:t>,</w:t>
      </w:r>
      <w:r w:rsidR="00D130CF">
        <w:t xml:space="preserve"> depending on the level of discipline</w:t>
      </w:r>
      <w:r w:rsidR="00CC12EC">
        <w:t xml:space="preserve"> recommended</w:t>
      </w:r>
      <w:r w:rsidR="00D130CF">
        <w:t>.  Rule 5.137</w:t>
      </w:r>
      <w:r w:rsidR="000F6EC8">
        <w:t>(E)(4)</w:t>
      </w:r>
      <w:r w:rsidR="00D130CF">
        <w:t xml:space="preserve"> of the Rules of Procedure of the State Bar </w:t>
      </w:r>
      <w:r w:rsidR="006C230C">
        <w:t xml:space="preserve">provides that the standard of evidence for proving </w:t>
      </w:r>
      <w:r w:rsidR="000F6EC8">
        <w:t xml:space="preserve">financial hardship </w:t>
      </w:r>
      <w:r w:rsidR="000F6EC8">
        <w:lastRenderedPageBreak/>
        <w:t>is preponderance of the evidence.</w:t>
      </w:r>
      <w:r w:rsidR="007D1C9B">
        <w:t xml:space="preserve">  In addition,</w:t>
      </w:r>
      <w:r w:rsidR="0066505D">
        <w:t xml:space="preserve"> an attorney’s ability to pay a civil judgment </w:t>
      </w:r>
      <w:r w:rsidR="00CC12EC">
        <w:t>is a factor to consider for waiver under</w:t>
      </w:r>
      <w:r w:rsidR="007D1C9B">
        <w:t xml:space="preserve"> rule 5.137(E)(4)</w:t>
      </w:r>
      <w:r w:rsidR="00CC12EC">
        <w:t>.</w:t>
      </w:r>
      <w:r w:rsidR="00D234C4">
        <w:t xml:space="preserve">  We find no reason to </w:t>
      </w:r>
      <w:r w:rsidR="00BD52DE">
        <w:t>disturb the judge’s recommendation</w:t>
      </w:r>
      <w:r w:rsidR="009B6BCE">
        <w:t xml:space="preserve"> regarding monetary sanctions</w:t>
      </w:r>
      <w:r w:rsidR="00BD52DE">
        <w:t>, especially considering the superior</w:t>
      </w:r>
      <w:r w:rsidR="00A13EE4">
        <w:t xml:space="preserve"> court judgment</w:t>
      </w:r>
      <w:r w:rsidR="008E1E87">
        <w:t xml:space="preserve">.  Therefore, we </w:t>
      </w:r>
      <w:r w:rsidR="00A13EE4">
        <w:t>do not recommend the imposition of monetary sanctions.</w:t>
      </w:r>
    </w:p>
    <w:p w14:paraId="776594D0" w14:textId="2A279364" w:rsidR="00FB0D9F" w:rsidRDefault="00FB0D9F" w:rsidP="00FB0D9F">
      <w:pPr>
        <w:pStyle w:val="Heading1"/>
      </w:pPr>
      <w:r>
        <w:t>COSTS</w:t>
      </w:r>
    </w:p>
    <w:p w14:paraId="148D4CB4" w14:textId="4B52299E" w:rsidR="00B537EB" w:rsidRDefault="00B537EB" w:rsidP="00B537EB">
      <w:pPr>
        <w:ind w:firstLine="720"/>
        <w:rPr>
          <w:szCs w:val="24"/>
        </w:rPr>
      </w:pPr>
      <w:r>
        <w:t xml:space="preserve">We recommend </w:t>
      </w:r>
      <w:r w:rsidRPr="009D6E55">
        <w:t>that costs be awarded to the State Bar in accordance with Business and Professions Code section 6086.10, and are enforceable both as provided in Business and Professions Code section 6140.7 and as a money judgment, and may be collected by the State Bar through any means permitted by law.</w:t>
      </w:r>
      <w:r w:rsidR="00D672A5">
        <w:rPr>
          <w:rStyle w:val="FootnoteReference"/>
        </w:rPr>
        <w:footnoteReference w:id="35"/>
      </w:r>
      <w:r w:rsidRPr="009D6E55">
        <w:t xml:space="preserve">  Unless the time for payment of discipline costs is extended pursuant to subdivision (c) of section 6086.10, costs assessed against an attorney who is actually suspended or disbarred must be paid as a </w:t>
      </w:r>
      <w:r w:rsidRPr="005719B7">
        <w:t>condition of applying for reinstatement or return to active status.</w:t>
      </w:r>
      <w:r w:rsidRPr="009D6E55">
        <w:t xml:space="preserve">  </w:t>
      </w:r>
      <w:r>
        <w:rPr>
          <w:szCs w:val="24"/>
        </w:rPr>
        <w:t xml:space="preserve">  </w:t>
      </w:r>
    </w:p>
    <w:p w14:paraId="736FBFF7" w14:textId="1CB15AA4" w:rsidR="000E6E8F" w:rsidRDefault="000E6E8F" w:rsidP="000E6E8F">
      <w:pPr>
        <w:pStyle w:val="Heading1"/>
      </w:pPr>
      <w:r>
        <w:t>INVOLUNTARY INACTIVE ENROLLMENT</w:t>
      </w:r>
    </w:p>
    <w:p w14:paraId="0E4D3D3C" w14:textId="22CC904B" w:rsidR="00AD6EC0" w:rsidRPr="00AD6EC0" w:rsidRDefault="00D45339" w:rsidP="00D56092">
      <w:pPr>
        <w:ind w:firstLine="720"/>
      </w:pPr>
      <w:r>
        <w:rPr>
          <w:szCs w:val="24"/>
        </w:rPr>
        <w:t>Pamela Gayle Lacher</w:t>
      </w:r>
      <w:r w:rsidRPr="003516E4">
        <w:rPr>
          <w:szCs w:val="24"/>
        </w:rPr>
        <w:t xml:space="preserve"> is ordered transferred to involuntary inactive status pursuant to Business and Professions Code section 6007, subdivision (c)(4).  </w:t>
      </w:r>
      <w:r w:rsidR="00F80218">
        <w:rPr>
          <w:szCs w:val="24"/>
        </w:rPr>
        <w:t>Her</w:t>
      </w:r>
      <w:r w:rsidRPr="003516E4">
        <w:rPr>
          <w:szCs w:val="24"/>
        </w:rPr>
        <w:t xml:space="preserve"> inactive enrollment will be effective three calendar days after this </w:t>
      </w:r>
      <w:r w:rsidR="00F80218">
        <w:rPr>
          <w:szCs w:val="24"/>
        </w:rPr>
        <w:t>opinion and order</w:t>
      </w:r>
      <w:r w:rsidRPr="003516E4">
        <w:rPr>
          <w:szCs w:val="24"/>
        </w:rPr>
        <w:t xml:space="preserve"> is served and will terminate upon the effective date of the Supreme Court’s order imposing discipline herein</w:t>
      </w:r>
      <w:r w:rsidR="00061480">
        <w:rPr>
          <w:szCs w:val="24"/>
        </w:rPr>
        <w:t xml:space="preserve"> </w:t>
      </w:r>
      <w:r w:rsidRPr="003516E4">
        <w:rPr>
          <w:szCs w:val="24"/>
        </w:rPr>
        <w:t xml:space="preserve">or as otherwise ordered by the Supreme Court pursuant to its plenary jurisdiction.  </w:t>
      </w:r>
    </w:p>
    <w:p w14:paraId="237EBDC9" w14:textId="0B9EDA48" w:rsidR="00645A4E" w:rsidRPr="00645A4E" w:rsidRDefault="00645A4E" w:rsidP="00F9668B">
      <w:r w:rsidRPr="00645A4E">
        <w:tab/>
      </w:r>
      <w:r w:rsidRPr="00645A4E">
        <w:tab/>
      </w:r>
      <w:r w:rsidRPr="00645A4E">
        <w:tab/>
      </w:r>
      <w:r w:rsidRPr="00645A4E">
        <w:tab/>
      </w:r>
      <w:r w:rsidRPr="00645A4E">
        <w:tab/>
      </w:r>
      <w:r w:rsidRPr="00645A4E">
        <w:tab/>
      </w:r>
      <w:r w:rsidRPr="00645A4E">
        <w:tab/>
      </w:r>
      <w:r w:rsidRPr="00645A4E">
        <w:tab/>
      </w:r>
      <w:bookmarkStart w:id="17" w:name="judge"/>
      <w:bookmarkEnd w:id="17"/>
      <w:sdt>
        <w:sdtPr>
          <w:alias w:val="Select Judge"/>
          <w:tag w:val="Select Judge"/>
          <w:id w:val="110014445"/>
          <w:placeholder>
            <w:docPart w:val="027E1A74560D4D6E9A902AC4DF71C6F0"/>
          </w:placeholder>
          <w15:color w:val="FF0000"/>
          <w:dropDownList>
            <w:listItem w:displayText="HONN, P. J." w:value="HONN, P. J."/>
            <w:listItem w:displayText="McGILL, J." w:value="McGILL, J."/>
            <w:listItem w:displayText="RIBAS, J." w:value="RIBAS, J."/>
            <w:listItem w:displayText="STOVITZ, J." w:value="STOVITZ, J."/>
          </w:dropDownList>
        </w:sdtPr>
        <w:sdtEndPr/>
        <w:sdtContent>
          <w:r w:rsidR="00CA4D2D">
            <w:t>HONN, P. J.</w:t>
          </w:r>
        </w:sdtContent>
      </w:sdt>
    </w:p>
    <w:p w14:paraId="5043969E" w14:textId="77777777" w:rsidR="00645A4E" w:rsidRPr="00645A4E" w:rsidRDefault="00645A4E" w:rsidP="00F9668B">
      <w:r w:rsidRPr="00645A4E">
        <w:t>WE CONCUR:</w:t>
      </w:r>
    </w:p>
    <w:bookmarkStart w:id="18" w:name="multinames"/>
    <w:bookmarkEnd w:id="18"/>
    <w:p w14:paraId="4BF619FE" w14:textId="78440923" w:rsidR="00645A4E" w:rsidRPr="00645A4E" w:rsidRDefault="007B6CD2" w:rsidP="00F9668B">
      <w:sdt>
        <w:sdtPr>
          <w:alias w:val="Select Concurring Judges"/>
          <w:tag w:val="Select Concurring Judges"/>
          <w:id w:val="1727411610"/>
          <w:placeholder>
            <w:docPart w:val="BCC2605889FA4DFA93A7C79063C8C585"/>
          </w:placeholder>
          <w15:color w:val="FF0000"/>
          <w:dropDownList>
            <w:listItem w:displayText="HONN, P. J." w:value="HONN, P. J."/>
            <w:listItem w:displayText="McGILL, J." w:value="McGILL, J."/>
            <w:listItem w:displayText="RIBAS, J." w:value="RIBAS, J."/>
            <w:listItem w:displayText="STOVITZ, J." w:value="STOVITZ, J."/>
          </w:dropDownList>
        </w:sdtPr>
        <w:sdtEndPr/>
        <w:sdtContent>
          <w:r w:rsidR="00CA4D2D">
            <w:t>McGILL, J.</w:t>
          </w:r>
        </w:sdtContent>
      </w:sdt>
    </w:p>
    <w:p w14:paraId="3B500302" w14:textId="05BB589F" w:rsidR="00224D6E" w:rsidRDefault="007B6CD2" w:rsidP="00F9668B">
      <w:sdt>
        <w:sdtPr>
          <w:alias w:val="Select Concurring Judges"/>
          <w:tag w:val="Select Concurring Judges"/>
          <w:id w:val="505484268"/>
          <w:placeholder>
            <w:docPart w:val="8CFFF3BB0A05481E8B9BA59840A9B85F"/>
          </w:placeholder>
          <w15:color w:val="FF0000"/>
          <w:dropDownList>
            <w:listItem w:displayText="HONN, P. J." w:value="HONN, P. J."/>
            <w:listItem w:displayText="McGILL, J." w:value="McGILL, J."/>
            <w:listItem w:displayText="RIBAS, J." w:value="RIBAS, J."/>
            <w:listItem w:displayText="STOVITZ, J." w:value="STOVITZ, J."/>
          </w:dropDownList>
        </w:sdtPr>
        <w:sdtEndPr/>
        <w:sdtContent>
          <w:r w:rsidR="00CA4D2D">
            <w:t>RIBAS, J.</w:t>
          </w:r>
        </w:sdtContent>
      </w:sdt>
    </w:p>
    <w:p w14:paraId="3F486790" w14:textId="77777777" w:rsidR="000264EB" w:rsidRDefault="000264EB" w:rsidP="000264EB">
      <w:pPr>
        <w:spacing w:line="240" w:lineRule="auto"/>
        <w:jc w:val="center"/>
        <w:outlineLvl w:val="0"/>
        <w:rPr>
          <w:rFonts w:eastAsia="Times New Roman"/>
          <w:b/>
          <w:bCs/>
          <w:sz w:val="34"/>
          <w:szCs w:val="34"/>
        </w:rPr>
      </w:pPr>
    </w:p>
    <w:p w14:paraId="78307FDB" w14:textId="77777777" w:rsidR="000264EB" w:rsidRDefault="000264EB" w:rsidP="000264EB">
      <w:pPr>
        <w:spacing w:line="240" w:lineRule="auto"/>
        <w:jc w:val="center"/>
        <w:outlineLvl w:val="0"/>
        <w:rPr>
          <w:rFonts w:eastAsia="Times New Roman"/>
          <w:b/>
          <w:bCs/>
          <w:sz w:val="34"/>
          <w:szCs w:val="34"/>
        </w:rPr>
      </w:pPr>
    </w:p>
    <w:p w14:paraId="36215DC6" w14:textId="77777777" w:rsidR="000264EB" w:rsidRPr="000264EB" w:rsidRDefault="000264EB" w:rsidP="000264EB">
      <w:pPr>
        <w:spacing w:line="240" w:lineRule="auto"/>
        <w:jc w:val="center"/>
        <w:outlineLvl w:val="0"/>
        <w:rPr>
          <w:rFonts w:eastAsia="Times New Roman"/>
          <w:b/>
          <w:bCs/>
          <w:sz w:val="34"/>
          <w:szCs w:val="34"/>
        </w:rPr>
      </w:pPr>
    </w:p>
    <w:p w14:paraId="57B9D122" w14:textId="77777777" w:rsidR="000264EB" w:rsidRPr="000264EB" w:rsidRDefault="000264EB" w:rsidP="000264EB">
      <w:pPr>
        <w:spacing w:line="240" w:lineRule="auto"/>
        <w:jc w:val="center"/>
        <w:outlineLvl w:val="0"/>
        <w:rPr>
          <w:rFonts w:eastAsia="Times New Roman"/>
          <w:b/>
          <w:bCs/>
          <w:szCs w:val="34"/>
        </w:rPr>
      </w:pPr>
      <w:r w:rsidRPr="000264EB">
        <w:rPr>
          <w:rFonts w:eastAsia="Times New Roman"/>
          <w:b/>
          <w:bCs/>
          <w:szCs w:val="34"/>
        </w:rPr>
        <w:t xml:space="preserve">No. </w:t>
      </w:r>
      <w:sdt>
        <w:sdtPr>
          <w:rPr>
            <w:rFonts w:eastAsia="Times New Roman"/>
            <w:b/>
            <w:bCs/>
            <w:szCs w:val="34"/>
          </w:rPr>
          <w:id w:val="1857532092"/>
          <w:placeholder>
            <w:docPart w:val="B0E1CDB6475C43EA94AC0771AF70A108"/>
          </w:placeholder>
          <w:text/>
        </w:sdtPr>
        <w:sdtEndPr/>
        <w:sdtContent>
          <w:r w:rsidRPr="000264EB">
            <w:rPr>
              <w:rFonts w:eastAsia="Times New Roman"/>
              <w:b/>
              <w:bCs/>
              <w:szCs w:val="34"/>
            </w:rPr>
            <w:t>SBC-22-O-30551</w:t>
          </w:r>
        </w:sdtContent>
      </w:sdt>
    </w:p>
    <w:p w14:paraId="0E98ECAE" w14:textId="77777777" w:rsidR="000264EB" w:rsidRPr="000264EB" w:rsidRDefault="000264EB" w:rsidP="000264EB">
      <w:pPr>
        <w:spacing w:line="240" w:lineRule="auto"/>
        <w:jc w:val="center"/>
        <w:outlineLvl w:val="0"/>
        <w:rPr>
          <w:rFonts w:eastAsia="Times New Roman"/>
          <w:szCs w:val="34"/>
        </w:rPr>
      </w:pPr>
    </w:p>
    <w:p w14:paraId="1BBC9532" w14:textId="77777777" w:rsidR="000264EB" w:rsidRPr="000264EB" w:rsidRDefault="000264EB" w:rsidP="000264EB">
      <w:pPr>
        <w:spacing w:line="240" w:lineRule="auto"/>
        <w:jc w:val="center"/>
        <w:rPr>
          <w:rFonts w:eastAsia="Times New Roman"/>
          <w:b/>
          <w:bCs/>
          <w:i/>
          <w:iCs/>
          <w:szCs w:val="34"/>
        </w:rPr>
      </w:pPr>
    </w:p>
    <w:p w14:paraId="2CB46BAB" w14:textId="77777777" w:rsidR="000264EB" w:rsidRPr="000264EB" w:rsidRDefault="000264EB" w:rsidP="000264EB">
      <w:pPr>
        <w:spacing w:line="240" w:lineRule="auto"/>
        <w:jc w:val="center"/>
        <w:rPr>
          <w:rFonts w:eastAsia="Times New Roman"/>
          <w:b/>
          <w:bCs/>
          <w:i/>
          <w:iCs/>
          <w:szCs w:val="34"/>
        </w:rPr>
      </w:pPr>
      <w:r w:rsidRPr="000264EB">
        <w:rPr>
          <w:rFonts w:eastAsia="Times New Roman"/>
          <w:b/>
          <w:bCs/>
          <w:i/>
          <w:iCs/>
          <w:szCs w:val="34"/>
        </w:rPr>
        <w:br/>
      </w:r>
    </w:p>
    <w:p w14:paraId="2093440F" w14:textId="77777777" w:rsidR="000264EB" w:rsidRPr="000264EB" w:rsidRDefault="000264EB" w:rsidP="000264EB">
      <w:pPr>
        <w:spacing w:line="360" w:lineRule="auto"/>
        <w:jc w:val="center"/>
        <w:outlineLvl w:val="0"/>
        <w:rPr>
          <w:rFonts w:eastAsia="Times New Roman"/>
          <w:b/>
          <w:bCs/>
          <w:i/>
          <w:iCs/>
          <w:szCs w:val="34"/>
        </w:rPr>
      </w:pPr>
      <w:r w:rsidRPr="000264EB">
        <w:rPr>
          <w:rFonts w:eastAsia="Times New Roman"/>
          <w:b/>
          <w:bCs/>
          <w:i/>
          <w:iCs/>
          <w:szCs w:val="34"/>
        </w:rPr>
        <w:t xml:space="preserve">In the Matter of </w:t>
      </w:r>
    </w:p>
    <w:sdt>
      <w:sdtPr>
        <w:rPr>
          <w:rFonts w:eastAsia="Times New Roman"/>
          <w:b/>
          <w:bCs/>
          <w:szCs w:val="28"/>
        </w:rPr>
        <w:id w:val="-1673560664"/>
        <w:placeholder>
          <w:docPart w:val="B0E1CDB6475C43EA94AC0771AF70A108"/>
        </w:placeholder>
        <w:text/>
      </w:sdtPr>
      <w:sdtEndPr/>
      <w:sdtContent>
        <w:p w14:paraId="4CA6AB1F" w14:textId="77777777" w:rsidR="000264EB" w:rsidRPr="000264EB" w:rsidRDefault="000264EB" w:rsidP="000264EB">
          <w:pPr>
            <w:spacing w:line="360" w:lineRule="auto"/>
            <w:jc w:val="center"/>
            <w:outlineLvl w:val="0"/>
            <w:rPr>
              <w:rFonts w:eastAsia="Times New Roman"/>
              <w:b/>
              <w:bCs/>
              <w:szCs w:val="28"/>
            </w:rPr>
          </w:pPr>
          <w:r w:rsidRPr="000264EB">
            <w:rPr>
              <w:rFonts w:eastAsia="Times New Roman"/>
              <w:b/>
              <w:bCs/>
              <w:szCs w:val="28"/>
            </w:rPr>
            <w:t>PAMELA GAYLE LACHER</w:t>
          </w:r>
        </w:p>
      </w:sdtContent>
    </w:sdt>
    <w:p w14:paraId="30FF9C87" w14:textId="77777777" w:rsidR="000264EB" w:rsidRPr="000264EB" w:rsidRDefault="000264EB" w:rsidP="000264EB">
      <w:pPr>
        <w:spacing w:line="360" w:lineRule="auto"/>
        <w:jc w:val="center"/>
        <w:rPr>
          <w:rFonts w:eastAsia="Times New Roman"/>
          <w:szCs w:val="28"/>
        </w:rPr>
      </w:pPr>
    </w:p>
    <w:p w14:paraId="5924BFD5" w14:textId="77777777" w:rsidR="000264EB" w:rsidRPr="000264EB" w:rsidRDefault="000264EB" w:rsidP="000264EB">
      <w:pPr>
        <w:spacing w:line="360" w:lineRule="auto"/>
        <w:jc w:val="center"/>
        <w:rPr>
          <w:rFonts w:eastAsia="Times New Roman"/>
          <w:szCs w:val="28"/>
        </w:rPr>
      </w:pPr>
    </w:p>
    <w:p w14:paraId="71E03195" w14:textId="77777777" w:rsidR="000264EB" w:rsidRPr="000264EB" w:rsidRDefault="000264EB" w:rsidP="000264EB">
      <w:pPr>
        <w:spacing w:line="360" w:lineRule="auto"/>
        <w:jc w:val="center"/>
        <w:rPr>
          <w:rFonts w:eastAsia="Times New Roman"/>
          <w:szCs w:val="28"/>
        </w:rPr>
      </w:pPr>
    </w:p>
    <w:p w14:paraId="40DB0DDA" w14:textId="77777777" w:rsidR="000264EB" w:rsidRPr="000264EB" w:rsidRDefault="000264EB" w:rsidP="000264EB">
      <w:pPr>
        <w:spacing w:line="360" w:lineRule="auto"/>
        <w:jc w:val="center"/>
        <w:rPr>
          <w:rFonts w:eastAsia="Times New Roman"/>
          <w:szCs w:val="28"/>
        </w:rPr>
      </w:pPr>
    </w:p>
    <w:p w14:paraId="2EAF2D40" w14:textId="77777777" w:rsidR="000264EB" w:rsidRPr="000264EB" w:rsidRDefault="000264EB" w:rsidP="000264EB">
      <w:pPr>
        <w:spacing w:line="240" w:lineRule="auto"/>
        <w:jc w:val="center"/>
        <w:outlineLvl w:val="0"/>
        <w:rPr>
          <w:rFonts w:eastAsia="Times New Roman"/>
          <w:i/>
          <w:iCs/>
          <w:szCs w:val="28"/>
        </w:rPr>
      </w:pPr>
      <w:r w:rsidRPr="000264EB">
        <w:rPr>
          <w:rFonts w:eastAsia="Times New Roman"/>
          <w:i/>
          <w:iCs/>
          <w:szCs w:val="28"/>
        </w:rPr>
        <w:t>Hearing Judge</w:t>
      </w:r>
    </w:p>
    <w:p w14:paraId="1167CDEA" w14:textId="77777777" w:rsidR="000264EB" w:rsidRPr="000264EB" w:rsidRDefault="000264EB" w:rsidP="000264EB">
      <w:pPr>
        <w:spacing w:line="240" w:lineRule="auto"/>
        <w:jc w:val="center"/>
        <w:outlineLvl w:val="0"/>
        <w:rPr>
          <w:rFonts w:eastAsia="Times New Roman"/>
          <w:szCs w:val="28"/>
        </w:rPr>
      </w:pPr>
      <w:r w:rsidRPr="000264EB">
        <w:rPr>
          <w:rFonts w:eastAsia="Times New Roman"/>
          <w:b/>
          <w:bCs/>
          <w:szCs w:val="32"/>
        </w:rPr>
        <w:t>Hon. Yvette D. Roland</w:t>
      </w:r>
    </w:p>
    <w:p w14:paraId="56533F6E" w14:textId="77777777" w:rsidR="000264EB" w:rsidRPr="000264EB" w:rsidRDefault="000264EB" w:rsidP="000264EB">
      <w:pPr>
        <w:spacing w:line="240" w:lineRule="auto"/>
        <w:jc w:val="center"/>
        <w:rPr>
          <w:rFonts w:eastAsia="Times New Roman"/>
          <w:szCs w:val="28"/>
        </w:rPr>
      </w:pPr>
    </w:p>
    <w:p w14:paraId="52B54C5B" w14:textId="77777777" w:rsidR="000264EB" w:rsidRPr="000264EB" w:rsidRDefault="000264EB" w:rsidP="000264EB">
      <w:pPr>
        <w:spacing w:line="240" w:lineRule="auto"/>
        <w:jc w:val="center"/>
        <w:rPr>
          <w:rFonts w:eastAsia="Times New Roman"/>
          <w:szCs w:val="28"/>
        </w:rPr>
      </w:pPr>
    </w:p>
    <w:p w14:paraId="103F2065" w14:textId="77777777" w:rsidR="000264EB" w:rsidRPr="000264EB" w:rsidRDefault="000264EB" w:rsidP="000264EB">
      <w:pPr>
        <w:spacing w:line="240" w:lineRule="auto"/>
        <w:jc w:val="center"/>
        <w:rPr>
          <w:rFonts w:eastAsia="Times New Roman"/>
          <w:szCs w:val="28"/>
        </w:rPr>
      </w:pPr>
    </w:p>
    <w:p w14:paraId="60CA744B" w14:textId="77777777" w:rsidR="000264EB" w:rsidRPr="000264EB" w:rsidRDefault="000264EB" w:rsidP="000264EB">
      <w:pPr>
        <w:spacing w:line="240" w:lineRule="auto"/>
        <w:jc w:val="center"/>
        <w:rPr>
          <w:rFonts w:eastAsia="Times New Roman"/>
          <w:szCs w:val="28"/>
        </w:rPr>
      </w:pPr>
    </w:p>
    <w:p w14:paraId="51DC4486" w14:textId="77777777" w:rsidR="000264EB" w:rsidRPr="000264EB" w:rsidRDefault="000264EB" w:rsidP="000264EB">
      <w:pPr>
        <w:spacing w:line="240" w:lineRule="auto"/>
        <w:jc w:val="center"/>
        <w:rPr>
          <w:rFonts w:eastAsia="Times New Roman"/>
          <w:szCs w:val="28"/>
        </w:rPr>
      </w:pPr>
    </w:p>
    <w:p w14:paraId="0A3DBC5F" w14:textId="77777777" w:rsidR="000264EB" w:rsidRPr="000264EB" w:rsidRDefault="000264EB" w:rsidP="000264EB">
      <w:pPr>
        <w:spacing w:line="240" w:lineRule="auto"/>
        <w:jc w:val="center"/>
        <w:rPr>
          <w:rFonts w:eastAsia="Times New Roman"/>
          <w:szCs w:val="28"/>
        </w:rPr>
      </w:pPr>
    </w:p>
    <w:p w14:paraId="7D704D5E" w14:textId="77777777" w:rsidR="000264EB" w:rsidRPr="000264EB" w:rsidRDefault="000264EB" w:rsidP="000264EB">
      <w:pPr>
        <w:spacing w:line="240" w:lineRule="auto"/>
        <w:rPr>
          <w:rFonts w:eastAsia="Times New Roman"/>
          <w:szCs w:val="28"/>
        </w:rPr>
      </w:pPr>
    </w:p>
    <w:p w14:paraId="58550C94" w14:textId="77777777" w:rsidR="000264EB" w:rsidRPr="000264EB" w:rsidRDefault="000264EB" w:rsidP="000264EB">
      <w:pPr>
        <w:spacing w:line="240" w:lineRule="auto"/>
        <w:jc w:val="center"/>
        <w:outlineLvl w:val="0"/>
        <w:rPr>
          <w:rFonts w:eastAsia="Times New Roman"/>
          <w:b/>
          <w:bCs/>
          <w:i/>
          <w:iCs/>
          <w:szCs w:val="28"/>
        </w:rPr>
      </w:pPr>
      <w:r w:rsidRPr="000264EB">
        <w:rPr>
          <w:rFonts w:eastAsia="Times New Roman"/>
          <w:i/>
          <w:iCs/>
          <w:szCs w:val="28"/>
        </w:rPr>
        <w:t>Counsel for the Parties</w:t>
      </w:r>
    </w:p>
    <w:p w14:paraId="51D0664D" w14:textId="77777777" w:rsidR="000264EB" w:rsidRPr="000264EB" w:rsidRDefault="000264EB" w:rsidP="000264EB">
      <w:pPr>
        <w:spacing w:line="240" w:lineRule="auto"/>
        <w:rPr>
          <w:rFonts w:eastAsia="Times New Roman"/>
          <w:b/>
          <w:bCs/>
          <w:szCs w:val="28"/>
        </w:rPr>
      </w:pPr>
    </w:p>
    <w:tbl>
      <w:tblPr>
        <w:tblW w:w="0" w:type="auto"/>
        <w:tblInd w:w="100" w:type="dxa"/>
        <w:tblLayout w:type="fixed"/>
        <w:tblCellMar>
          <w:left w:w="100" w:type="dxa"/>
          <w:right w:w="100" w:type="dxa"/>
        </w:tblCellMar>
        <w:tblLook w:val="0000" w:firstRow="0" w:lastRow="0" w:firstColumn="0" w:lastColumn="0" w:noHBand="0" w:noVBand="0"/>
      </w:tblPr>
      <w:tblGrid>
        <w:gridCol w:w="5310"/>
        <w:gridCol w:w="4140"/>
      </w:tblGrid>
      <w:tr w:rsidR="000264EB" w:rsidRPr="000264EB" w14:paraId="65A45568" w14:textId="77777777" w:rsidTr="001A714A">
        <w:trPr>
          <w:cantSplit/>
        </w:trPr>
        <w:tc>
          <w:tcPr>
            <w:tcW w:w="5310" w:type="dxa"/>
          </w:tcPr>
          <w:p w14:paraId="42F17E53" w14:textId="77777777" w:rsidR="000264EB" w:rsidRPr="000264EB" w:rsidRDefault="000264EB" w:rsidP="000264EB">
            <w:pPr>
              <w:spacing w:before="100" w:after="48" w:line="240" w:lineRule="auto"/>
              <w:rPr>
                <w:rFonts w:eastAsia="Times New Roman"/>
                <w:szCs w:val="28"/>
              </w:rPr>
            </w:pPr>
            <w:r w:rsidRPr="000264EB">
              <w:rPr>
                <w:rFonts w:eastAsia="Times New Roman"/>
                <w:szCs w:val="28"/>
              </w:rPr>
              <w:t>For Office of Chief Trial Counsel:</w:t>
            </w:r>
          </w:p>
        </w:tc>
        <w:tc>
          <w:tcPr>
            <w:tcW w:w="4140" w:type="dxa"/>
          </w:tcPr>
          <w:sdt>
            <w:sdtPr>
              <w:rPr>
                <w:rFonts w:eastAsia="Times New Roman"/>
                <w:szCs w:val="28"/>
              </w:rPr>
              <w:alias w:val="DTC Name"/>
              <w:tag w:val="DTC Name"/>
              <w:id w:val="2129961319"/>
              <w:placeholder>
                <w:docPart w:val="B0E1CDB6475C43EA94AC0771AF70A108"/>
              </w:placeholder>
              <w:text/>
            </w:sdtPr>
            <w:sdtEndPr/>
            <w:sdtContent>
              <w:p w14:paraId="458814A3" w14:textId="77777777" w:rsidR="000264EB" w:rsidRPr="000264EB" w:rsidRDefault="000264EB" w:rsidP="000264EB">
                <w:pPr>
                  <w:spacing w:before="100" w:line="240" w:lineRule="auto"/>
                  <w:rPr>
                    <w:rFonts w:eastAsia="Times New Roman"/>
                    <w:szCs w:val="28"/>
                  </w:rPr>
                </w:pPr>
                <w:r w:rsidRPr="000264EB">
                  <w:rPr>
                    <w:rFonts w:eastAsia="Times New Roman"/>
                    <w:szCs w:val="28"/>
                  </w:rPr>
                  <w:t>Peter Allen Klivans</w:t>
                </w:r>
              </w:p>
            </w:sdtContent>
          </w:sdt>
          <w:p w14:paraId="108C8CEE" w14:textId="77777777" w:rsidR="000264EB" w:rsidRPr="000264EB" w:rsidRDefault="000264EB" w:rsidP="000264EB">
            <w:pPr>
              <w:spacing w:line="240" w:lineRule="auto"/>
              <w:rPr>
                <w:rFonts w:eastAsia="Times New Roman"/>
                <w:szCs w:val="28"/>
              </w:rPr>
            </w:pPr>
            <w:r w:rsidRPr="000264EB">
              <w:rPr>
                <w:rFonts w:eastAsia="Times New Roman"/>
                <w:szCs w:val="28"/>
              </w:rPr>
              <w:t>Office of Chief Trial Counsel</w:t>
            </w:r>
          </w:p>
          <w:p w14:paraId="7B074685" w14:textId="77777777" w:rsidR="000264EB" w:rsidRPr="000264EB" w:rsidRDefault="000264EB" w:rsidP="000264EB">
            <w:pPr>
              <w:spacing w:line="240" w:lineRule="auto"/>
              <w:rPr>
                <w:rFonts w:eastAsia="Times New Roman"/>
                <w:szCs w:val="28"/>
              </w:rPr>
            </w:pPr>
            <w:r w:rsidRPr="000264EB">
              <w:rPr>
                <w:rFonts w:eastAsia="Times New Roman"/>
                <w:szCs w:val="28"/>
              </w:rPr>
              <w:t>The State Bar of California</w:t>
            </w:r>
          </w:p>
          <w:sdt>
            <w:sdtPr>
              <w:rPr>
                <w:rFonts w:eastAsia="Times New Roman"/>
                <w:szCs w:val="28"/>
              </w:rPr>
              <w:alias w:val="Street"/>
              <w:tag w:val="Address"/>
              <w:id w:val="1418752663"/>
              <w:placeholder>
                <w:docPart w:val="8A9FD01970DB48AEB774BD4B83AEE7DF"/>
              </w:placeholder>
              <w:dropDownList>
                <w:listItem w:value="Choose an item."/>
                <w:listItem w:displayText="180 Howard St." w:value="180 Howard St."/>
                <w:listItem w:displayText="### Figueroa St." w:value="### Figueroa St."/>
              </w:dropDownList>
            </w:sdtPr>
            <w:sdtEndPr/>
            <w:sdtContent>
              <w:p w14:paraId="61296822" w14:textId="77777777" w:rsidR="000264EB" w:rsidRPr="000264EB" w:rsidRDefault="000264EB" w:rsidP="000264EB">
                <w:pPr>
                  <w:spacing w:line="240" w:lineRule="auto"/>
                  <w:rPr>
                    <w:rFonts w:eastAsia="Times New Roman"/>
                    <w:szCs w:val="28"/>
                  </w:rPr>
                </w:pPr>
                <w:r w:rsidRPr="000264EB">
                  <w:rPr>
                    <w:rFonts w:eastAsia="Times New Roman"/>
                    <w:szCs w:val="28"/>
                  </w:rPr>
                  <w:t>180 Howard St.</w:t>
                </w:r>
              </w:p>
            </w:sdtContent>
          </w:sdt>
          <w:sdt>
            <w:sdtPr>
              <w:rPr>
                <w:rFonts w:eastAsia="Times New Roman"/>
                <w:szCs w:val="28"/>
              </w:rPr>
              <w:alias w:val="City"/>
              <w:tag w:val="Address"/>
              <w:id w:val="1183703080"/>
              <w:placeholder>
                <w:docPart w:val="8A9FD01970DB48AEB774BD4B83AEE7DF"/>
              </w:placeholder>
              <w:dropDownList>
                <w:listItem w:value="Choose an item."/>
                <w:listItem w:displayText="San Francisco, CA 94105" w:value="San Francisco, CA 94105"/>
                <w:listItem w:displayText="Los Angeles, CA #####" w:value="Los Angeles, CA #####"/>
              </w:dropDownList>
            </w:sdtPr>
            <w:sdtEndPr/>
            <w:sdtContent>
              <w:p w14:paraId="0C8CB819" w14:textId="77777777" w:rsidR="000264EB" w:rsidRPr="000264EB" w:rsidRDefault="000264EB" w:rsidP="000264EB">
                <w:pPr>
                  <w:spacing w:after="48" w:line="240" w:lineRule="auto"/>
                  <w:rPr>
                    <w:rFonts w:eastAsia="Times New Roman"/>
                    <w:szCs w:val="28"/>
                  </w:rPr>
                </w:pPr>
                <w:r w:rsidRPr="000264EB">
                  <w:rPr>
                    <w:rFonts w:eastAsia="Times New Roman"/>
                    <w:szCs w:val="28"/>
                  </w:rPr>
                  <w:t>San Francisco, CA 94105</w:t>
                </w:r>
              </w:p>
            </w:sdtContent>
          </w:sdt>
          <w:p w14:paraId="0D7F3F19" w14:textId="77777777" w:rsidR="000264EB" w:rsidRPr="000264EB" w:rsidRDefault="000264EB" w:rsidP="000264EB">
            <w:pPr>
              <w:spacing w:after="48" w:line="240" w:lineRule="auto"/>
              <w:rPr>
                <w:rFonts w:eastAsia="Times New Roman"/>
                <w:szCs w:val="28"/>
              </w:rPr>
            </w:pPr>
          </w:p>
        </w:tc>
      </w:tr>
      <w:tr w:rsidR="000264EB" w:rsidRPr="000264EB" w14:paraId="05D3D0AA" w14:textId="77777777" w:rsidTr="001A714A">
        <w:trPr>
          <w:cantSplit/>
          <w:trHeight w:val="1458"/>
        </w:trPr>
        <w:tc>
          <w:tcPr>
            <w:tcW w:w="5310" w:type="dxa"/>
          </w:tcPr>
          <w:p w14:paraId="6C6D60E1" w14:textId="77777777" w:rsidR="000264EB" w:rsidRPr="000264EB" w:rsidRDefault="000264EB" w:rsidP="000264EB">
            <w:pPr>
              <w:spacing w:before="100" w:after="48" w:line="240" w:lineRule="auto"/>
              <w:rPr>
                <w:rFonts w:eastAsia="Times New Roman"/>
                <w:szCs w:val="28"/>
              </w:rPr>
            </w:pPr>
            <w:r w:rsidRPr="000264EB">
              <w:rPr>
                <w:rFonts w:eastAsia="Times New Roman"/>
                <w:szCs w:val="28"/>
              </w:rPr>
              <w:t xml:space="preserve">For </w:t>
            </w:r>
            <w:sdt>
              <w:sdtPr>
                <w:rPr>
                  <w:rFonts w:eastAsia="Times New Roman"/>
                  <w:szCs w:val="28"/>
                </w:rPr>
                <w:id w:val="1280833705"/>
                <w:placeholder>
                  <w:docPart w:val="B0E1CDB6475C43EA94AC0771AF70A108"/>
                </w:placeholder>
                <w:text/>
              </w:sdtPr>
              <w:sdtEndPr/>
              <w:sdtContent>
                <w:r w:rsidRPr="000264EB">
                  <w:rPr>
                    <w:rFonts w:eastAsia="Times New Roman"/>
                    <w:szCs w:val="28"/>
                  </w:rPr>
                  <w:t>Respondent, in pro. per.:</w:t>
                </w:r>
              </w:sdtContent>
            </w:sdt>
          </w:p>
        </w:tc>
        <w:tc>
          <w:tcPr>
            <w:tcW w:w="4140" w:type="dxa"/>
          </w:tcPr>
          <w:sdt>
            <w:sdtPr>
              <w:rPr>
                <w:rFonts w:eastAsia="Times New Roman"/>
                <w:szCs w:val="28"/>
              </w:rPr>
              <w:id w:val="1627428901"/>
              <w:placeholder>
                <w:docPart w:val="B0E1CDB6475C43EA94AC0771AF70A108"/>
              </w:placeholder>
              <w:text/>
            </w:sdtPr>
            <w:sdtEndPr/>
            <w:sdtContent>
              <w:p w14:paraId="3B2A795F" w14:textId="77777777" w:rsidR="000264EB" w:rsidRPr="000264EB" w:rsidRDefault="000264EB" w:rsidP="000264EB">
                <w:pPr>
                  <w:spacing w:line="240" w:lineRule="auto"/>
                  <w:rPr>
                    <w:rFonts w:eastAsia="Times New Roman"/>
                    <w:szCs w:val="28"/>
                  </w:rPr>
                </w:pPr>
                <w:r w:rsidRPr="000264EB">
                  <w:rPr>
                    <w:rFonts w:eastAsia="Times New Roman"/>
                    <w:szCs w:val="28"/>
                  </w:rPr>
                  <w:t xml:space="preserve">Pamela Gayle </w:t>
                </w:r>
                <w:proofErr w:type="spellStart"/>
                <w:r w:rsidRPr="000264EB">
                  <w:rPr>
                    <w:rFonts w:eastAsia="Times New Roman"/>
                    <w:szCs w:val="28"/>
                  </w:rPr>
                  <w:t>Lacher</w:t>
                </w:r>
                <w:proofErr w:type="spellEnd"/>
              </w:p>
            </w:sdtContent>
          </w:sdt>
          <w:sdt>
            <w:sdtPr>
              <w:rPr>
                <w:rFonts w:eastAsia="Times New Roman"/>
                <w:szCs w:val="28"/>
              </w:rPr>
              <w:id w:val="784239175"/>
              <w:placeholder>
                <w:docPart w:val="B0E1CDB6475C43EA94AC0771AF70A108"/>
              </w:placeholder>
              <w:text/>
            </w:sdtPr>
            <w:sdtEndPr/>
            <w:sdtContent>
              <w:p w14:paraId="677EFF0F" w14:textId="77777777" w:rsidR="000264EB" w:rsidRPr="000264EB" w:rsidRDefault="000264EB" w:rsidP="000264EB">
                <w:pPr>
                  <w:spacing w:line="240" w:lineRule="auto"/>
                  <w:rPr>
                    <w:rFonts w:eastAsia="Times New Roman"/>
                    <w:szCs w:val="28"/>
                  </w:rPr>
                </w:pPr>
                <w:r w:rsidRPr="000264EB">
                  <w:rPr>
                    <w:rFonts w:eastAsia="Times New Roman"/>
                    <w:szCs w:val="28"/>
                  </w:rPr>
                  <w:t>12005 World Trade Dr Unit 3</w:t>
                </w:r>
              </w:p>
            </w:sdtContent>
          </w:sdt>
          <w:sdt>
            <w:sdtPr>
              <w:rPr>
                <w:rFonts w:eastAsia="Times New Roman"/>
                <w:szCs w:val="28"/>
              </w:rPr>
              <w:id w:val="718857921"/>
              <w:placeholder>
                <w:docPart w:val="B0E1CDB6475C43EA94AC0771AF70A108"/>
              </w:placeholder>
              <w:text/>
            </w:sdtPr>
            <w:sdtEndPr/>
            <w:sdtContent>
              <w:p w14:paraId="0E0BE294" w14:textId="77777777" w:rsidR="000264EB" w:rsidRPr="000264EB" w:rsidRDefault="000264EB" w:rsidP="000264EB">
                <w:pPr>
                  <w:spacing w:line="240" w:lineRule="auto"/>
                  <w:rPr>
                    <w:rFonts w:eastAsia="Times New Roman"/>
                    <w:szCs w:val="28"/>
                  </w:rPr>
                </w:pPr>
                <w:r w:rsidRPr="000264EB">
                  <w:rPr>
                    <w:rFonts w:eastAsia="Times New Roman"/>
                    <w:szCs w:val="28"/>
                  </w:rPr>
                  <w:t>San Diego, CA 92128-4387</w:t>
                </w:r>
              </w:p>
            </w:sdtContent>
          </w:sdt>
          <w:p w14:paraId="79001277" w14:textId="77777777" w:rsidR="000264EB" w:rsidRPr="000264EB" w:rsidRDefault="000264EB" w:rsidP="000264EB">
            <w:pPr>
              <w:spacing w:line="240" w:lineRule="auto"/>
              <w:rPr>
                <w:rFonts w:eastAsia="Times New Roman"/>
                <w:szCs w:val="28"/>
              </w:rPr>
            </w:pPr>
          </w:p>
          <w:p w14:paraId="12D1631B" w14:textId="77777777" w:rsidR="000264EB" w:rsidRPr="000264EB" w:rsidRDefault="000264EB" w:rsidP="000264EB">
            <w:pPr>
              <w:spacing w:line="240" w:lineRule="auto"/>
              <w:rPr>
                <w:rFonts w:eastAsia="Times New Roman"/>
                <w:szCs w:val="28"/>
              </w:rPr>
            </w:pPr>
          </w:p>
        </w:tc>
      </w:tr>
    </w:tbl>
    <w:p w14:paraId="4A5E28FD" w14:textId="77777777" w:rsidR="000264EB" w:rsidRPr="00E26B8A" w:rsidRDefault="000264EB" w:rsidP="00F9668B"/>
    <w:sectPr w:rsidR="000264EB" w:rsidRPr="00E26B8A" w:rsidSect="002A535A">
      <w:footerReference w:type="default" r:id="rId11"/>
      <w:footerReference w:type="first" r:id="rId12"/>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A9408" w14:textId="77777777" w:rsidR="00657AC2" w:rsidRDefault="00657AC2" w:rsidP="00055C8A">
      <w:r>
        <w:separator/>
      </w:r>
    </w:p>
  </w:endnote>
  <w:endnote w:type="continuationSeparator" w:id="0">
    <w:p w14:paraId="01D11CFF" w14:textId="77777777" w:rsidR="00657AC2" w:rsidRDefault="00657AC2" w:rsidP="00055C8A">
      <w:r>
        <w:continuationSeparator/>
      </w:r>
    </w:p>
  </w:endnote>
  <w:endnote w:type="continuationNotice" w:id="1">
    <w:p w14:paraId="3F40DB89" w14:textId="77777777" w:rsidR="00657AC2" w:rsidRDefault="00657A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8990"/>
      <w:docPartObj>
        <w:docPartGallery w:val="Page Numbers (Bottom of Page)"/>
        <w:docPartUnique/>
      </w:docPartObj>
    </w:sdtPr>
    <w:sdtEndPr/>
    <w:sdtContent>
      <w:p w14:paraId="55D46568" w14:textId="77777777" w:rsidR="00DD68AA" w:rsidRDefault="00DD68AA" w:rsidP="0099101B">
        <w:pPr>
          <w:pStyle w:val="Footer"/>
          <w:spacing w:before="120"/>
          <w:jc w:val="center"/>
        </w:pPr>
        <w:r>
          <w:t>-</w:t>
        </w:r>
        <w:r>
          <w:fldChar w:fldCharType="begin"/>
        </w:r>
        <w:r>
          <w:instrText xml:space="preserve"> PAGE   \* MERGEFORMAT </w:instrText>
        </w:r>
        <w:r>
          <w:fldChar w:fldCharType="separate"/>
        </w:r>
        <w:r w:rsidR="000E0A7C">
          <w:rPr>
            <w:noProof/>
          </w:rPr>
          <w:t>2</w:t>
        </w:r>
        <w:r>
          <w:rPr>
            <w:noProof/>
          </w:rPr>
          <w:fldChar w:fldCharType="end"/>
        </w:r>
        <w: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763B" w14:textId="77777777" w:rsidR="00784251" w:rsidRDefault="00784251">
    <w:pPr>
      <w:pStyle w:val="Footer"/>
      <w:jc w:val="center"/>
    </w:pPr>
  </w:p>
  <w:p w14:paraId="15A486CF" w14:textId="77777777" w:rsidR="00DD68AA" w:rsidRPr="007A46B7" w:rsidRDefault="00DD68AA" w:rsidP="001A6CD9">
    <w:pPr>
      <w:pStyle w:val="Footer"/>
      <w:rPr>
        <w:rFonts w:ascii="Arial" w:hAnsi="Arial"/>
        <w:color w:val="FFFFFF" w:themeColor="background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7F0F3" w14:textId="77777777" w:rsidR="00657AC2" w:rsidRPr="004F7297" w:rsidRDefault="00657AC2" w:rsidP="004F7297">
      <w:pPr>
        <w:pStyle w:val="Footer"/>
        <w:spacing w:line="240" w:lineRule="auto"/>
      </w:pPr>
      <w:r w:rsidRPr="004F7297">
        <w:separator/>
      </w:r>
      <w:r>
        <w:t xml:space="preserve"> </w:t>
      </w:r>
    </w:p>
  </w:footnote>
  <w:footnote w:type="continuationSeparator" w:id="0">
    <w:p w14:paraId="32E17389" w14:textId="77777777" w:rsidR="00657AC2" w:rsidRPr="000308F7" w:rsidRDefault="00657AC2" w:rsidP="000308F7">
      <w:pPr>
        <w:pStyle w:val="Footer"/>
      </w:pPr>
    </w:p>
  </w:footnote>
  <w:footnote w:type="continuationNotice" w:id="1">
    <w:p w14:paraId="1D5271D0" w14:textId="77777777" w:rsidR="00657AC2" w:rsidRDefault="00657AC2">
      <w:pPr>
        <w:spacing w:line="240" w:lineRule="auto"/>
      </w:pPr>
    </w:p>
  </w:footnote>
  <w:footnote w:id="2">
    <w:p w14:paraId="5760C3A7" w14:textId="406D8B7A" w:rsidR="001B5163" w:rsidRDefault="001B5163" w:rsidP="000A7F1F">
      <w:pPr>
        <w:pStyle w:val="FootnoteText"/>
        <w:spacing w:after="120"/>
      </w:pPr>
      <w:r>
        <w:rPr>
          <w:rStyle w:val="FootnoteReference"/>
        </w:rPr>
        <w:footnoteRef/>
      </w:r>
      <w:r>
        <w:t xml:space="preserve"> All further references to sections are to the Business and Professions Code unless otherwise noted.</w:t>
      </w:r>
    </w:p>
  </w:footnote>
  <w:footnote w:id="3">
    <w:p w14:paraId="70199F0A" w14:textId="679EA5C8" w:rsidR="00F2678A" w:rsidRDefault="00F2678A" w:rsidP="0099677A">
      <w:pPr>
        <w:pStyle w:val="FootnoteText"/>
      </w:pPr>
      <w:r>
        <w:rPr>
          <w:rStyle w:val="FootnoteReference"/>
        </w:rPr>
        <w:footnoteRef/>
      </w:r>
      <w:r>
        <w:t xml:space="preserve"> </w:t>
      </w:r>
      <w:r w:rsidR="0099677A">
        <w:t xml:space="preserve">Because the alleged misconduct in count nine spanned from 2017 to 2019, </w:t>
      </w:r>
      <w:r w:rsidR="00CF0E25">
        <w:t>t</w:t>
      </w:r>
      <w:r>
        <w:t>he N</w:t>
      </w:r>
      <w:r w:rsidR="00A832FB">
        <w:t xml:space="preserve">DC </w:t>
      </w:r>
      <w:r w:rsidR="00116609">
        <w:t>included a violation</w:t>
      </w:r>
      <w:r w:rsidR="00CF0E25">
        <w:t xml:space="preserve"> </w:t>
      </w:r>
      <w:r w:rsidR="001857DC">
        <w:t xml:space="preserve">of </w:t>
      </w:r>
      <w:r w:rsidR="00A832FB">
        <w:t>rule 4-100(A) of the former Rule</w:t>
      </w:r>
      <w:r w:rsidR="00CF0E25">
        <w:t>s</w:t>
      </w:r>
      <w:r w:rsidR="00A832FB">
        <w:t xml:space="preserve"> of Professional Conduct</w:t>
      </w:r>
      <w:r w:rsidR="00116609">
        <w:t xml:space="preserve">, which </w:t>
      </w:r>
      <w:r w:rsidR="00CF7A9D">
        <w:t>was</w:t>
      </w:r>
      <w:r w:rsidR="00116609">
        <w:t xml:space="preserve"> </w:t>
      </w:r>
      <w:r w:rsidR="00A832FB">
        <w:t>in effect until November 1, 2018</w:t>
      </w:r>
      <w:r w:rsidR="00D715D4">
        <w:t>.  Former rule 4-100(A)</w:t>
      </w:r>
      <w:r w:rsidR="00116609">
        <w:t xml:space="preserve"> is the predecessor of current rule 1.15(c).</w:t>
      </w:r>
    </w:p>
  </w:footnote>
  <w:footnote w:id="4">
    <w:p w14:paraId="1B6D64E3" w14:textId="55CB655B" w:rsidR="00FB1E20" w:rsidRDefault="00FB1E20" w:rsidP="00F16CB7">
      <w:pPr>
        <w:pStyle w:val="FootnoteText"/>
      </w:pPr>
      <w:r>
        <w:rPr>
          <w:rStyle w:val="FootnoteReference"/>
        </w:rPr>
        <w:footnoteRef/>
      </w:r>
      <w:r>
        <w:t xml:space="preserve"> </w:t>
      </w:r>
      <w:r w:rsidR="00AD78AC">
        <w:t xml:space="preserve">Count three </w:t>
      </w:r>
      <w:r w:rsidR="006C3940">
        <w:t>of the instant NDC charges that Lacher failed to comply with the December 15, 2004 appellate opinion.  Count</w:t>
      </w:r>
      <w:r w:rsidR="0055109B">
        <w:t>s one and two</w:t>
      </w:r>
      <w:r w:rsidR="00661366">
        <w:t xml:space="preserve"> allege in part</w:t>
      </w:r>
      <w:r w:rsidR="0055109B">
        <w:t xml:space="preserve"> </w:t>
      </w:r>
      <w:r w:rsidR="00846D24">
        <w:t xml:space="preserve">that </w:t>
      </w:r>
      <w:r w:rsidR="0055109B">
        <w:t xml:space="preserve">Lacher </w:t>
      </w:r>
      <w:r w:rsidR="00B0138B">
        <w:t>did not obey the December 22, 2006 superior court order.</w:t>
      </w:r>
    </w:p>
  </w:footnote>
  <w:footnote w:id="5">
    <w:p w14:paraId="0FC473B0" w14:textId="17488106" w:rsidR="00BA7D30" w:rsidRDefault="00BA7D30" w:rsidP="00BA7D30">
      <w:pPr>
        <w:pStyle w:val="FootnoteText"/>
        <w:spacing w:after="120"/>
      </w:pPr>
      <w:r>
        <w:rPr>
          <w:rStyle w:val="FootnoteReference"/>
        </w:rPr>
        <w:footnoteRef/>
      </w:r>
      <w:r>
        <w:t xml:space="preserve"> The ECI litigation involves counts one through eight.</w:t>
      </w:r>
    </w:p>
  </w:footnote>
  <w:footnote w:id="6">
    <w:p w14:paraId="383E40E0" w14:textId="142018D7" w:rsidR="00A64FE5" w:rsidRDefault="00A64FE5" w:rsidP="00BA7D30">
      <w:pPr>
        <w:pStyle w:val="FootnoteText"/>
        <w:spacing w:after="120"/>
      </w:pPr>
      <w:r>
        <w:rPr>
          <w:rStyle w:val="FootnoteReference"/>
        </w:rPr>
        <w:footnoteRef/>
      </w:r>
      <w:r>
        <w:t xml:space="preserve"> Sue Lane filed the action on behalf of ECI.</w:t>
      </w:r>
    </w:p>
  </w:footnote>
  <w:footnote w:id="7">
    <w:p w14:paraId="33DB59C5" w14:textId="7AA4FD68" w:rsidR="00CE7BBF" w:rsidRDefault="00CE7BBF" w:rsidP="001A7F68">
      <w:pPr>
        <w:pStyle w:val="FootnoteText"/>
        <w:spacing w:after="120"/>
      </w:pPr>
      <w:r>
        <w:rPr>
          <w:rStyle w:val="FootnoteReference"/>
        </w:rPr>
        <w:footnoteRef/>
      </w:r>
      <w:r>
        <w:t xml:space="preserve"> The appeal case number was </w:t>
      </w:r>
      <w:r w:rsidR="00E0218A">
        <w:t>SEA007689.</w:t>
      </w:r>
    </w:p>
  </w:footnote>
  <w:footnote w:id="8">
    <w:p w14:paraId="0CF5915A" w14:textId="4B25EBC1" w:rsidR="00C1634F" w:rsidRDefault="00C1634F" w:rsidP="00F16CB7">
      <w:pPr>
        <w:pStyle w:val="FootnoteText"/>
      </w:pPr>
      <w:r>
        <w:rPr>
          <w:rStyle w:val="FootnoteReference"/>
        </w:rPr>
        <w:footnoteRef/>
      </w:r>
      <w:r>
        <w:t xml:space="preserve"> </w:t>
      </w:r>
      <w:r w:rsidR="00D03DB4">
        <w:t xml:space="preserve">This is the </w:t>
      </w:r>
      <w:r w:rsidR="00640B0E">
        <w:t xml:space="preserve">action at issue in </w:t>
      </w:r>
      <w:r w:rsidR="00640B0E" w:rsidRPr="00C6719C">
        <w:rPr>
          <w:i/>
          <w:iCs/>
        </w:rPr>
        <w:t>Lacher I</w:t>
      </w:r>
      <w:r w:rsidR="00640B0E">
        <w:t xml:space="preserve">, mentioned above. </w:t>
      </w:r>
      <w:r w:rsidR="00C6719C">
        <w:t xml:space="preserve"> </w:t>
      </w:r>
      <w:r w:rsidR="005E4528">
        <w:t>Lacher</w:t>
      </w:r>
      <w:r w:rsidR="00C44067">
        <w:t xml:space="preserve"> sued ECI and its owners, Jon and Sue Lane.  </w:t>
      </w:r>
      <w:r w:rsidRPr="00C1634F">
        <w:t xml:space="preserve">She later added her mother, Roslyn Lacher, as a plaintiff. </w:t>
      </w:r>
    </w:p>
  </w:footnote>
  <w:footnote w:id="9">
    <w:p w14:paraId="2F12D87A" w14:textId="635FF89E" w:rsidR="00F6379C" w:rsidRDefault="00F6379C">
      <w:pPr>
        <w:pStyle w:val="FootnoteText"/>
      </w:pPr>
      <w:r>
        <w:rPr>
          <w:rStyle w:val="FootnoteReference"/>
        </w:rPr>
        <w:footnoteRef/>
      </w:r>
      <w:r>
        <w:t xml:space="preserve"> The </w:t>
      </w:r>
      <w:r w:rsidR="007506FB">
        <w:t xml:space="preserve">appellate </w:t>
      </w:r>
      <w:r>
        <w:t>court noted that Lacher was her mother’s attorney of record</w:t>
      </w:r>
      <w:r w:rsidR="00150CFF">
        <w:t xml:space="preserve"> in the appeal.</w:t>
      </w:r>
    </w:p>
  </w:footnote>
  <w:footnote w:id="10">
    <w:p w14:paraId="468659BA" w14:textId="76003DE8" w:rsidR="00F27D22" w:rsidRDefault="00F27D22" w:rsidP="008B5B94">
      <w:pPr>
        <w:pStyle w:val="FootnoteText"/>
      </w:pPr>
      <w:r>
        <w:rPr>
          <w:rStyle w:val="FootnoteReference"/>
        </w:rPr>
        <w:footnoteRef/>
      </w:r>
      <w:r>
        <w:t xml:space="preserve"> The order was not served until </w:t>
      </w:r>
      <w:r w:rsidR="001C430F">
        <w:t xml:space="preserve">July </w:t>
      </w:r>
      <w:r>
        <w:t>19, 2019.</w:t>
      </w:r>
      <w:r w:rsidR="0034754D">
        <w:t xml:space="preserve">  Lacher stipulated to receiving notice.</w:t>
      </w:r>
    </w:p>
  </w:footnote>
  <w:footnote w:id="11">
    <w:p w14:paraId="64F9B138" w14:textId="4B78D698" w:rsidR="00592907" w:rsidRDefault="00592907" w:rsidP="00B16B7E">
      <w:pPr>
        <w:pStyle w:val="FootnoteText"/>
        <w:spacing w:after="120"/>
      </w:pPr>
      <w:r>
        <w:rPr>
          <w:rStyle w:val="FootnoteReference"/>
        </w:rPr>
        <w:footnoteRef/>
      </w:r>
      <w:r>
        <w:t xml:space="preserve"> The remaining subparts of counts one and two </w:t>
      </w:r>
      <w:r w:rsidR="005E43E4">
        <w:t>are not dismissed</w:t>
      </w:r>
      <w:r w:rsidR="00105546">
        <w:t xml:space="preserve"> as they involve </w:t>
      </w:r>
      <w:r w:rsidR="00D55CF4">
        <w:t xml:space="preserve">orders </w:t>
      </w:r>
      <w:r w:rsidR="005E43E4">
        <w:t xml:space="preserve">Lacher </w:t>
      </w:r>
      <w:r w:rsidR="00D55CF4">
        <w:t>violated from 2014 through 2020.  These</w:t>
      </w:r>
      <w:r w:rsidR="00B950BF">
        <w:t xml:space="preserve"> subsequent</w:t>
      </w:r>
      <w:r w:rsidR="00D55CF4">
        <w:t xml:space="preserve"> </w:t>
      </w:r>
      <w:r w:rsidR="005E43E4">
        <w:t xml:space="preserve">orders </w:t>
      </w:r>
      <w:r w:rsidR="00D55CF4">
        <w:t xml:space="preserve">do not qualify as the “same </w:t>
      </w:r>
      <w:r w:rsidR="00B0163D">
        <w:t xml:space="preserve">transaction or </w:t>
      </w:r>
      <w:r w:rsidR="00D55CF4">
        <w:t>occurrence</w:t>
      </w:r>
      <w:r w:rsidR="00B16B7E">
        <w:t xml:space="preserve">” under rule 5.123(D).  </w:t>
      </w:r>
    </w:p>
  </w:footnote>
  <w:footnote w:id="12">
    <w:p w14:paraId="68753C46" w14:textId="1EBCA2AE" w:rsidR="00634F1B" w:rsidRDefault="00634F1B" w:rsidP="00EA0160">
      <w:pPr>
        <w:pStyle w:val="FootnoteText"/>
      </w:pPr>
      <w:r>
        <w:rPr>
          <w:rStyle w:val="FootnoteReference"/>
        </w:rPr>
        <w:footnoteRef/>
      </w:r>
      <w:r>
        <w:t xml:space="preserve"> </w:t>
      </w:r>
      <w:r w:rsidR="00953C6C">
        <w:t xml:space="preserve">The docket from the 2004 appellate decision states that the court referred the decision to the State Bar.  The hearing judge stated this resulted in the allegations charged in </w:t>
      </w:r>
      <w:r w:rsidR="00953C6C" w:rsidRPr="00D144AE">
        <w:rPr>
          <w:i/>
          <w:iCs/>
        </w:rPr>
        <w:t>Lacher I</w:t>
      </w:r>
      <w:r w:rsidR="00953C6C">
        <w:t>.  Therefore, the hearing judge found that the allegations in the instant NDC that Lacher violated orders from 2004 and 2006 were not barred by the five-year limitations period under rule</w:t>
      </w:r>
      <w:r w:rsidR="000604CA">
        <w:t> </w:t>
      </w:r>
      <w:r w:rsidR="00953C6C">
        <w:t xml:space="preserve">5.21 of the Rules of Procedure of the State Bar because the proceedings were initiated based on information received from the appellate court, an independent source.  </w:t>
      </w:r>
      <w:r w:rsidR="000271D1" w:rsidRPr="00C62B9E">
        <w:t>We need not address</w:t>
      </w:r>
      <w:r w:rsidR="00C62B9E">
        <w:t xml:space="preserve"> the five-year limitations period for the charges relating to the 2004 and 2006 ord</w:t>
      </w:r>
      <w:r w:rsidR="00EA0160">
        <w:t>ers as they are dismissed pursuant to rule 5.123(D).</w:t>
      </w:r>
    </w:p>
  </w:footnote>
  <w:footnote w:id="13">
    <w:p w14:paraId="62D281B9" w14:textId="7D71C15D" w:rsidR="00531B18" w:rsidRDefault="00531B18">
      <w:pPr>
        <w:pStyle w:val="FootnoteText"/>
      </w:pPr>
      <w:r>
        <w:rPr>
          <w:rStyle w:val="FootnoteReference"/>
        </w:rPr>
        <w:footnoteRef/>
      </w:r>
      <w:r>
        <w:t xml:space="preserve"> </w:t>
      </w:r>
      <w:r w:rsidRPr="00531B18">
        <w:t>The July 28, 2020</w:t>
      </w:r>
      <w:r>
        <w:t xml:space="preserve"> </w:t>
      </w:r>
      <w:r w:rsidRPr="00531B18">
        <w:t xml:space="preserve">judgment of contempt discussed, inter alia, </w:t>
      </w:r>
      <w:proofErr w:type="spellStart"/>
      <w:r w:rsidRPr="00531B18">
        <w:t>Lacher’s</w:t>
      </w:r>
      <w:proofErr w:type="spellEnd"/>
      <w:r w:rsidRPr="00531B18">
        <w:t xml:space="preserve"> violation of the July 17, 2019 restraining order, which ordered her to deposit certain funds with the clerk by July</w:t>
      </w:r>
      <w:r>
        <w:t> </w:t>
      </w:r>
      <w:r w:rsidRPr="00531B18">
        <w:t>18</w:t>
      </w:r>
      <w:r>
        <w:t>, 2019</w:t>
      </w:r>
      <w:r w:rsidRPr="00531B18">
        <w:t>.  The superior court found that Lacher continued to fail to comply with previous orders through January 31, 2020, the date the court set the order to show cause hearing.</w:t>
      </w:r>
    </w:p>
  </w:footnote>
  <w:footnote w:id="14">
    <w:p w14:paraId="04F862E5" w14:textId="77777777" w:rsidR="007A7CEF" w:rsidRDefault="007A7CEF" w:rsidP="009A7EBE">
      <w:pPr>
        <w:pStyle w:val="FootnoteText"/>
        <w:spacing w:after="120"/>
      </w:pPr>
      <w:r>
        <w:rPr>
          <w:rStyle w:val="FootnoteReference"/>
        </w:rPr>
        <w:footnoteRef/>
      </w:r>
      <w:r>
        <w:t xml:space="preserve"> Rule 2603 provides that OCTC may reopen an investigation if (1) there is new material evidence or (2) the Chief Trial Counsel or designee, in his or her discretion, determines there is good cause. </w:t>
      </w:r>
    </w:p>
  </w:footnote>
  <w:footnote w:id="15">
    <w:p w14:paraId="4ED1521C" w14:textId="41FC652B" w:rsidR="000968BE" w:rsidRDefault="000968BE" w:rsidP="00E90611">
      <w:pPr>
        <w:pStyle w:val="FootnoteText"/>
        <w:spacing w:after="120"/>
      </w:pPr>
      <w:r>
        <w:rPr>
          <w:rStyle w:val="FootnoteReference"/>
        </w:rPr>
        <w:footnoteRef/>
      </w:r>
      <w:r>
        <w:t xml:space="preserve"> </w:t>
      </w:r>
      <w:r w:rsidR="00234BB2">
        <w:t xml:space="preserve">These </w:t>
      </w:r>
      <w:r w:rsidR="00C02FE8">
        <w:t xml:space="preserve">allegations could not have been brought at the time of </w:t>
      </w:r>
      <w:r w:rsidR="00C02FE8" w:rsidRPr="00C8757D">
        <w:rPr>
          <w:i/>
          <w:iCs/>
        </w:rPr>
        <w:t>Lacher I</w:t>
      </w:r>
      <w:r w:rsidR="00C02FE8">
        <w:t>.</w:t>
      </w:r>
    </w:p>
  </w:footnote>
  <w:footnote w:id="16">
    <w:p w14:paraId="3624E566" w14:textId="0BD5AE2D" w:rsidR="003A16FF" w:rsidRDefault="003A16FF" w:rsidP="00E10ACB">
      <w:pPr>
        <w:pStyle w:val="FootnoteText"/>
      </w:pPr>
      <w:r>
        <w:rPr>
          <w:rStyle w:val="FootnoteReference"/>
        </w:rPr>
        <w:footnoteRef/>
      </w:r>
      <w:r>
        <w:t xml:space="preserve"> Rule 5.105 of the Rules of Procedure of the State Bar </w:t>
      </w:r>
      <w:r w:rsidR="00E42BE9">
        <w:t>discusses the admissibility of evidence from CSF proceedings</w:t>
      </w:r>
      <w:r w:rsidR="00866374">
        <w:t>, setting forth speci</w:t>
      </w:r>
      <w:r w:rsidR="008D19A1">
        <w:t>fic exceptions allowing admissibility, none of which are applicable here</w:t>
      </w:r>
      <w:r w:rsidR="00E42BE9">
        <w:t>.</w:t>
      </w:r>
    </w:p>
  </w:footnote>
  <w:footnote w:id="17">
    <w:p w14:paraId="524A7EAB" w14:textId="20A65184" w:rsidR="00281AC4" w:rsidRDefault="00281AC4" w:rsidP="00441FF7">
      <w:pPr>
        <w:pStyle w:val="FootnoteText"/>
        <w:spacing w:after="120"/>
      </w:pPr>
      <w:r>
        <w:rPr>
          <w:rStyle w:val="FootnoteReference"/>
        </w:rPr>
        <w:footnoteRef/>
      </w:r>
      <w:r>
        <w:t xml:space="preserve"> </w:t>
      </w:r>
      <w:r w:rsidRPr="003519AC">
        <w:t>OCTC has the burden of proving culpability by clear and convincing evidence.  (</w:t>
      </w:r>
      <w:r w:rsidRPr="003519AC">
        <w:rPr>
          <w:i/>
          <w:iCs/>
        </w:rPr>
        <w:t>Conservatorship of Wendland</w:t>
      </w:r>
      <w:r w:rsidRPr="003519AC">
        <w:t xml:space="preserve"> (2001) 26 Cal.4th 519, 552 [clear and convincing evidence leaves no substantial doubt and is sufficiently strong to command unhesitating assent of every reasonable mind].)</w:t>
      </w:r>
    </w:p>
  </w:footnote>
  <w:footnote w:id="18">
    <w:p w14:paraId="12C4D0DA" w14:textId="27D1E937" w:rsidR="00BA2355" w:rsidRDefault="00BA2355">
      <w:pPr>
        <w:pStyle w:val="FootnoteText"/>
      </w:pPr>
      <w:r>
        <w:rPr>
          <w:rStyle w:val="FootnoteReference"/>
        </w:rPr>
        <w:footnoteRef/>
      </w:r>
      <w:r>
        <w:t xml:space="preserve"> </w:t>
      </w:r>
      <w:r w:rsidRPr="00BA2355">
        <w:t xml:space="preserve">Section 6103 provides, “A </w:t>
      </w:r>
      <w:r w:rsidR="00FB7A1B" w:rsidRPr="00BA2355">
        <w:t>willful</w:t>
      </w:r>
      <w:r w:rsidRPr="00BA2355">
        <w:t xml:space="preserve"> disobedience or violation of an order of the court requiring him to do or forbear an act connected with or in the course of his profession, which he ought in good faith to </w:t>
      </w:r>
      <w:r w:rsidR="00C86784">
        <w:t>for</w:t>
      </w:r>
      <w:r w:rsidRPr="00BA2355">
        <w:t>bear, and any violation of the oath taken by him, or of his duties as such attorney, constitute causes for disbarment or suspension</w:t>
      </w:r>
      <w:r>
        <w:t>.”</w:t>
      </w:r>
    </w:p>
  </w:footnote>
  <w:footnote w:id="19">
    <w:p w14:paraId="35C8B98D" w14:textId="4F6A8F91" w:rsidR="00421C20" w:rsidRDefault="00421C20" w:rsidP="007F5363">
      <w:pPr>
        <w:pStyle w:val="FootnoteText"/>
        <w:spacing w:after="120"/>
      </w:pPr>
      <w:r>
        <w:rPr>
          <w:rStyle w:val="FootnoteReference"/>
        </w:rPr>
        <w:footnoteRef/>
      </w:r>
      <w:r>
        <w:t xml:space="preserve"> </w:t>
      </w:r>
      <w:r w:rsidR="0066640E">
        <w:t>Lacher filed a motion to disqualify on February 27, 2020.</w:t>
      </w:r>
      <w:r w:rsidR="005F1624">
        <w:t xml:space="preserve">  </w:t>
      </w:r>
      <w:r w:rsidR="00796723">
        <w:t>We cannot assume</w:t>
      </w:r>
      <w:r w:rsidR="00051D99">
        <w:t xml:space="preserve"> Lacher had notice of the minute orders </w:t>
      </w:r>
      <w:r w:rsidR="004B2165">
        <w:t xml:space="preserve">based on the subsequently filed motion to disqualify.  Therefore, we reject OCTC’s argument </w:t>
      </w:r>
      <w:r w:rsidR="007F5363">
        <w:t xml:space="preserve">that </w:t>
      </w:r>
      <w:proofErr w:type="spellStart"/>
      <w:r w:rsidR="007F5363">
        <w:t>Lacher’s</w:t>
      </w:r>
      <w:proofErr w:type="spellEnd"/>
      <w:r w:rsidR="007F5363">
        <w:t xml:space="preserve"> knowledge of the minute orders can be based on the motion to disqualify.</w:t>
      </w:r>
    </w:p>
  </w:footnote>
  <w:footnote w:id="20">
    <w:p w14:paraId="38328551" w14:textId="484D510B" w:rsidR="007D47D7" w:rsidRDefault="007D47D7" w:rsidP="00441FF7">
      <w:pPr>
        <w:pStyle w:val="FootnoteText"/>
      </w:pPr>
      <w:r>
        <w:rPr>
          <w:rStyle w:val="FootnoteReference"/>
        </w:rPr>
        <w:footnoteRef/>
      </w:r>
      <w:r>
        <w:t xml:space="preserve"> The order was filed on July 17, </w:t>
      </w:r>
      <w:r w:rsidR="00FE1606">
        <w:t>2019,</w:t>
      </w:r>
      <w:r w:rsidR="000B33EE">
        <w:t xml:space="preserve"> </w:t>
      </w:r>
      <w:r w:rsidR="00561C12">
        <w:t>and</w:t>
      </w:r>
      <w:r w:rsidR="00FE1606">
        <w:t xml:space="preserve"> </w:t>
      </w:r>
      <w:r>
        <w:t>required her to comply by July 18</w:t>
      </w:r>
      <w:r w:rsidR="00561C12">
        <w:t>.  However</w:t>
      </w:r>
      <w:r>
        <w:t xml:space="preserve">, </w:t>
      </w:r>
      <w:r w:rsidR="00450018">
        <w:t>the order was</w:t>
      </w:r>
      <w:r>
        <w:t xml:space="preserve"> not served until July 19.</w:t>
      </w:r>
    </w:p>
  </w:footnote>
  <w:footnote w:id="21">
    <w:p w14:paraId="260AAB45" w14:textId="565F67A0" w:rsidR="00752914" w:rsidRDefault="00752914">
      <w:pPr>
        <w:pStyle w:val="FootnoteText"/>
      </w:pPr>
      <w:r>
        <w:rPr>
          <w:rStyle w:val="FootnoteReference"/>
        </w:rPr>
        <w:footnoteRef/>
      </w:r>
      <w:r>
        <w:t xml:space="preserve"> The same facts that make up a section 6103 violation can also result in culpability under section 6068, subdivision (b).  (</w:t>
      </w:r>
      <w:r>
        <w:rPr>
          <w:i/>
        </w:rPr>
        <w:t>In the Matter of Boyne</w:t>
      </w:r>
      <w:r w:rsidR="008F4306">
        <w:rPr>
          <w:iCs/>
        </w:rPr>
        <w:t xml:space="preserve">, </w:t>
      </w:r>
      <w:r w:rsidR="008F4306">
        <w:rPr>
          <w:i/>
        </w:rPr>
        <w:t>supra</w:t>
      </w:r>
      <w:r w:rsidR="008F4306">
        <w:rPr>
          <w:iCs/>
        </w:rPr>
        <w:t>,</w:t>
      </w:r>
      <w:r>
        <w:t xml:space="preserve"> 2 Cal. State Bar Ct. Rptr. </w:t>
      </w:r>
      <w:r w:rsidR="008F4306">
        <w:t xml:space="preserve">at pp. </w:t>
      </w:r>
      <w:r>
        <w:t>403-404 [violation of § 6068, subd. (b)</w:t>
      </w:r>
      <w:r w:rsidR="00E95B27">
        <w:t>,</w:t>
      </w:r>
      <w:r>
        <w:t xml:space="preserve"> for failure to pay sanctions as ordered].)</w:t>
      </w:r>
    </w:p>
  </w:footnote>
  <w:footnote w:id="22">
    <w:p w14:paraId="7F7FB9BD" w14:textId="042ED10A" w:rsidR="00683AB3" w:rsidRDefault="00683AB3" w:rsidP="00A70353">
      <w:pPr>
        <w:pStyle w:val="FootnoteText"/>
        <w:spacing w:after="120"/>
      </w:pPr>
      <w:r>
        <w:rPr>
          <w:rStyle w:val="FootnoteReference"/>
        </w:rPr>
        <w:footnoteRef/>
      </w:r>
      <w:r>
        <w:t xml:space="preserve"> </w:t>
      </w:r>
      <w:r w:rsidR="00D778D6">
        <w:t xml:space="preserve">Former rule 4-100(A) </w:t>
      </w:r>
      <w:r w:rsidR="005900EC">
        <w:t xml:space="preserve">is substantially similar to rule 1.15(c) and also prohibits commingling.   </w:t>
      </w:r>
    </w:p>
  </w:footnote>
  <w:footnote w:id="23">
    <w:p w14:paraId="7B106AB1" w14:textId="18E567AD" w:rsidR="006E1115" w:rsidRDefault="006E1115" w:rsidP="00445477">
      <w:pPr>
        <w:pStyle w:val="FootnoteText"/>
      </w:pPr>
      <w:r>
        <w:rPr>
          <w:rStyle w:val="FootnoteReference"/>
        </w:rPr>
        <w:footnoteRef/>
      </w:r>
      <w:r>
        <w:t xml:space="preserve"> </w:t>
      </w:r>
      <w:r w:rsidR="00A93E41">
        <w:t xml:space="preserve">A </w:t>
      </w:r>
      <w:r w:rsidR="00E67E88">
        <w:t>h</w:t>
      </w:r>
      <w:r w:rsidR="00604DE1">
        <w:t>earing judge’s factual findings are entitled to great weight.  (Rules Proc. of State Bar, rule 5.155(A)</w:t>
      </w:r>
      <w:r w:rsidR="003B52E7">
        <w:t>.)</w:t>
      </w:r>
    </w:p>
  </w:footnote>
  <w:footnote w:id="24">
    <w:p w14:paraId="68FCA8E5" w14:textId="77777777" w:rsidR="00E10434" w:rsidRDefault="00E10434" w:rsidP="00E10434">
      <w:pPr>
        <w:pStyle w:val="FootnoteText"/>
      </w:pPr>
      <w:r>
        <w:rPr>
          <w:rStyle w:val="FootnoteReference"/>
        </w:rPr>
        <w:footnoteRef/>
      </w:r>
      <w:r>
        <w:t xml:space="preserve"> </w:t>
      </w:r>
      <w:r w:rsidRPr="00175B4B">
        <w:t>All further references to standards are to this source.</w:t>
      </w:r>
    </w:p>
  </w:footnote>
  <w:footnote w:id="25">
    <w:p w14:paraId="3C5DE03F" w14:textId="644DEE85" w:rsidR="0089073E" w:rsidRPr="004E3D0D" w:rsidRDefault="0089073E" w:rsidP="00E9095D">
      <w:pPr>
        <w:pStyle w:val="FootnoteText"/>
      </w:pPr>
      <w:r>
        <w:rPr>
          <w:rStyle w:val="FootnoteReference"/>
        </w:rPr>
        <w:footnoteRef/>
      </w:r>
      <w:r>
        <w:t xml:space="preserve"> </w:t>
      </w:r>
      <w:r w:rsidR="0021304D">
        <w:t>“Finding a pattern in aggravation is not limited to consideration of the counts pleaded</w:t>
      </w:r>
      <w:r w:rsidR="001A0808">
        <w:t>.”  (</w:t>
      </w:r>
      <w:r w:rsidR="001A0808">
        <w:rPr>
          <w:i/>
        </w:rPr>
        <w:t>In the Matter of Robins</w:t>
      </w:r>
      <w:r w:rsidR="001A0808">
        <w:t xml:space="preserve"> (Review Dept. 1991) 1 Cal. State Bar Ct. Rptr. 708, 714, </w:t>
      </w:r>
      <w:r w:rsidR="001A0808" w:rsidRPr="00C804F8">
        <w:t xml:space="preserve">citing </w:t>
      </w:r>
      <w:r w:rsidR="001A0808" w:rsidRPr="00C804F8">
        <w:rPr>
          <w:i/>
        </w:rPr>
        <w:t>Grim v. State Bar</w:t>
      </w:r>
      <w:r w:rsidR="001A0808" w:rsidRPr="00C804F8">
        <w:t xml:space="preserve"> (1991) 53 Cal.3d 21,</w:t>
      </w:r>
      <w:r w:rsidR="00F739EC" w:rsidRPr="00C804F8">
        <w:t xml:space="preserve"> </w:t>
      </w:r>
      <w:r w:rsidR="001A0808" w:rsidRPr="00C804F8">
        <w:t>34.</w:t>
      </w:r>
      <w:r w:rsidR="00E9095D" w:rsidRPr="00C804F8">
        <w:t>)</w:t>
      </w:r>
      <w:r w:rsidR="00E9095D">
        <w:t xml:space="preserve">  The court stated in </w:t>
      </w:r>
      <w:r w:rsidR="00E9095D" w:rsidRPr="00E9095D">
        <w:rPr>
          <w:i/>
          <w:iCs/>
        </w:rPr>
        <w:t>Grim</w:t>
      </w:r>
      <w:r w:rsidR="00E9095D">
        <w:t xml:space="preserve">: </w:t>
      </w:r>
      <w:r w:rsidR="00F14D60">
        <w:t>“[</w:t>
      </w:r>
      <w:r w:rsidR="003E09B7">
        <w:t>A</w:t>
      </w:r>
      <w:r w:rsidR="00F14D60">
        <w:t>]</w:t>
      </w:r>
      <w:proofErr w:type="spellStart"/>
      <w:r w:rsidR="003E09B7">
        <w:t>lthough</w:t>
      </w:r>
      <w:proofErr w:type="spellEnd"/>
      <w:r w:rsidR="003E09B7">
        <w:t xml:space="preserve"> e</w:t>
      </w:r>
      <w:r w:rsidR="00F14D60">
        <w:t xml:space="preserve">vidence of uncharged misconduct cannot be used as an </w:t>
      </w:r>
      <w:r w:rsidR="003E09B7">
        <w:t xml:space="preserve">independent </w:t>
      </w:r>
      <w:r w:rsidR="00F14D60">
        <w:t>ground of discipline, it may be considered when it is otherwise relevant to an issue in the proceeding.  [Citation.]”</w:t>
      </w:r>
      <w:r w:rsidR="003E09B7">
        <w:t xml:space="preserve">  </w:t>
      </w:r>
      <w:r w:rsidR="003E09B7" w:rsidRPr="00C804F8">
        <w:t>(</w:t>
      </w:r>
      <w:bookmarkStart w:id="16" w:name="_Hlk165382468"/>
      <w:r w:rsidR="003E09B7" w:rsidRPr="00C804F8">
        <w:rPr>
          <w:i/>
        </w:rPr>
        <w:t>Grim v. State Bar</w:t>
      </w:r>
      <w:r w:rsidR="00C804F8">
        <w:rPr>
          <w:iCs/>
        </w:rPr>
        <w:t xml:space="preserve">, </w:t>
      </w:r>
      <w:r w:rsidR="00C804F8">
        <w:rPr>
          <w:i/>
        </w:rPr>
        <w:t>supra</w:t>
      </w:r>
      <w:r w:rsidR="00C804F8">
        <w:rPr>
          <w:iCs/>
        </w:rPr>
        <w:t>,</w:t>
      </w:r>
      <w:r w:rsidR="003E09B7" w:rsidRPr="00C804F8">
        <w:t xml:space="preserve"> 53</w:t>
      </w:r>
      <w:r w:rsidR="00976F1B" w:rsidRPr="00C804F8">
        <w:t> </w:t>
      </w:r>
      <w:r w:rsidR="003E09B7" w:rsidRPr="00C804F8">
        <w:t xml:space="preserve">Cal.3d </w:t>
      </w:r>
      <w:r w:rsidR="00C804F8">
        <w:t>at p.</w:t>
      </w:r>
      <w:r w:rsidR="003E09B7" w:rsidRPr="00C804F8">
        <w:t xml:space="preserve"> </w:t>
      </w:r>
      <w:bookmarkEnd w:id="16"/>
      <w:r w:rsidR="003E09B7" w:rsidRPr="00C804F8">
        <w:t>34</w:t>
      </w:r>
      <w:r w:rsidR="00C01B08" w:rsidRPr="00C804F8">
        <w:t>.)</w:t>
      </w:r>
      <w:r w:rsidR="006A00A2">
        <w:t xml:space="preserve">  Uncharged misconduct may be considered in aggravation, but not as an independent source of discipline.  (</w:t>
      </w:r>
      <w:r w:rsidR="004E3D0D">
        <w:rPr>
          <w:i/>
        </w:rPr>
        <w:t>In re Silverton</w:t>
      </w:r>
      <w:r w:rsidR="004E3D0D">
        <w:t xml:space="preserve"> (2005) 36 Cal.4th 81</w:t>
      </w:r>
      <w:r w:rsidR="00616794">
        <w:t>,</w:t>
      </w:r>
      <w:r w:rsidR="00F940D7">
        <w:t xml:space="preserve"> 93,</w:t>
      </w:r>
      <w:r w:rsidR="00616794">
        <w:t xml:space="preserve"> fn. 4</w:t>
      </w:r>
      <w:r w:rsidR="006A00A2">
        <w:t>.</w:t>
      </w:r>
      <w:r w:rsidR="00F940D7">
        <w:t>)</w:t>
      </w:r>
      <w:r w:rsidR="009F77D0">
        <w:t xml:space="preserve">  </w:t>
      </w:r>
      <w:r w:rsidR="00F15484" w:rsidRPr="00AE61D7">
        <w:t xml:space="preserve">Here, the </w:t>
      </w:r>
      <w:r w:rsidR="00530DA7" w:rsidRPr="00AE61D7">
        <w:t>allegations of mis</w:t>
      </w:r>
      <w:r w:rsidR="000D0C5C" w:rsidRPr="00AE61D7">
        <w:t>conduct</w:t>
      </w:r>
      <w:r w:rsidR="00530DA7" w:rsidRPr="00AE61D7">
        <w:t xml:space="preserve"> that were dismissed were not merely “uncharged</w:t>
      </w:r>
      <w:r w:rsidR="0039585B" w:rsidRPr="00AE61D7">
        <w:t xml:space="preserve"> misconduct.”  Rather, they were </w:t>
      </w:r>
      <w:r w:rsidR="0039585B" w:rsidRPr="00AE61D7">
        <w:rPr>
          <w:i/>
          <w:iCs/>
        </w:rPr>
        <w:t>charged</w:t>
      </w:r>
      <w:r w:rsidR="0039585B" w:rsidRPr="00AE61D7">
        <w:t xml:space="preserve"> as misconduct</w:t>
      </w:r>
      <w:r w:rsidR="00E7399B" w:rsidRPr="00AE61D7">
        <w:t xml:space="preserve"> and so found by the hearing judge</w:t>
      </w:r>
      <w:r w:rsidR="000A69E4" w:rsidRPr="00AE61D7">
        <w:t xml:space="preserve">, but </w:t>
      </w:r>
      <w:r w:rsidR="0049156F" w:rsidRPr="00AE61D7">
        <w:t xml:space="preserve">which we </w:t>
      </w:r>
      <w:r w:rsidR="000A69E4" w:rsidRPr="00AE61D7">
        <w:t xml:space="preserve">dismissed because OCTC failed to follow a procedural rule </w:t>
      </w:r>
      <w:r w:rsidR="00BD6FCE" w:rsidRPr="00AE61D7">
        <w:t>of complying with rule 5.123</w:t>
      </w:r>
      <w:r w:rsidR="00981483">
        <w:t xml:space="preserve"> of the Rules of Procedure of the State Bar</w:t>
      </w:r>
      <w:r w:rsidR="00BD6FCE" w:rsidRPr="00AE61D7">
        <w:t>.</w:t>
      </w:r>
      <w:r w:rsidR="00BD6FCE">
        <w:t xml:space="preserve">  </w:t>
      </w:r>
      <w:r w:rsidR="00530DA7">
        <w:t xml:space="preserve"> </w:t>
      </w:r>
    </w:p>
  </w:footnote>
  <w:footnote w:id="26">
    <w:p w14:paraId="29FFEA80" w14:textId="3EE5292D" w:rsidR="008A558A" w:rsidRDefault="008A558A" w:rsidP="00E10ACB">
      <w:pPr>
        <w:pStyle w:val="FootnoteText"/>
      </w:pPr>
      <w:r>
        <w:rPr>
          <w:rStyle w:val="FootnoteReference"/>
        </w:rPr>
        <w:footnoteRef/>
      </w:r>
      <w:r>
        <w:t xml:space="preserve"> Both orders required Lacher to pay sanctions, which she failed to do.</w:t>
      </w:r>
      <w:r w:rsidR="00D9376A">
        <w:t xml:space="preserve">  </w:t>
      </w:r>
      <w:r w:rsidR="00D9376A" w:rsidRPr="00D9376A">
        <w:t xml:space="preserve">The hearing judge assigned mitigation for only these two orders.  </w:t>
      </w:r>
    </w:p>
  </w:footnote>
  <w:footnote w:id="27">
    <w:p w14:paraId="1CEB7BE8" w14:textId="7E206723" w:rsidR="00754D40" w:rsidRDefault="00754D40" w:rsidP="000B75B1">
      <w:pPr>
        <w:pStyle w:val="FootnoteText"/>
        <w:spacing w:after="120"/>
      </w:pPr>
      <w:r>
        <w:rPr>
          <w:rStyle w:val="FootnoteReference"/>
        </w:rPr>
        <w:footnoteRef/>
      </w:r>
      <w:r>
        <w:t xml:space="preserve"> The</w:t>
      </w:r>
      <w:r w:rsidR="009E5214">
        <w:t xml:space="preserve"> purpose of attorney discipline is not to punish the attorney but to protect the public, the courts, and the legal profession.  </w:t>
      </w:r>
      <w:r w:rsidR="002E7025">
        <w:t>(Std. 1.1.)</w:t>
      </w:r>
    </w:p>
  </w:footnote>
  <w:footnote w:id="28">
    <w:p w14:paraId="409C063B" w14:textId="1E8605B0" w:rsidR="00EB2249" w:rsidRDefault="00EB2249" w:rsidP="00E10ACB">
      <w:pPr>
        <w:pStyle w:val="FootnoteText"/>
      </w:pPr>
      <w:r>
        <w:rPr>
          <w:rStyle w:val="FootnoteReference"/>
        </w:rPr>
        <w:footnoteRef/>
      </w:r>
      <w:r>
        <w:t xml:space="preserve"> </w:t>
      </w:r>
      <w:r w:rsidR="008944FD">
        <w:t>The most severe sanction is imposed when an attorney commits two or more acts of misconduct.  (Std. 1.7(a).)</w:t>
      </w:r>
      <w:r w:rsidR="00787A77">
        <w:t xml:space="preserve">  Reproval is the presumed sanction for failing to report sanctions, which Lacher is culpable of </w:t>
      </w:r>
      <w:r w:rsidR="004B30E4">
        <w:t xml:space="preserve">under </w:t>
      </w:r>
      <w:r w:rsidR="00787A77">
        <w:t>count eight.  (Std. 2.12(b).)</w:t>
      </w:r>
      <w:r w:rsidR="003D448E">
        <w:t xml:space="preserve">  A three-month suspension is the presumed sanction fo</w:t>
      </w:r>
      <w:r w:rsidR="009931D4">
        <w:t xml:space="preserve">r </w:t>
      </w:r>
      <w:proofErr w:type="spellStart"/>
      <w:r w:rsidR="009931D4">
        <w:t>Lacher’s</w:t>
      </w:r>
      <w:proofErr w:type="spellEnd"/>
      <w:r w:rsidR="009931D4">
        <w:t xml:space="preserve"> commingling violations in count nine.</w:t>
      </w:r>
    </w:p>
  </w:footnote>
  <w:footnote w:id="29">
    <w:p w14:paraId="54B0449E" w14:textId="788AA403" w:rsidR="00E24779" w:rsidRDefault="006919C3" w:rsidP="00E90611">
      <w:pPr>
        <w:pStyle w:val="FootnoteText"/>
        <w:spacing w:after="120"/>
      </w:pPr>
      <w:r>
        <w:rPr>
          <w:rStyle w:val="FootnoteReference"/>
        </w:rPr>
        <w:footnoteRef/>
      </w:r>
      <w:r>
        <w:t xml:space="preserve"> Therefore, standard 2.9(a) </w:t>
      </w:r>
      <w:r w:rsidR="000B4078">
        <w:t>applies to</w:t>
      </w:r>
      <w:r>
        <w:t xml:space="preserve"> </w:t>
      </w:r>
      <w:proofErr w:type="spellStart"/>
      <w:r>
        <w:t>Lacher’s</w:t>
      </w:r>
      <w:proofErr w:type="spellEnd"/>
      <w:r>
        <w:t xml:space="preserve"> violations of section 6068</w:t>
      </w:r>
      <w:r w:rsidR="00297A89">
        <w:t>, subdivisions</w:t>
      </w:r>
      <w:r w:rsidR="00990C36">
        <w:t> </w:t>
      </w:r>
      <w:r w:rsidR="00297A89">
        <w:t>(c) and (g)</w:t>
      </w:r>
      <w:r w:rsidR="006B080D">
        <w:t xml:space="preserve">, under counts six and seven.  (See std. 2.12(d) [violations of </w:t>
      </w:r>
      <w:r w:rsidR="00851309">
        <w:t>§</w:t>
      </w:r>
      <w:r w:rsidR="00990C36">
        <w:t> </w:t>
      </w:r>
      <w:r w:rsidR="00851309">
        <w:t>6068, subds. (c), (g)</w:t>
      </w:r>
      <w:r w:rsidR="0013587A">
        <w:t>,</w:t>
      </w:r>
      <w:r w:rsidR="00851309">
        <w:t xml:space="preserve"> covered in st</w:t>
      </w:r>
      <w:r w:rsidR="00680028">
        <w:t>d. 2.9].)</w:t>
      </w:r>
    </w:p>
  </w:footnote>
  <w:footnote w:id="30">
    <w:p w14:paraId="519D8919" w14:textId="0F4CC17A" w:rsidR="000B5F4B" w:rsidRDefault="000B5F4B" w:rsidP="00651B7A">
      <w:pPr>
        <w:pStyle w:val="FootnoteText"/>
        <w:spacing w:after="120"/>
      </w:pPr>
      <w:r>
        <w:rPr>
          <w:rStyle w:val="FootnoteReference"/>
        </w:rPr>
        <w:footnoteRef/>
      </w:r>
      <w:r>
        <w:t xml:space="preserve"> Standard 2.12(a) applies to counts </w:t>
      </w:r>
      <w:r w:rsidRPr="00A54E13">
        <w:t>one</w:t>
      </w:r>
      <w:r w:rsidR="00505273">
        <w:t xml:space="preserve"> and</w:t>
      </w:r>
      <w:r w:rsidR="00A54E13">
        <w:t xml:space="preserve"> </w:t>
      </w:r>
      <w:r>
        <w:t>two</w:t>
      </w:r>
      <w:r w:rsidR="00EB2249">
        <w:t>.</w:t>
      </w:r>
      <w:r w:rsidR="00745AF2">
        <w:t xml:space="preserve">  Despite finding aggravation for </w:t>
      </w:r>
      <w:proofErr w:type="spellStart"/>
      <w:r w:rsidR="00745AF2">
        <w:t>Lacher’s</w:t>
      </w:r>
      <w:proofErr w:type="spellEnd"/>
      <w:r w:rsidR="00745AF2">
        <w:t xml:space="preserve"> pattern of misconduct, the hearing judge focused the discipline analysis on standard</w:t>
      </w:r>
      <w:r w:rsidR="00990C36">
        <w:t> </w:t>
      </w:r>
      <w:r w:rsidR="00745AF2">
        <w:t>2.12(a), not standard 2.9(a).</w:t>
      </w:r>
    </w:p>
  </w:footnote>
  <w:footnote w:id="31">
    <w:p w14:paraId="0FA9C162" w14:textId="1D2C863F" w:rsidR="006730AC" w:rsidRPr="003D5704" w:rsidRDefault="006730AC" w:rsidP="00E10ACB">
      <w:pPr>
        <w:pStyle w:val="FootnoteText"/>
      </w:pPr>
      <w:r>
        <w:rPr>
          <w:rStyle w:val="FootnoteReference"/>
        </w:rPr>
        <w:footnoteRef/>
      </w:r>
      <w:r>
        <w:t xml:space="preserve"> </w:t>
      </w:r>
      <w:r w:rsidR="0050788C">
        <w:t xml:space="preserve">Standard 1.8(b) provides </w:t>
      </w:r>
      <w:r w:rsidR="00C90E44">
        <w:t xml:space="preserve">for disbarment when an attorney has two or more prior records of discipline.  Standard 1.8(b) </w:t>
      </w:r>
      <w:r w:rsidR="003650C4">
        <w:t>is “intended as a deterrent to recidivism, which is not at issue when, as here, the misconduct predates the attorney’s other discipline cases.  [Citation.]”  (</w:t>
      </w:r>
      <w:r w:rsidR="003650C4">
        <w:rPr>
          <w:i/>
        </w:rPr>
        <w:t>In the Matter of Hansen</w:t>
      </w:r>
      <w:r w:rsidR="003650C4">
        <w:t xml:space="preserve"> (Review Dept. 2016) 5 Cal. State Bar Ct. Rptr. 464</w:t>
      </w:r>
      <w:r w:rsidR="002A7181">
        <w:t xml:space="preserve">, 476.)  Even though </w:t>
      </w:r>
      <w:proofErr w:type="spellStart"/>
      <w:r w:rsidR="002A7181">
        <w:t>Lacher’s</w:t>
      </w:r>
      <w:proofErr w:type="spellEnd"/>
      <w:r w:rsidR="002A7181">
        <w:t xml:space="preserve"> misconduct is ongoing, we do not find that </w:t>
      </w:r>
      <w:r w:rsidR="00B41D15">
        <w:t xml:space="preserve">presumptive disbarment </w:t>
      </w:r>
      <w:r w:rsidR="00FD04D6" w:rsidRPr="00F51C34">
        <w:t>under</w:t>
      </w:r>
      <w:r w:rsidR="000A3D82">
        <w:t xml:space="preserve"> standard</w:t>
      </w:r>
      <w:r w:rsidR="002554E0">
        <w:t> </w:t>
      </w:r>
      <w:r w:rsidR="00FD04D6" w:rsidRPr="00F51C34">
        <w:t>1.8(b)</w:t>
      </w:r>
      <w:r w:rsidR="00FD04D6">
        <w:t xml:space="preserve"> </w:t>
      </w:r>
      <w:r w:rsidR="00B41D15">
        <w:t>is applicable here.  (</w:t>
      </w:r>
      <w:r w:rsidR="00B41D15" w:rsidRPr="00B41D15">
        <w:rPr>
          <w:i/>
          <w:iCs/>
        </w:rPr>
        <w:t>Ibid</w:t>
      </w:r>
      <w:r w:rsidR="00850457">
        <w:rPr>
          <w:i/>
          <w:iCs/>
        </w:rPr>
        <w:t>.</w:t>
      </w:r>
      <w:r w:rsidR="00093D8E">
        <w:t>; see</w:t>
      </w:r>
      <w:r w:rsidR="00CD79F9">
        <w:t xml:space="preserve"> also</w:t>
      </w:r>
      <w:r w:rsidR="00093D8E">
        <w:t xml:space="preserve"> </w:t>
      </w:r>
      <w:r w:rsidR="003D5704">
        <w:rPr>
          <w:i/>
        </w:rPr>
        <w:t>In the Matter of Miller</w:t>
      </w:r>
      <w:r w:rsidR="003D5704">
        <w:t xml:space="preserve"> (Review Dept. 1990) 1</w:t>
      </w:r>
      <w:r w:rsidR="002554E0">
        <w:t> </w:t>
      </w:r>
      <w:r w:rsidR="003D5704">
        <w:t>Cal. State Bar Ct. Rptr. 131, 136</w:t>
      </w:r>
      <w:r w:rsidR="006F3D8D">
        <w:t xml:space="preserve">-137 </w:t>
      </w:r>
      <w:r w:rsidR="00AF517B">
        <w:t xml:space="preserve">[former std. 1.7(b) not applied where prior discipline given less weight </w:t>
      </w:r>
      <w:r w:rsidR="00CD79F9">
        <w:t>because it was imposed after commencement of second disciplinary proceeding].)</w:t>
      </w:r>
    </w:p>
  </w:footnote>
  <w:footnote w:id="32">
    <w:p w14:paraId="538790CD" w14:textId="41B8E405" w:rsidR="00F34204" w:rsidRDefault="00F34204">
      <w:pPr>
        <w:pStyle w:val="FootnoteText"/>
      </w:pPr>
      <w:r>
        <w:rPr>
          <w:rStyle w:val="FootnoteReference"/>
        </w:rPr>
        <w:footnoteRef/>
      </w:r>
      <w:r>
        <w:t xml:space="preserve"> </w:t>
      </w:r>
      <w:r w:rsidRPr="00F34204">
        <w:t>The superior court also found that Lacher filed a frivolous motion in 2016</w:t>
      </w:r>
      <w:r>
        <w:t>.</w:t>
      </w:r>
    </w:p>
  </w:footnote>
  <w:footnote w:id="33">
    <w:p w14:paraId="65600E21" w14:textId="0F6658B2" w:rsidR="006C5592" w:rsidRDefault="006C5592" w:rsidP="006C5592">
      <w:pPr>
        <w:pStyle w:val="FootnoteText"/>
        <w:spacing w:after="120"/>
      </w:pPr>
      <w:r>
        <w:rPr>
          <w:rStyle w:val="FootnoteReference"/>
        </w:rPr>
        <w:footnoteRef/>
      </w:r>
      <w:r>
        <w:t xml:space="preserve"> The hearing judge recommended that Lacher be actually suspended for nine months and until Lacher paid the superior court judgment.  Because we recommend disbarment, this recommendation is not necessary.</w:t>
      </w:r>
    </w:p>
  </w:footnote>
  <w:footnote w:id="34">
    <w:p w14:paraId="256D1A64" w14:textId="18A4BE4A" w:rsidR="00E04D4E" w:rsidRDefault="00E04D4E">
      <w:pPr>
        <w:pStyle w:val="FootnoteText"/>
      </w:pPr>
      <w:r>
        <w:rPr>
          <w:rStyle w:val="FootnoteReference"/>
        </w:rPr>
        <w:footnoteRef/>
      </w:r>
      <w:r>
        <w:t xml:space="preserve"> </w:t>
      </w:r>
      <w:r w:rsidR="00AB4F42">
        <w:t xml:space="preserve">Lacher </w:t>
      </w:r>
      <w:r w:rsidR="00AB4F42" w:rsidRPr="00E02158">
        <w:rPr>
          <w:szCs w:val="24"/>
        </w:rPr>
        <w:t xml:space="preserve">is required to file a rule 9.20(c) affidavit even if </w:t>
      </w:r>
      <w:r w:rsidR="00AB4F42">
        <w:rPr>
          <w:szCs w:val="24"/>
        </w:rPr>
        <w:t>she</w:t>
      </w:r>
      <w:r w:rsidR="00AB4F42" w:rsidRPr="00E02158">
        <w:rPr>
          <w:szCs w:val="24"/>
        </w:rPr>
        <w:t xml:space="preserve"> has no clients to notify on the date the Supreme Court file</w:t>
      </w:r>
      <w:r w:rsidR="00AB4F42">
        <w:rPr>
          <w:szCs w:val="24"/>
        </w:rPr>
        <w:t>s</w:t>
      </w:r>
      <w:r w:rsidR="00AB4F42" w:rsidRPr="00E02158">
        <w:rPr>
          <w:szCs w:val="24"/>
        </w:rPr>
        <w:t xml:space="preserve"> its order in this proceeding.  (</w:t>
      </w:r>
      <w:r w:rsidR="00AB4F42" w:rsidRPr="00E02158">
        <w:rPr>
          <w:i/>
          <w:szCs w:val="24"/>
        </w:rPr>
        <w:t>Powers v. State Bar</w:t>
      </w:r>
      <w:r w:rsidR="00AB4F42" w:rsidRPr="00E02158">
        <w:rPr>
          <w:szCs w:val="24"/>
        </w:rPr>
        <w:t xml:space="preserve"> (1988) 44 Cal.3d 337, 341.)  In addition to being punished as a crime or contempt, an attorney’s failure to comply with rule 9.20 is, inter alia, cause for disbarment, suspension, revocation of any pending disciplinary probation, and denial of an application for reinstatement after disbarment.</w:t>
      </w:r>
      <w:r w:rsidR="00AB4F42">
        <w:rPr>
          <w:szCs w:val="24"/>
        </w:rPr>
        <w:t xml:space="preserve"> </w:t>
      </w:r>
      <w:r w:rsidR="00AB4F42" w:rsidRPr="00E02158">
        <w:rPr>
          <w:szCs w:val="24"/>
        </w:rPr>
        <w:t xml:space="preserve"> (Cal. Rules of Court, rule 9.20(d).)</w:t>
      </w:r>
    </w:p>
  </w:footnote>
  <w:footnote w:id="35">
    <w:p w14:paraId="2A137335" w14:textId="51919DC6" w:rsidR="00D672A5" w:rsidRDefault="00D672A5">
      <w:pPr>
        <w:pStyle w:val="FootnoteText"/>
      </w:pPr>
      <w:r>
        <w:rPr>
          <w:rStyle w:val="FootnoteReference"/>
        </w:rPr>
        <w:footnoteRef/>
      </w:r>
      <w:r>
        <w:t xml:space="preserve"> We agree with the hearing judge’s recommendation that costs should be based on a one-day trial.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1019F"/>
    <w:multiLevelType w:val="multilevel"/>
    <w:tmpl w:val="4D6C8812"/>
    <w:styleLink w:val="Headings"/>
    <w:lvl w:ilvl="0">
      <w:start w:val="1"/>
      <w:numFmt w:val="upperRoman"/>
      <w:pStyle w:val="Heading1"/>
      <w:suff w:val="space"/>
      <w:lvlText w:val="%1.  "/>
      <w:lvlJc w:val="center"/>
      <w:pPr>
        <w:ind w:left="0" w:firstLine="288"/>
      </w:pPr>
      <w:rPr>
        <w:rFonts w:hint="default"/>
      </w:rPr>
    </w:lvl>
    <w:lvl w:ilvl="1">
      <w:start w:val="1"/>
      <w:numFmt w:val="upperLetter"/>
      <w:pStyle w:val="Heading2"/>
      <w:lvlText w:val="%2."/>
      <w:lvlJc w:val="left"/>
      <w:pPr>
        <w:ind w:left="720" w:hanging="720"/>
      </w:pPr>
      <w:rPr>
        <w:rFonts w:hint="default"/>
      </w:rPr>
    </w:lvl>
    <w:lvl w:ilvl="2">
      <w:start w:val="1"/>
      <w:numFmt w:val="decimal"/>
      <w:pStyle w:val="Heading3"/>
      <w:lvlText w:val="%3."/>
      <w:lvlJc w:val="left"/>
      <w:pPr>
        <w:ind w:left="1080" w:hanging="360"/>
      </w:pPr>
      <w:rPr>
        <w:rFonts w:hint="default"/>
      </w:rPr>
    </w:lvl>
    <w:lvl w:ilvl="3">
      <w:start w:val="1"/>
      <w:numFmt w:val="lowerLetter"/>
      <w:pStyle w:val="Heading4"/>
      <w:lvlText w:val="%4."/>
      <w:lvlJc w:val="left"/>
      <w:pPr>
        <w:ind w:left="1440" w:hanging="36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135E2F"/>
    <w:multiLevelType w:val="multilevel"/>
    <w:tmpl w:val="4D6C8812"/>
    <w:numStyleLink w:val="Headings"/>
  </w:abstractNum>
  <w:abstractNum w:abstractNumId="4" w15:restartNumberingAfterBreak="0">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6" w15:restartNumberingAfterBreak="0">
    <w:nsid w:val="1FD435BD"/>
    <w:multiLevelType w:val="multilevel"/>
    <w:tmpl w:val="4D6C8812"/>
    <w:numStyleLink w:val="Headings"/>
  </w:abstractNum>
  <w:abstractNum w:abstractNumId="7" w15:restartNumberingAfterBreak="0">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0" w15:restartNumberingAfterBreak="0">
    <w:nsid w:val="2BC72EEA"/>
    <w:multiLevelType w:val="multilevel"/>
    <w:tmpl w:val="4D6C8812"/>
    <w:numStyleLink w:val="Headings"/>
  </w:abstractNum>
  <w:abstractNum w:abstractNumId="11" w15:restartNumberingAfterBreak="0">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4" w15:restartNumberingAfterBreak="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5" w15:restartNumberingAfterBreak="0">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D0381"/>
    <w:multiLevelType w:val="multilevel"/>
    <w:tmpl w:val="4D6C8812"/>
    <w:numStyleLink w:val="Headings"/>
  </w:abstractNum>
  <w:abstractNum w:abstractNumId="17" w15:restartNumberingAfterBreak="0">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007E6"/>
    <w:multiLevelType w:val="hybridMultilevel"/>
    <w:tmpl w:val="4134B23E"/>
    <w:lvl w:ilvl="0" w:tplc="23002A2E">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E940D72"/>
    <w:multiLevelType w:val="multilevel"/>
    <w:tmpl w:val="4D6C8812"/>
    <w:numStyleLink w:val="Headings"/>
  </w:abstractNum>
  <w:abstractNum w:abstractNumId="21" w15:restartNumberingAfterBreak="0">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22" w15:restartNumberingAfterBreak="0">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16cid:durableId="882716123">
    <w:abstractNumId w:val="17"/>
  </w:num>
  <w:num w:numId="2" w16cid:durableId="420680347">
    <w:abstractNumId w:val="15"/>
  </w:num>
  <w:num w:numId="3" w16cid:durableId="966157666">
    <w:abstractNumId w:val="8"/>
  </w:num>
  <w:num w:numId="4" w16cid:durableId="484661747">
    <w:abstractNumId w:val="24"/>
  </w:num>
  <w:num w:numId="5" w16cid:durableId="1734502494">
    <w:abstractNumId w:val="7"/>
  </w:num>
  <w:num w:numId="6" w16cid:durableId="834035563">
    <w:abstractNumId w:val="18"/>
  </w:num>
  <w:num w:numId="7" w16cid:durableId="1507743089">
    <w:abstractNumId w:val="12"/>
  </w:num>
  <w:num w:numId="8" w16cid:durableId="1863933771">
    <w:abstractNumId w:val="11"/>
  </w:num>
  <w:num w:numId="9" w16cid:durableId="1630552243">
    <w:abstractNumId w:val="22"/>
  </w:num>
  <w:num w:numId="10" w16cid:durableId="116488163">
    <w:abstractNumId w:val="21"/>
  </w:num>
  <w:num w:numId="11" w16cid:durableId="1136068887">
    <w:abstractNumId w:val="14"/>
  </w:num>
  <w:num w:numId="12" w16cid:durableId="706490734">
    <w:abstractNumId w:val="9"/>
  </w:num>
  <w:num w:numId="13" w16cid:durableId="239557790">
    <w:abstractNumId w:val="27"/>
  </w:num>
  <w:num w:numId="14" w16cid:durableId="139661034">
    <w:abstractNumId w:val="23"/>
  </w:num>
  <w:num w:numId="15" w16cid:durableId="682822722">
    <w:abstractNumId w:val="13"/>
  </w:num>
  <w:num w:numId="16" w16cid:durableId="593125076">
    <w:abstractNumId w:val="5"/>
  </w:num>
  <w:num w:numId="17" w16cid:durableId="2006278029">
    <w:abstractNumId w:val="0"/>
  </w:num>
  <w:num w:numId="18" w16cid:durableId="1823958345">
    <w:abstractNumId w:val="26"/>
  </w:num>
  <w:num w:numId="19" w16cid:durableId="18089073">
    <w:abstractNumId w:val="1"/>
  </w:num>
  <w:num w:numId="20" w16cid:durableId="1925644500">
    <w:abstractNumId w:val="4"/>
  </w:num>
  <w:num w:numId="21" w16cid:durableId="309598706">
    <w:abstractNumId w:val="25"/>
  </w:num>
  <w:num w:numId="22" w16cid:durableId="833452276">
    <w:abstractNumId w:val="2"/>
    <w:lvlOverride w:ilvl="0">
      <w:lvl w:ilvl="0">
        <w:start w:val="1"/>
        <w:numFmt w:val="upperRoman"/>
        <w:pStyle w:val="Heading1"/>
        <w:lvlText w:val="%1."/>
        <w:lvlJc w:val="center"/>
        <w:pPr>
          <w:ind w:left="360" w:hanging="72"/>
        </w:pPr>
        <w:rPr>
          <w:rFonts w:hint="default"/>
        </w:rPr>
      </w:lvl>
    </w:lvlOverride>
  </w:num>
  <w:num w:numId="23" w16cid:durableId="69933469">
    <w:abstractNumId w:val="2"/>
    <w:lvlOverride w:ilvl="0">
      <w:lvl w:ilvl="0">
        <w:start w:val="1"/>
        <w:numFmt w:val="upperRoman"/>
        <w:pStyle w:val="Heading1"/>
        <w:lvlText w:val="%1."/>
        <w:lvlJc w:val="center"/>
        <w:pPr>
          <w:ind w:left="360" w:hanging="72"/>
        </w:pPr>
        <w:rPr>
          <w:rFonts w:hint="default"/>
        </w:rPr>
      </w:lvl>
    </w:lvlOverride>
  </w:num>
  <w:num w:numId="24" w16cid:durableId="1060790194">
    <w:abstractNumId w:val="2"/>
    <w:lvlOverride w:ilvl="0">
      <w:lvl w:ilvl="0">
        <w:start w:val="1"/>
        <w:numFmt w:val="upperRoman"/>
        <w:pStyle w:val="Heading1"/>
        <w:lvlText w:val="%1."/>
        <w:lvlJc w:val="center"/>
        <w:pPr>
          <w:ind w:left="360" w:hanging="72"/>
        </w:pPr>
        <w:rPr>
          <w:rFonts w:hint="default"/>
        </w:rPr>
      </w:lvl>
    </w:lvlOverride>
  </w:num>
  <w:num w:numId="25" w16cid:durableId="121654314">
    <w:abstractNumId w:val="2"/>
  </w:num>
  <w:num w:numId="26" w16cid:durableId="494537552">
    <w:abstractNumId w:val="6"/>
  </w:num>
  <w:num w:numId="27" w16cid:durableId="1481192543">
    <w:abstractNumId w:val="19"/>
  </w:num>
  <w:num w:numId="28" w16cid:durableId="981033225">
    <w:abstractNumId w:val="19"/>
    <w:lvlOverride w:ilvl="0">
      <w:startOverride w:val="1"/>
    </w:lvlOverride>
  </w:num>
  <w:num w:numId="29" w16cid:durableId="119301498">
    <w:abstractNumId w:val="16"/>
  </w:num>
  <w:num w:numId="30" w16cid:durableId="2015762135">
    <w:abstractNumId w:val="20"/>
  </w:num>
  <w:num w:numId="31" w16cid:durableId="1466041677">
    <w:abstractNumId w:val="3"/>
  </w:num>
  <w:num w:numId="32" w16cid:durableId="1124419826">
    <w:abstractNumId w:val="10"/>
  </w:num>
  <w:num w:numId="33" w16cid:durableId="1798789558">
    <w:abstractNumId w:val="10"/>
  </w:num>
  <w:num w:numId="34" w16cid:durableId="1101800772">
    <w:abstractNumId w:val="10"/>
  </w:num>
  <w:num w:numId="35" w16cid:durableId="1841508742">
    <w:abstractNumId w:val="10"/>
  </w:num>
  <w:num w:numId="36" w16cid:durableId="5486116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E9"/>
    <w:rsid w:val="000007EB"/>
    <w:rsid w:val="00000FE8"/>
    <w:rsid w:val="0000389C"/>
    <w:rsid w:val="000039AF"/>
    <w:rsid w:val="0000511B"/>
    <w:rsid w:val="000056A2"/>
    <w:rsid w:val="00005705"/>
    <w:rsid w:val="00005C82"/>
    <w:rsid w:val="000062D0"/>
    <w:rsid w:val="00006A82"/>
    <w:rsid w:val="00006CE1"/>
    <w:rsid w:val="000076B0"/>
    <w:rsid w:val="000077B6"/>
    <w:rsid w:val="00007BEB"/>
    <w:rsid w:val="00010844"/>
    <w:rsid w:val="00011438"/>
    <w:rsid w:val="00012136"/>
    <w:rsid w:val="000128E1"/>
    <w:rsid w:val="000136AA"/>
    <w:rsid w:val="000138C7"/>
    <w:rsid w:val="000140D2"/>
    <w:rsid w:val="0001412B"/>
    <w:rsid w:val="0001531B"/>
    <w:rsid w:val="0001563B"/>
    <w:rsid w:val="00015A72"/>
    <w:rsid w:val="000161FD"/>
    <w:rsid w:val="00016C48"/>
    <w:rsid w:val="00016DAE"/>
    <w:rsid w:val="00020A1A"/>
    <w:rsid w:val="00020D34"/>
    <w:rsid w:val="00021696"/>
    <w:rsid w:val="00021D17"/>
    <w:rsid w:val="00022700"/>
    <w:rsid w:val="00022B62"/>
    <w:rsid w:val="00023DB5"/>
    <w:rsid w:val="0002483F"/>
    <w:rsid w:val="00025202"/>
    <w:rsid w:val="00025EAF"/>
    <w:rsid w:val="00026005"/>
    <w:rsid w:val="000264EB"/>
    <w:rsid w:val="00026B7F"/>
    <w:rsid w:val="00027125"/>
    <w:rsid w:val="000271D1"/>
    <w:rsid w:val="000278B1"/>
    <w:rsid w:val="00027960"/>
    <w:rsid w:val="000308F7"/>
    <w:rsid w:val="00031CA8"/>
    <w:rsid w:val="00032700"/>
    <w:rsid w:val="00032D8C"/>
    <w:rsid w:val="0003339E"/>
    <w:rsid w:val="00033E59"/>
    <w:rsid w:val="00034E50"/>
    <w:rsid w:val="000366C1"/>
    <w:rsid w:val="00036C22"/>
    <w:rsid w:val="00037B18"/>
    <w:rsid w:val="00037ED2"/>
    <w:rsid w:val="00040B60"/>
    <w:rsid w:val="0004191A"/>
    <w:rsid w:val="00041C7B"/>
    <w:rsid w:val="000432A2"/>
    <w:rsid w:val="00043558"/>
    <w:rsid w:val="00043C78"/>
    <w:rsid w:val="00044236"/>
    <w:rsid w:val="000445EA"/>
    <w:rsid w:val="000456D2"/>
    <w:rsid w:val="00045C26"/>
    <w:rsid w:val="0004678A"/>
    <w:rsid w:val="000469FB"/>
    <w:rsid w:val="00046D2C"/>
    <w:rsid w:val="00047114"/>
    <w:rsid w:val="000472E0"/>
    <w:rsid w:val="00050D58"/>
    <w:rsid w:val="00051D7D"/>
    <w:rsid w:val="00051D99"/>
    <w:rsid w:val="00052B9E"/>
    <w:rsid w:val="00052F15"/>
    <w:rsid w:val="00052F3B"/>
    <w:rsid w:val="0005376B"/>
    <w:rsid w:val="0005401A"/>
    <w:rsid w:val="000541E1"/>
    <w:rsid w:val="0005456F"/>
    <w:rsid w:val="00055C8A"/>
    <w:rsid w:val="0005673E"/>
    <w:rsid w:val="000578A9"/>
    <w:rsid w:val="00060089"/>
    <w:rsid w:val="000604CA"/>
    <w:rsid w:val="00060E74"/>
    <w:rsid w:val="00061480"/>
    <w:rsid w:val="0006169A"/>
    <w:rsid w:val="000620A9"/>
    <w:rsid w:val="00062271"/>
    <w:rsid w:val="00064BF8"/>
    <w:rsid w:val="000657DA"/>
    <w:rsid w:val="00065A44"/>
    <w:rsid w:val="00065A69"/>
    <w:rsid w:val="000663BD"/>
    <w:rsid w:val="00070006"/>
    <w:rsid w:val="00070572"/>
    <w:rsid w:val="00070A43"/>
    <w:rsid w:val="00071228"/>
    <w:rsid w:val="00071315"/>
    <w:rsid w:val="000714D3"/>
    <w:rsid w:val="00072FAB"/>
    <w:rsid w:val="000735C8"/>
    <w:rsid w:val="00073932"/>
    <w:rsid w:val="00073E72"/>
    <w:rsid w:val="00074173"/>
    <w:rsid w:val="00074A92"/>
    <w:rsid w:val="00074E71"/>
    <w:rsid w:val="000750D1"/>
    <w:rsid w:val="0007545F"/>
    <w:rsid w:val="00075D22"/>
    <w:rsid w:val="0007602A"/>
    <w:rsid w:val="00076FB9"/>
    <w:rsid w:val="0007733A"/>
    <w:rsid w:val="00077F5E"/>
    <w:rsid w:val="0008233E"/>
    <w:rsid w:val="000831B3"/>
    <w:rsid w:val="000837C3"/>
    <w:rsid w:val="0008414B"/>
    <w:rsid w:val="000851D8"/>
    <w:rsid w:val="00085366"/>
    <w:rsid w:val="00085D2A"/>
    <w:rsid w:val="00086FF0"/>
    <w:rsid w:val="000870C8"/>
    <w:rsid w:val="00090EC2"/>
    <w:rsid w:val="000910D3"/>
    <w:rsid w:val="000911A2"/>
    <w:rsid w:val="00091DE0"/>
    <w:rsid w:val="00092189"/>
    <w:rsid w:val="00092E88"/>
    <w:rsid w:val="00092F38"/>
    <w:rsid w:val="000938EB"/>
    <w:rsid w:val="00093D8E"/>
    <w:rsid w:val="0009494E"/>
    <w:rsid w:val="0009688B"/>
    <w:rsid w:val="000968BE"/>
    <w:rsid w:val="000968F4"/>
    <w:rsid w:val="00096B78"/>
    <w:rsid w:val="00097C57"/>
    <w:rsid w:val="000A01D1"/>
    <w:rsid w:val="000A0C05"/>
    <w:rsid w:val="000A0F04"/>
    <w:rsid w:val="000A26B0"/>
    <w:rsid w:val="000A270D"/>
    <w:rsid w:val="000A36B1"/>
    <w:rsid w:val="000A3D82"/>
    <w:rsid w:val="000A580E"/>
    <w:rsid w:val="000A5822"/>
    <w:rsid w:val="000A5F06"/>
    <w:rsid w:val="000A69E4"/>
    <w:rsid w:val="000A71F8"/>
    <w:rsid w:val="000A7F1F"/>
    <w:rsid w:val="000B1144"/>
    <w:rsid w:val="000B3114"/>
    <w:rsid w:val="000B33EE"/>
    <w:rsid w:val="000B3BA7"/>
    <w:rsid w:val="000B4078"/>
    <w:rsid w:val="000B448C"/>
    <w:rsid w:val="000B5412"/>
    <w:rsid w:val="000B58B9"/>
    <w:rsid w:val="000B5F4B"/>
    <w:rsid w:val="000B619D"/>
    <w:rsid w:val="000B75B1"/>
    <w:rsid w:val="000C01F1"/>
    <w:rsid w:val="000C05E8"/>
    <w:rsid w:val="000C1095"/>
    <w:rsid w:val="000C1E13"/>
    <w:rsid w:val="000C29C0"/>
    <w:rsid w:val="000C2C7D"/>
    <w:rsid w:val="000C2D64"/>
    <w:rsid w:val="000C32C5"/>
    <w:rsid w:val="000C359D"/>
    <w:rsid w:val="000C360F"/>
    <w:rsid w:val="000C3933"/>
    <w:rsid w:val="000C4D16"/>
    <w:rsid w:val="000C551A"/>
    <w:rsid w:val="000C5556"/>
    <w:rsid w:val="000C6056"/>
    <w:rsid w:val="000C681A"/>
    <w:rsid w:val="000C73C5"/>
    <w:rsid w:val="000C7528"/>
    <w:rsid w:val="000D0805"/>
    <w:rsid w:val="000D0C5C"/>
    <w:rsid w:val="000D173B"/>
    <w:rsid w:val="000D20DE"/>
    <w:rsid w:val="000D2548"/>
    <w:rsid w:val="000D2810"/>
    <w:rsid w:val="000D2C1E"/>
    <w:rsid w:val="000D2C26"/>
    <w:rsid w:val="000D3497"/>
    <w:rsid w:val="000D34CD"/>
    <w:rsid w:val="000D3530"/>
    <w:rsid w:val="000D3968"/>
    <w:rsid w:val="000D5D4E"/>
    <w:rsid w:val="000D6ABF"/>
    <w:rsid w:val="000D72D7"/>
    <w:rsid w:val="000D7A86"/>
    <w:rsid w:val="000D7FA2"/>
    <w:rsid w:val="000E06A7"/>
    <w:rsid w:val="000E09FF"/>
    <w:rsid w:val="000E0A7C"/>
    <w:rsid w:val="000E23F8"/>
    <w:rsid w:val="000E2436"/>
    <w:rsid w:val="000E522B"/>
    <w:rsid w:val="000E618C"/>
    <w:rsid w:val="000E6E8F"/>
    <w:rsid w:val="000F0F6D"/>
    <w:rsid w:val="000F125E"/>
    <w:rsid w:val="000F2DF7"/>
    <w:rsid w:val="000F3293"/>
    <w:rsid w:val="000F37BA"/>
    <w:rsid w:val="000F4A5C"/>
    <w:rsid w:val="000F4D5C"/>
    <w:rsid w:val="000F5A8E"/>
    <w:rsid w:val="000F6165"/>
    <w:rsid w:val="000F64F0"/>
    <w:rsid w:val="000F6EC8"/>
    <w:rsid w:val="000F7D6B"/>
    <w:rsid w:val="00100677"/>
    <w:rsid w:val="001008DB"/>
    <w:rsid w:val="00101676"/>
    <w:rsid w:val="00102FF9"/>
    <w:rsid w:val="00103074"/>
    <w:rsid w:val="0010315F"/>
    <w:rsid w:val="001037E2"/>
    <w:rsid w:val="00103F72"/>
    <w:rsid w:val="00105546"/>
    <w:rsid w:val="001078A8"/>
    <w:rsid w:val="0011013A"/>
    <w:rsid w:val="00110909"/>
    <w:rsid w:val="00110CE5"/>
    <w:rsid w:val="001122F9"/>
    <w:rsid w:val="00113F7B"/>
    <w:rsid w:val="00115493"/>
    <w:rsid w:val="00115DD0"/>
    <w:rsid w:val="00115F22"/>
    <w:rsid w:val="00116609"/>
    <w:rsid w:val="00117CD2"/>
    <w:rsid w:val="00121312"/>
    <w:rsid w:val="00122478"/>
    <w:rsid w:val="0012341C"/>
    <w:rsid w:val="00124256"/>
    <w:rsid w:val="00124549"/>
    <w:rsid w:val="00125836"/>
    <w:rsid w:val="00126A4D"/>
    <w:rsid w:val="00126ABA"/>
    <w:rsid w:val="00126CAB"/>
    <w:rsid w:val="00126D32"/>
    <w:rsid w:val="001273BD"/>
    <w:rsid w:val="00131AAC"/>
    <w:rsid w:val="00131D06"/>
    <w:rsid w:val="001325B6"/>
    <w:rsid w:val="00132DB1"/>
    <w:rsid w:val="001344A8"/>
    <w:rsid w:val="001352F5"/>
    <w:rsid w:val="0013587A"/>
    <w:rsid w:val="00135DC9"/>
    <w:rsid w:val="00137F1B"/>
    <w:rsid w:val="0014294E"/>
    <w:rsid w:val="001429BA"/>
    <w:rsid w:val="00143ADE"/>
    <w:rsid w:val="00144231"/>
    <w:rsid w:val="001442B3"/>
    <w:rsid w:val="00144324"/>
    <w:rsid w:val="00144650"/>
    <w:rsid w:val="00146565"/>
    <w:rsid w:val="00146833"/>
    <w:rsid w:val="001471E9"/>
    <w:rsid w:val="00147309"/>
    <w:rsid w:val="00147826"/>
    <w:rsid w:val="00150CFF"/>
    <w:rsid w:val="00151AB6"/>
    <w:rsid w:val="00152027"/>
    <w:rsid w:val="00152F54"/>
    <w:rsid w:val="001538C5"/>
    <w:rsid w:val="001542AE"/>
    <w:rsid w:val="0015497C"/>
    <w:rsid w:val="001553A8"/>
    <w:rsid w:val="001569AF"/>
    <w:rsid w:val="00160894"/>
    <w:rsid w:val="00161E72"/>
    <w:rsid w:val="001633B2"/>
    <w:rsid w:val="00163870"/>
    <w:rsid w:val="001638AF"/>
    <w:rsid w:val="00165338"/>
    <w:rsid w:val="00165896"/>
    <w:rsid w:val="0016639B"/>
    <w:rsid w:val="00166E35"/>
    <w:rsid w:val="00167D9C"/>
    <w:rsid w:val="00167E8C"/>
    <w:rsid w:val="00170120"/>
    <w:rsid w:val="001705E7"/>
    <w:rsid w:val="00171715"/>
    <w:rsid w:val="00171C09"/>
    <w:rsid w:val="001728B8"/>
    <w:rsid w:val="00173217"/>
    <w:rsid w:val="001736C6"/>
    <w:rsid w:val="00174496"/>
    <w:rsid w:val="001748D7"/>
    <w:rsid w:val="00174E8E"/>
    <w:rsid w:val="00174F8E"/>
    <w:rsid w:val="00175C1C"/>
    <w:rsid w:val="00176D18"/>
    <w:rsid w:val="00177242"/>
    <w:rsid w:val="0017796A"/>
    <w:rsid w:val="00180084"/>
    <w:rsid w:val="00182289"/>
    <w:rsid w:val="001843D2"/>
    <w:rsid w:val="00185076"/>
    <w:rsid w:val="001857DC"/>
    <w:rsid w:val="00185DA4"/>
    <w:rsid w:val="0018727D"/>
    <w:rsid w:val="001924C5"/>
    <w:rsid w:val="001929A2"/>
    <w:rsid w:val="00192B38"/>
    <w:rsid w:val="00193350"/>
    <w:rsid w:val="00193521"/>
    <w:rsid w:val="001955AA"/>
    <w:rsid w:val="001972EC"/>
    <w:rsid w:val="001A0808"/>
    <w:rsid w:val="001A0D54"/>
    <w:rsid w:val="001A0F09"/>
    <w:rsid w:val="001A144B"/>
    <w:rsid w:val="001A28C1"/>
    <w:rsid w:val="001A2F0C"/>
    <w:rsid w:val="001A2F8D"/>
    <w:rsid w:val="001A3068"/>
    <w:rsid w:val="001A3082"/>
    <w:rsid w:val="001A5C81"/>
    <w:rsid w:val="001A6132"/>
    <w:rsid w:val="001A61DE"/>
    <w:rsid w:val="001A6CD9"/>
    <w:rsid w:val="001A7F68"/>
    <w:rsid w:val="001B0733"/>
    <w:rsid w:val="001B1138"/>
    <w:rsid w:val="001B12A4"/>
    <w:rsid w:val="001B208B"/>
    <w:rsid w:val="001B21E7"/>
    <w:rsid w:val="001B2894"/>
    <w:rsid w:val="001B2C2E"/>
    <w:rsid w:val="001B2F99"/>
    <w:rsid w:val="001B35A0"/>
    <w:rsid w:val="001B3B9E"/>
    <w:rsid w:val="001B44B3"/>
    <w:rsid w:val="001B50CD"/>
    <w:rsid w:val="001B5163"/>
    <w:rsid w:val="001B62BC"/>
    <w:rsid w:val="001B6BF5"/>
    <w:rsid w:val="001C0964"/>
    <w:rsid w:val="001C1278"/>
    <w:rsid w:val="001C1859"/>
    <w:rsid w:val="001C1C61"/>
    <w:rsid w:val="001C208E"/>
    <w:rsid w:val="001C41CD"/>
    <w:rsid w:val="001C430F"/>
    <w:rsid w:val="001C4FE1"/>
    <w:rsid w:val="001C64C0"/>
    <w:rsid w:val="001C6A64"/>
    <w:rsid w:val="001C72C5"/>
    <w:rsid w:val="001C7E86"/>
    <w:rsid w:val="001D2237"/>
    <w:rsid w:val="001D34CF"/>
    <w:rsid w:val="001D3A28"/>
    <w:rsid w:val="001D3AEA"/>
    <w:rsid w:val="001D4BCD"/>
    <w:rsid w:val="001D4C1C"/>
    <w:rsid w:val="001D552E"/>
    <w:rsid w:val="001D69C0"/>
    <w:rsid w:val="001D6D2F"/>
    <w:rsid w:val="001D7AF8"/>
    <w:rsid w:val="001E0AD0"/>
    <w:rsid w:val="001E0F61"/>
    <w:rsid w:val="001E1D79"/>
    <w:rsid w:val="001E2633"/>
    <w:rsid w:val="001E3343"/>
    <w:rsid w:val="001E3345"/>
    <w:rsid w:val="001E3366"/>
    <w:rsid w:val="001E5258"/>
    <w:rsid w:val="001E595A"/>
    <w:rsid w:val="001E5A9B"/>
    <w:rsid w:val="001E64A0"/>
    <w:rsid w:val="001E7042"/>
    <w:rsid w:val="001E722B"/>
    <w:rsid w:val="001F02A5"/>
    <w:rsid w:val="001F0F1A"/>
    <w:rsid w:val="001F14B6"/>
    <w:rsid w:val="001F2AE7"/>
    <w:rsid w:val="001F3C11"/>
    <w:rsid w:val="001F4E21"/>
    <w:rsid w:val="001F6214"/>
    <w:rsid w:val="001F6FF0"/>
    <w:rsid w:val="001F7CD8"/>
    <w:rsid w:val="00200A01"/>
    <w:rsid w:val="00201440"/>
    <w:rsid w:val="00201E56"/>
    <w:rsid w:val="00202449"/>
    <w:rsid w:val="0020339F"/>
    <w:rsid w:val="00203644"/>
    <w:rsid w:val="00203657"/>
    <w:rsid w:val="00204209"/>
    <w:rsid w:val="00204713"/>
    <w:rsid w:val="0020563E"/>
    <w:rsid w:val="0020658D"/>
    <w:rsid w:val="00206817"/>
    <w:rsid w:val="00206BDA"/>
    <w:rsid w:val="00206D3A"/>
    <w:rsid w:val="00207208"/>
    <w:rsid w:val="00207FFB"/>
    <w:rsid w:val="0021017E"/>
    <w:rsid w:val="00210317"/>
    <w:rsid w:val="00210CCB"/>
    <w:rsid w:val="00211036"/>
    <w:rsid w:val="0021128C"/>
    <w:rsid w:val="002114F0"/>
    <w:rsid w:val="002120E0"/>
    <w:rsid w:val="0021304D"/>
    <w:rsid w:val="00213419"/>
    <w:rsid w:val="00215157"/>
    <w:rsid w:val="00215DD7"/>
    <w:rsid w:val="002178B1"/>
    <w:rsid w:val="002221F7"/>
    <w:rsid w:val="00223504"/>
    <w:rsid w:val="0022361C"/>
    <w:rsid w:val="00223671"/>
    <w:rsid w:val="00223BF0"/>
    <w:rsid w:val="00223C8F"/>
    <w:rsid w:val="00224D6E"/>
    <w:rsid w:val="00225267"/>
    <w:rsid w:val="0022585C"/>
    <w:rsid w:val="00225CA8"/>
    <w:rsid w:val="00225F1D"/>
    <w:rsid w:val="00226B26"/>
    <w:rsid w:val="00226D66"/>
    <w:rsid w:val="002277C1"/>
    <w:rsid w:val="00227B3A"/>
    <w:rsid w:val="00231AD2"/>
    <w:rsid w:val="00232D9A"/>
    <w:rsid w:val="0023388E"/>
    <w:rsid w:val="00234BB2"/>
    <w:rsid w:val="00234D03"/>
    <w:rsid w:val="00234DBF"/>
    <w:rsid w:val="0023680A"/>
    <w:rsid w:val="00236DCC"/>
    <w:rsid w:val="0023766E"/>
    <w:rsid w:val="002376C4"/>
    <w:rsid w:val="00240276"/>
    <w:rsid w:val="0024034D"/>
    <w:rsid w:val="00240389"/>
    <w:rsid w:val="00240DAC"/>
    <w:rsid w:val="0024151E"/>
    <w:rsid w:val="0024299E"/>
    <w:rsid w:val="00242B1D"/>
    <w:rsid w:val="00243A9D"/>
    <w:rsid w:val="002449D3"/>
    <w:rsid w:val="00244A80"/>
    <w:rsid w:val="002464C0"/>
    <w:rsid w:val="0024715E"/>
    <w:rsid w:val="00247AEF"/>
    <w:rsid w:val="00247F87"/>
    <w:rsid w:val="002508B4"/>
    <w:rsid w:val="00250AC1"/>
    <w:rsid w:val="00250F66"/>
    <w:rsid w:val="002518C1"/>
    <w:rsid w:val="00252A46"/>
    <w:rsid w:val="00252C67"/>
    <w:rsid w:val="00252D3D"/>
    <w:rsid w:val="002533F1"/>
    <w:rsid w:val="0025386B"/>
    <w:rsid w:val="00253895"/>
    <w:rsid w:val="002554E0"/>
    <w:rsid w:val="00255DD2"/>
    <w:rsid w:val="00256218"/>
    <w:rsid w:val="00257CA7"/>
    <w:rsid w:val="0026113D"/>
    <w:rsid w:val="002618CD"/>
    <w:rsid w:val="00261C69"/>
    <w:rsid w:val="00261E19"/>
    <w:rsid w:val="00261FB3"/>
    <w:rsid w:val="0026470F"/>
    <w:rsid w:val="002648E5"/>
    <w:rsid w:val="00267281"/>
    <w:rsid w:val="00267413"/>
    <w:rsid w:val="0026741F"/>
    <w:rsid w:val="0027013E"/>
    <w:rsid w:val="0027067E"/>
    <w:rsid w:val="00270C6A"/>
    <w:rsid w:val="00272236"/>
    <w:rsid w:val="00272A9F"/>
    <w:rsid w:val="00272DD4"/>
    <w:rsid w:val="00272E24"/>
    <w:rsid w:val="002737BF"/>
    <w:rsid w:val="0027398B"/>
    <w:rsid w:val="00273AE5"/>
    <w:rsid w:val="0027456F"/>
    <w:rsid w:val="0027505C"/>
    <w:rsid w:val="002752CD"/>
    <w:rsid w:val="002755C8"/>
    <w:rsid w:val="00275692"/>
    <w:rsid w:val="00275E2B"/>
    <w:rsid w:val="00275F6B"/>
    <w:rsid w:val="002769DB"/>
    <w:rsid w:val="002771D6"/>
    <w:rsid w:val="0027754E"/>
    <w:rsid w:val="002778A9"/>
    <w:rsid w:val="002809BC"/>
    <w:rsid w:val="002809D9"/>
    <w:rsid w:val="0028159E"/>
    <w:rsid w:val="00281AC4"/>
    <w:rsid w:val="002820F9"/>
    <w:rsid w:val="0028251D"/>
    <w:rsid w:val="0028403E"/>
    <w:rsid w:val="002848DC"/>
    <w:rsid w:val="00285F40"/>
    <w:rsid w:val="0028625D"/>
    <w:rsid w:val="002871B4"/>
    <w:rsid w:val="002913C7"/>
    <w:rsid w:val="002914C2"/>
    <w:rsid w:val="0029267E"/>
    <w:rsid w:val="002926EB"/>
    <w:rsid w:val="00292F16"/>
    <w:rsid w:val="002933A5"/>
    <w:rsid w:val="00293579"/>
    <w:rsid w:val="00293A7C"/>
    <w:rsid w:val="00294072"/>
    <w:rsid w:val="00296693"/>
    <w:rsid w:val="00297A89"/>
    <w:rsid w:val="002A010C"/>
    <w:rsid w:val="002A049E"/>
    <w:rsid w:val="002A0DBF"/>
    <w:rsid w:val="002A1ED2"/>
    <w:rsid w:val="002A2952"/>
    <w:rsid w:val="002A2BA5"/>
    <w:rsid w:val="002A2E2F"/>
    <w:rsid w:val="002A2E31"/>
    <w:rsid w:val="002A3F15"/>
    <w:rsid w:val="002A4CFA"/>
    <w:rsid w:val="002A50BF"/>
    <w:rsid w:val="002A526A"/>
    <w:rsid w:val="002A535A"/>
    <w:rsid w:val="002A629E"/>
    <w:rsid w:val="002A6CB4"/>
    <w:rsid w:val="002A7181"/>
    <w:rsid w:val="002A7688"/>
    <w:rsid w:val="002A79B1"/>
    <w:rsid w:val="002B005C"/>
    <w:rsid w:val="002B086B"/>
    <w:rsid w:val="002B0988"/>
    <w:rsid w:val="002B10A4"/>
    <w:rsid w:val="002B15D9"/>
    <w:rsid w:val="002B2A28"/>
    <w:rsid w:val="002B2C81"/>
    <w:rsid w:val="002B2E5A"/>
    <w:rsid w:val="002B3F26"/>
    <w:rsid w:val="002B4149"/>
    <w:rsid w:val="002B423B"/>
    <w:rsid w:val="002B431D"/>
    <w:rsid w:val="002B4F6F"/>
    <w:rsid w:val="002B6C66"/>
    <w:rsid w:val="002B7E00"/>
    <w:rsid w:val="002B7F0F"/>
    <w:rsid w:val="002C148B"/>
    <w:rsid w:val="002C1DF8"/>
    <w:rsid w:val="002C1EED"/>
    <w:rsid w:val="002C3A3B"/>
    <w:rsid w:val="002C43E3"/>
    <w:rsid w:val="002C4F3A"/>
    <w:rsid w:val="002C6857"/>
    <w:rsid w:val="002C7408"/>
    <w:rsid w:val="002C7ADD"/>
    <w:rsid w:val="002C7C95"/>
    <w:rsid w:val="002D1335"/>
    <w:rsid w:val="002D4075"/>
    <w:rsid w:val="002D7040"/>
    <w:rsid w:val="002D729C"/>
    <w:rsid w:val="002E061B"/>
    <w:rsid w:val="002E07D8"/>
    <w:rsid w:val="002E08F6"/>
    <w:rsid w:val="002E1656"/>
    <w:rsid w:val="002E178E"/>
    <w:rsid w:val="002E1C4A"/>
    <w:rsid w:val="002E1F14"/>
    <w:rsid w:val="002E2252"/>
    <w:rsid w:val="002E4F6D"/>
    <w:rsid w:val="002E5E62"/>
    <w:rsid w:val="002E7025"/>
    <w:rsid w:val="002E786E"/>
    <w:rsid w:val="002E7B70"/>
    <w:rsid w:val="002F122E"/>
    <w:rsid w:val="002F1D51"/>
    <w:rsid w:val="002F2780"/>
    <w:rsid w:val="002F2801"/>
    <w:rsid w:val="002F2F7F"/>
    <w:rsid w:val="002F3318"/>
    <w:rsid w:val="002F331B"/>
    <w:rsid w:val="002F34A1"/>
    <w:rsid w:val="002F3540"/>
    <w:rsid w:val="002F383F"/>
    <w:rsid w:val="002F3BFA"/>
    <w:rsid w:val="002F45AA"/>
    <w:rsid w:val="002F48DD"/>
    <w:rsid w:val="002F4C15"/>
    <w:rsid w:val="002F4CE2"/>
    <w:rsid w:val="002F55C9"/>
    <w:rsid w:val="002F60D3"/>
    <w:rsid w:val="002F63ED"/>
    <w:rsid w:val="002F648A"/>
    <w:rsid w:val="002F6DB8"/>
    <w:rsid w:val="0030150C"/>
    <w:rsid w:val="00301C2D"/>
    <w:rsid w:val="003035B3"/>
    <w:rsid w:val="00304AB7"/>
    <w:rsid w:val="00306510"/>
    <w:rsid w:val="00306F75"/>
    <w:rsid w:val="00307188"/>
    <w:rsid w:val="00307528"/>
    <w:rsid w:val="003079C0"/>
    <w:rsid w:val="00310453"/>
    <w:rsid w:val="00311270"/>
    <w:rsid w:val="0031169A"/>
    <w:rsid w:val="003130D6"/>
    <w:rsid w:val="00313245"/>
    <w:rsid w:val="00314368"/>
    <w:rsid w:val="003143B0"/>
    <w:rsid w:val="003155FB"/>
    <w:rsid w:val="0031572E"/>
    <w:rsid w:val="00315F12"/>
    <w:rsid w:val="00316380"/>
    <w:rsid w:val="003171BE"/>
    <w:rsid w:val="00317959"/>
    <w:rsid w:val="00317A6F"/>
    <w:rsid w:val="003209BE"/>
    <w:rsid w:val="00320B3C"/>
    <w:rsid w:val="003211FF"/>
    <w:rsid w:val="00323CFA"/>
    <w:rsid w:val="00325E87"/>
    <w:rsid w:val="003268E3"/>
    <w:rsid w:val="00327A2E"/>
    <w:rsid w:val="003300C0"/>
    <w:rsid w:val="00330BA6"/>
    <w:rsid w:val="00330D52"/>
    <w:rsid w:val="00331077"/>
    <w:rsid w:val="00331287"/>
    <w:rsid w:val="003313E4"/>
    <w:rsid w:val="003317E5"/>
    <w:rsid w:val="003317EF"/>
    <w:rsid w:val="00331ADF"/>
    <w:rsid w:val="00331DB7"/>
    <w:rsid w:val="00331E99"/>
    <w:rsid w:val="00332608"/>
    <w:rsid w:val="00332B0E"/>
    <w:rsid w:val="00333FD1"/>
    <w:rsid w:val="0033420F"/>
    <w:rsid w:val="00335FF9"/>
    <w:rsid w:val="00336C03"/>
    <w:rsid w:val="003370E1"/>
    <w:rsid w:val="00337878"/>
    <w:rsid w:val="00340DB6"/>
    <w:rsid w:val="00340EEE"/>
    <w:rsid w:val="00340F69"/>
    <w:rsid w:val="003427DA"/>
    <w:rsid w:val="00342AE1"/>
    <w:rsid w:val="00342C96"/>
    <w:rsid w:val="0034305F"/>
    <w:rsid w:val="003432DF"/>
    <w:rsid w:val="00343F9A"/>
    <w:rsid w:val="00344610"/>
    <w:rsid w:val="00345541"/>
    <w:rsid w:val="0034563E"/>
    <w:rsid w:val="00346787"/>
    <w:rsid w:val="0034754D"/>
    <w:rsid w:val="00347ACF"/>
    <w:rsid w:val="00350B68"/>
    <w:rsid w:val="003525AE"/>
    <w:rsid w:val="00352BAD"/>
    <w:rsid w:val="00353009"/>
    <w:rsid w:val="00353CB1"/>
    <w:rsid w:val="0035432F"/>
    <w:rsid w:val="00354B79"/>
    <w:rsid w:val="00355822"/>
    <w:rsid w:val="00357051"/>
    <w:rsid w:val="00357C3B"/>
    <w:rsid w:val="003601BB"/>
    <w:rsid w:val="00360CF2"/>
    <w:rsid w:val="00360FFF"/>
    <w:rsid w:val="00361227"/>
    <w:rsid w:val="00361784"/>
    <w:rsid w:val="00364CC0"/>
    <w:rsid w:val="00364EAF"/>
    <w:rsid w:val="003650C4"/>
    <w:rsid w:val="00367461"/>
    <w:rsid w:val="00370435"/>
    <w:rsid w:val="003705C9"/>
    <w:rsid w:val="00370F64"/>
    <w:rsid w:val="00371679"/>
    <w:rsid w:val="00372EEE"/>
    <w:rsid w:val="003736EE"/>
    <w:rsid w:val="00374098"/>
    <w:rsid w:val="0037431A"/>
    <w:rsid w:val="00374340"/>
    <w:rsid w:val="00374D0D"/>
    <w:rsid w:val="00376A30"/>
    <w:rsid w:val="00376A5C"/>
    <w:rsid w:val="00377316"/>
    <w:rsid w:val="0038126C"/>
    <w:rsid w:val="00381E83"/>
    <w:rsid w:val="00382790"/>
    <w:rsid w:val="00382C59"/>
    <w:rsid w:val="00383137"/>
    <w:rsid w:val="00383FFD"/>
    <w:rsid w:val="0038605B"/>
    <w:rsid w:val="00390739"/>
    <w:rsid w:val="00392CFA"/>
    <w:rsid w:val="0039326B"/>
    <w:rsid w:val="00393373"/>
    <w:rsid w:val="00393C8D"/>
    <w:rsid w:val="00394760"/>
    <w:rsid w:val="00394C87"/>
    <w:rsid w:val="00394FA4"/>
    <w:rsid w:val="00395812"/>
    <w:rsid w:val="0039585B"/>
    <w:rsid w:val="0039748E"/>
    <w:rsid w:val="003A023F"/>
    <w:rsid w:val="003A0D09"/>
    <w:rsid w:val="003A16FF"/>
    <w:rsid w:val="003A1EEF"/>
    <w:rsid w:val="003A2BC0"/>
    <w:rsid w:val="003A382A"/>
    <w:rsid w:val="003A3917"/>
    <w:rsid w:val="003A40EE"/>
    <w:rsid w:val="003A4295"/>
    <w:rsid w:val="003A5175"/>
    <w:rsid w:val="003A5F40"/>
    <w:rsid w:val="003A66A5"/>
    <w:rsid w:val="003A6740"/>
    <w:rsid w:val="003A7267"/>
    <w:rsid w:val="003B04B5"/>
    <w:rsid w:val="003B1947"/>
    <w:rsid w:val="003B22DB"/>
    <w:rsid w:val="003B26A9"/>
    <w:rsid w:val="003B4293"/>
    <w:rsid w:val="003B52E7"/>
    <w:rsid w:val="003B53BD"/>
    <w:rsid w:val="003B5B2E"/>
    <w:rsid w:val="003B5E91"/>
    <w:rsid w:val="003B6063"/>
    <w:rsid w:val="003B6333"/>
    <w:rsid w:val="003B6636"/>
    <w:rsid w:val="003B7767"/>
    <w:rsid w:val="003C1318"/>
    <w:rsid w:val="003C1FDD"/>
    <w:rsid w:val="003C439F"/>
    <w:rsid w:val="003C4F7E"/>
    <w:rsid w:val="003D09FD"/>
    <w:rsid w:val="003D1104"/>
    <w:rsid w:val="003D238A"/>
    <w:rsid w:val="003D29E2"/>
    <w:rsid w:val="003D3C10"/>
    <w:rsid w:val="003D3F62"/>
    <w:rsid w:val="003D41D0"/>
    <w:rsid w:val="003D448E"/>
    <w:rsid w:val="003D5704"/>
    <w:rsid w:val="003D6B99"/>
    <w:rsid w:val="003D7D88"/>
    <w:rsid w:val="003E09B7"/>
    <w:rsid w:val="003E29FE"/>
    <w:rsid w:val="003E2BE1"/>
    <w:rsid w:val="003E36C7"/>
    <w:rsid w:val="003E37BE"/>
    <w:rsid w:val="003E3FB2"/>
    <w:rsid w:val="003E4530"/>
    <w:rsid w:val="003E4759"/>
    <w:rsid w:val="003E491D"/>
    <w:rsid w:val="003E4FB8"/>
    <w:rsid w:val="003E5004"/>
    <w:rsid w:val="003E525D"/>
    <w:rsid w:val="003E574F"/>
    <w:rsid w:val="003E65DE"/>
    <w:rsid w:val="003E732E"/>
    <w:rsid w:val="003F015D"/>
    <w:rsid w:val="003F06DF"/>
    <w:rsid w:val="003F3132"/>
    <w:rsid w:val="003F31CD"/>
    <w:rsid w:val="003F36F3"/>
    <w:rsid w:val="003F3E77"/>
    <w:rsid w:val="003F400B"/>
    <w:rsid w:val="003F41D5"/>
    <w:rsid w:val="003F445B"/>
    <w:rsid w:val="003F562B"/>
    <w:rsid w:val="003F58A6"/>
    <w:rsid w:val="003F5A0E"/>
    <w:rsid w:val="003F76A5"/>
    <w:rsid w:val="003F7B19"/>
    <w:rsid w:val="003F7F9B"/>
    <w:rsid w:val="004000B1"/>
    <w:rsid w:val="00400A42"/>
    <w:rsid w:val="00400C01"/>
    <w:rsid w:val="0040115F"/>
    <w:rsid w:val="00401BA1"/>
    <w:rsid w:val="00402C52"/>
    <w:rsid w:val="004046E3"/>
    <w:rsid w:val="00405469"/>
    <w:rsid w:val="0040797F"/>
    <w:rsid w:val="0041032E"/>
    <w:rsid w:val="00411800"/>
    <w:rsid w:val="00411DAE"/>
    <w:rsid w:val="00412FAE"/>
    <w:rsid w:val="00413ECF"/>
    <w:rsid w:val="00413F10"/>
    <w:rsid w:val="00415A9C"/>
    <w:rsid w:val="0041605A"/>
    <w:rsid w:val="004164EA"/>
    <w:rsid w:val="00416E42"/>
    <w:rsid w:val="0042037D"/>
    <w:rsid w:val="004206C8"/>
    <w:rsid w:val="004210BA"/>
    <w:rsid w:val="00421A66"/>
    <w:rsid w:val="00421C20"/>
    <w:rsid w:val="00422EF1"/>
    <w:rsid w:val="004236F2"/>
    <w:rsid w:val="00425ACB"/>
    <w:rsid w:val="00426015"/>
    <w:rsid w:val="00426708"/>
    <w:rsid w:val="00426A54"/>
    <w:rsid w:val="0042709D"/>
    <w:rsid w:val="0042756D"/>
    <w:rsid w:val="00430829"/>
    <w:rsid w:val="004316EF"/>
    <w:rsid w:val="00432A24"/>
    <w:rsid w:val="00432C0B"/>
    <w:rsid w:val="004330DE"/>
    <w:rsid w:val="00433FCB"/>
    <w:rsid w:val="00434DA1"/>
    <w:rsid w:val="00434FA7"/>
    <w:rsid w:val="00440DAB"/>
    <w:rsid w:val="0044105F"/>
    <w:rsid w:val="0044111C"/>
    <w:rsid w:val="00441C0A"/>
    <w:rsid w:val="00441CE7"/>
    <w:rsid w:val="00441FF7"/>
    <w:rsid w:val="00442269"/>
    <w:rsid w:val="00443411"/>
    <w:rsid w:val="00443B6B"/>
    <w:rsid w:val="00443C58"/>
    <w:rsid w:val="00443E1E"/>
    <w:rsid w:val="00444626"/>
    <w:rsid w:val="0044465B"/>
    <w:rsid w:val="00444D23"/>
    <w:rsid w:val="00445477"/>
    <w:rsid w:val="00446B10"/>
    <w:rsid w:val="00446F58"/>
    <w:rsid w:val="00447013"/>
    <w:rsid w:val="00447255"/>
    <w:rsid w:val="00447781"/>
    <w:rsid w:val="00447CC7"/>
    <w:rsid w:val="00450018"/>
    <w:rsid w:val="0045001B"/>
    <w:rsid w:val="004515A0"/>
    <w:rsid w:val="004519B7"/>
    <w:rsid w:val="00453603"/>
    <w:rsid w:val="00454F79"/>
    <w:rsid w:val="00454FE5"/>
    <w:rsid w:val="004556CB"/>
    <w:rsid w:val="0045629A"/>
    <w:rsid w:val="004565B8"/>
    <w:rsid w:val="004565E6"/>
    <w:rsid w:val="00456927"/>
    <w:rsid w:val="004578C5"/>
    <w:rsid w:val="00460137"/>
    <w:rsid w:val="00461277"/>
    <w:rsid w:val="00462F39"/>
    <w:rsid w:val="004674D8"/>
    <w:rsid w:val="004728B3"/>
    <w:rsid w:val="004738F0"/>
    <w:rsid w:val="00473D6F"/>
    <w:rsid w:val="004741F7"/>
    <w:rsid w:val="00474250"/>
    <w:rsid w:val="0047478A"/>
    <w:rsid w:val="00474987"/>
    <w:rsid w:val="00474B94"/>
    <w:rsid w:val="00477D66"/>
    <w:rsid w:val="004811DB"/>
    <w:rsid w:val="0048196A"/>
    <w:rsid w:val="00483281"/>
    <w:rsid w:val="0048469E"/>
    <w:rsid w:val="004851C7"/>
    <w:rsid w:val="00485ED1"/>
    <w:rsid w:val="00486056"/>
    <w:rsid w:val="0048664E"/>
    <w:rsid w:val="00491287"/>
    <w:rsid w:val="0049156F"/>
    <w:rsid w:val="00491814"/>
    <w:rsid w:val="00491A15"/>
    <w:rsid w:val="00491C92"/>
    <w:rsid w:val="0049240D"/>
    <w:rsid w:val="004929EE"/>
    <w:rsid w:val="00492B12"/>
    <w:rsid w:val="00492DA8"/>
    <w:rsid w:val="00493276"/>
    <w:rsid w:val="00495A05"/>
    <w:rsid w:val="004961AE"/>
    <w:rsid w:val="00496D51"/>
    <w:rsid w:val="00497F48"/>
    <w:rsid w:val="004A0F1C"/>
    <w:rsid w:val="004A1603"/>
    <w:rsid w:val="004A18AB"/>
    <w:rsid w:val="004A1B16"/>
    <w:rsid w:val="004A1CBA"/>
    <w:rsid w:val="004A261B"/>
    <w:rsid w:val="004A2E9C"/>
    <w:rsid w:val="004A35EA"/>
    <w:rsid w:val="004A5DF4"/>
    <w:rsid w:val="004A6DB5"/>
    <w:rsid w:val="004A75B7"/>
    <w:rsid w:val="004B06FC"/>
    <w:rsid w:val="004B1AE8"/>
    <w:rsid w:val="004B2165"/>
    <w:rsid w:val="004B22A0"/>
    <w:rsid w:val="004B276D"/>
    <w:rsid w:val="004B283A"/>
    <w:rsid w:val="004B2EE1"/>
    <w:rsid w:val="004B30E4"/>
    <w:rsid w:val="004B30E6"/>
    <w:rsid w:val="004B3D16"/>
    <w:rsid w:val="004B5514"/>
    <w:rsid w:val="004B5D23"/>
    <w:rsid w:val="004B69FB"/>
    <w:rsid w:val="004B6D7D"/>
    <w:rsid w:val="004B7066"/>
    <w:rsid w:val="004C11A9"/>
    <w:rsid w:val="004C260D"/>
    <w:rsid w:val="004C3599"/>
    <w:rsid w:val="004C569C"/>
    <w:rsid w:val="004C5DEF"/>
    <w:rsid w:val="004C6A45"/>
    <w:rsid w:val="004C6BC5"/>
    <w:rsid w:val="004C72F7"/>
    <w:rsid w:val="004C74BF"/>
    <w:rsid w:val="004D033A"/>
    <w:rsid w:val="004D03F3"/>
    <w:rsid w:val="004D15C0"/>
    <w:rsid w:val="004D2377"/>
    <w:rsid w:val="004D32E9"/>
    <w:rsid w:val="004D335D"/>
    <w:rsid w:val="004D52EC"/>
    <w:rsid w:val="004D592B"/>
    <w:rsid w:val="004D5D79"/>
    <w:rsid w:val="004D5D88"/>
    <w:rsid w:val="004D7EA6"/>
    <w:rsid w:val="004E0461"/>
    <w:rsid w:val="004E08AB"/>
    <w:rsid w:val="004E0D84"/>
    <w:rsid w:val="004E1251"/>
    <w:rsid w:val="004E2290"/>
    <w:rsid w:val="004E2A4E"/>
    <w:rsid w:val="004E3619"/>
    <w:rsid w:val="004E383E"/>
    <w:rsid w:val="004E3D0D"/>
    <w:rsid w:val="004E3E6F"/>
    <w:rsid w:val="004E529A"/>
    <w:rsid w:val="004E552A"/>
    <w:rsid w:val="004E59BF"/>
    <w:rsid w:val="004E619A"/>
    <w:rsid w:val="004E6ADB"/>
    <w:rsid w:val="004E6DAE"/>
    <w:rsid w:val="004E7107"/>
    <w:rsid w:val="004E7860"/>
    <w:rsid w:val="004F170F"/>
    <w:rsid w:val="004F2039"/>
    <w:rsid w:val="004F217D"/>
    <w:rsid w:val="004F3C1A"/>
    <w:rsid w:val="004F4322"/>
    <w:rsid w:val="004F50B9"/>
    <w:rsid w:val="004F5CE2"/>
    <w:rsid w:val="004F622B"/>
    <w:rsid w:val="004F7297"/>
    <w:rsid w:val="0050132C"/>
    <w:rsid w:val="00502DB9"/>
    <w:rsid w:val="00503358"/>
    <w:rsid w:val="00503C52"/>
    <w:rsid w:val="00503F73"/>
    <w:rsid w:val="00504486"/>
    <w:rsid w:val="0050471E"/>
    <w:rsid w:val="00505273"/>
    <w:rsid w:val="00505694"/>
    <w:rsid w:val="0050580E"/>
    <w:rsid w:val="00505AC6"/>
    <w:rsid w:val="00505D69"/>
    <w:rsid w:val="00505FDC"/>
    <w:rsid w:val="00506D25"/>
    <w:rsid w:val="00507850"/>
    <w:rsid w:val="0050788C"/>
    <w:rsid w:val="005078F0"/>
    <w:rsid w:val="0051096E"/>
    <w:rsid w:val="00510A21"/>
    <w:rsid w:val="00512C25"/>
    <w:rsid w:val="005135F8"/>
    <w:rsid w:val="005142CE"/>
    <w:rsid w:val="00514D79"/>
    <w:rsid w:val="005171C0"/>
    <w:rsid w:val="00517458"/>
    <w:rsid w:val="00520602"/>
    <w:rsid w:val="00520987"/>
    <w:rsid w:val="00522576"/>
    <w:rsid w:val="00522A1E"/>
    <w:rsid w:val="00522B24"/>
    <w:rsid w:val="005242F0"/>
    <w:rsid w:val="005251E6"/>
    <w:rsid w:val="00526489"/>
    <w:rsid w:val="005266A3"/>
    <w:rsid w:val="00526972"/>
    <w:rsid w:val="005306CB"/>
    <w:rsid w:val="00530DA7"/>
    <w:rsid w:val="005315B8"/>
    <w:rsid w:val="00531796"/>
    <w:rsid w:val="00531B18"/>
    <w:rsid w:val="00532538"/>
    <w:rsid w:val="00532966"/>
    <w:rsid w:val="00535070"/>
    <w:rsid w:val="005356FF"/>
    <w:rsid w:val="00537C60"/>
    <w:rsid w:val="0054266D"/>
    <w:rsid w:val="005428B7"/>
    <w:rsid w:val="00544670"/>
    <w:rsid w:val="00545D3A"/>
    <w:rsid w:val="00546269"/>
    <w:rsid w:val="0054635A"/>
    <w:rsid w:val="00546CD9"/>
    <w:rsid w:val="005479F0"/>
    <w:rsid w:val="00550719"/>
    <w:rsid w:val="0055109B"/>
    <w:rsid w:val="00551228"/>
    <w:rsid w:val="00551E0A"/>
    <w:rsid w:val="00551FF2"/>
    <w:rsid w:val="00552CEF"/>
    <w:rsid w:val="005539CE"/>
    <w:rsid w:val="00553E7B"/>
    <w:rsid w:val="00554A46"/>
    <w:rsid w:val="00554E32"/>
    <w:rsid w:val="00554FAC"/>
    <w:rsid w:val="00554FC9"/>
    <w:rsid w:val="00555345"/>
    <w:rsid w:val="0055595C"/>
    <w:rsid w:val="00555F43"/>
    <w:rsid w:val="005566FC"/>
    <w:rsid w:val="0055688B"/>
    <w:rsid w:val="00556B17"/>
    <w:rsid w:val="00556B82"/>
    <w:rsid w:val="005576D2"/>
    <w:rsid w:val="00557C06"/>
    <w:rsid w:val="00557DD2"/>
    <w:rsid w:val="00560134"/>
    <w:rsid w:val="00560ED4"/>
    <w:rsid w:val="00561081"/>
    <w:rsid w:val="00561C12"/>
    <w:rsid w:val="0056215B"/>
    <w:rsid w:val="00564C48"/>
    <w:rsid w:val="00565DF2"/>
    <w:rsid w:val="00567D77"/>
    <w:rsid w:val="00567D95"/>
    <w:rsid w:val="00570089"/>
    <w:rsid w:val="00570C3E"/>
    <w:rsid w:val="00571D6E"/>
    <w:rsid w:val="005722F8"/>
    <w:rsid w:val="005723A3"/>
    <w:rsid w:val="005725C7"/>
    <w:rsid w:val="00573046"/>
    <w:rsid w:val="00574377"/>
    <w:rsid w:val="005749DE"/>
    <w:rsid w:val="005749FB"/>
    <w:rsid w:val="00574BBD"/>
    <w:rsid w:val="00574C5F"/>
    <w:rsid w:val="005757B8"/>
    <w:rsid w:val="00576EFE"/>
    <w:rsid w:val="00577C7F"/>
    <w:rsid w:val="005806CB"/>
    <w:rsid w:val="00580BA7"/>
    <w:rsid w:val="00580BF2"/>
    <w:rsid w:val="00581391"/>
    <w:rsid w:val="00581B64"/>
    <w:rsid w:val="00581E44"/>
    <w:rsid w:val="00582816"/>
    <w:rsid w:val="00584C42"/>
    <w:rsid w:val="00585114"/>
    <w:rsid w:val="005900EC"/>
    <w:rsid w:val="00590D0B"/>
    <w:rsid w:val="0059231B"/>
    <w:rsid w:val="00592907"/>
    <w:rsid w:val="00593D16"/>
    <w:rsid w:val="005971BF"/>
    <w:rsid w:val="005973C7"/>
    <w:rsid w:val="005A4D9F"/>
    <w:rsid w:val="005A5107"/>
    <w:rsid w:val="005A53CE"/>
    <w:rsid w:val="005A74E1"/>
    <w:rsid w:val="005A78A2"/>
    <w:rsid w:val="005A78EA"/>
    <w:rsid w:val="005B05B0"/>
    <w:rsid w:val="005B0B1B"/>
    <w:rsid w:val="005B1468"/>
    <w:rsid w:val="005B40B5"/>
    <w:rsid w:val="005B4AD6"/>
    <w:rsid w:val="005B4C55"/>
    <w:rsid w:val="005B59AD"/>
    <w:rsid w:val="005B6500"/>
    <w:rsid w:val="005B6616"/>
    <w:rsid w:val="005B6BEF"/>
    <w:rsid w:val="005C07C1"/>
    <w:rsid w:val="005C0928"/>
    <w:rsid w:val="005C0D4A"/>
    <w:rsid w:val="005C0EE5"/>
    <w:rsid w:val="005C1491"/>
    <w:rsid w:val="005C17BF"/>
    <w:rsid w:val="005C18CA"/>
    <w:rsid w:val="005C2142"/>
    <w:rsid w:val="005C253B"/>
    <w:rsid w:val="005C2AA6"/>
    <w:rsid w:val="005C3A61"/>
    <w:rsid w:val="005C3F0D"/>
    <w:rsid w:val="005C4D76"/>
    <w:rsid w:val="005C4EB5"/>
    <w:rsid w:val="005C513A"/>
    <w:rsid w:val="005C59C2"/>
    <w:rsid w:val="005C7D5C"/>
    <w:rsid w:val="005C7E0D"/>
    <w:rsid w:val="005D04C2"/>
    <w:rsid w:val="005D0B1B"/>
    <w:rsid w:val="005D20D3"/>
    <w:rsid w:val="005D2825"/>
    <w:rsid w:val="005D4589"/>
    <w:rsid w:val="005D5B1C"/>
    <w:rsid w:val="005D5D19"/>
    <w:rsid w:val="005D62C6"/>
    <w:rsid w:val="005D65A2"/>
    <w:rsid w:val="005D68F7"/>
    <w:rsid w:val="005D6DF7"/>
    <w:rsid w:val="005E0349"/>
    <w:rsid w:val="005E114F"/>
    <w:rsid w:val="005E13EB"/>
    <w:rsid w:val="005E1712"/>
    <w:rsid w:val="005E2854"/>
    <w:rsid w:val="005E2B24"/>
    <w:rsid w:val="005E2E66"/>
    <w:rsid w:val="005E43E4"/>
    <w:rsid w:val="005E4528"/>
    <w:rsid w:val="005E54A4"/>
    <w:rsid w:val="005E793A"/>
    <w:rsid w:val="005E7EBA"/>
    <w:rsid w:val="005F045B"/>
    <w:rsid w:val="005F0E5C"/>
    <w:rsid w:val="005F12EC"/>
    <w:rsid w:val="005F1624"/>
    <w:rsid w:val="005F17DC"/>
    <w:rsid w:val="005F4789"/>
    <w:rsid w:val="005F5119"/>
    <w:rsid w:val="005F5503"/>
    <w:rsid w:val="005F6308"/>
    <w:rsid w:val="005F717C"/>
    <w:rsid w:val="005F73E8"/>
    <w:rsid w:val="005F7E77"/>
    <w:rsid w:val="006014CB"/>
    <w:rsid w:val="00602314"/>
    <w:rsid w:val="00604DE1"/>
    <w:rsid w:val="00605466"/>
    <w:rsid w:val="00605473"/>
    <w:rsid w:val="006073CB"/>
    <w:rsid w:val="006102C0"/>
    <w:rsid w:val="006124B0"/>
    <w:rsid w:val="0061274E"/>
    <w:rsid w:val="006127DF"/>
    <w:rsid w:val="00612891"/>
    <w:rsid w:val="00612A30"/>
    <w:rsid w:val="006138F4"/>
    <w:rsid w:val="006149CB"/>
    <w:rsid w:val="00614EC9"/>
    <w:rsid w:val="006151B3"/>
    <w:rsid w:val="0061568B"/>
    <w:rsid w:val="006164AB"/>
    <w:rsid w:val="00616753"/>
    <w:rsid w:val="00616794"/>
    <w:rsid w:val="00616B5F"/>
    <w:rsid w:val="00620049"/>
    <w:rsid w:val="00620A45"/>
    <w:rsid w:val="006217C3"/>
    <w:rsid w:val="00621AF3"/>
    <w:rsid w:val="0062217B"/>
    <w:rsid w:val="006229B8"/>
    <w:rsid w:val="006235C9"/>
    <w:rsid w:val="00623933"/>
    <w:rsid w:val="006242E9"/>
    <w:rsid w:val="00625BF1"/>
    <w:rsid w:val="00625F4E"/>
    <w:rsid w:val="0062620F"/>
    <w:rsid w:val="0062718A"/>
    <w:rsid w:val="00627EEA"/>
    <w:rsid w:val="006314F9"/>
    <w:rsid w:val="0063230C"/>
    <w:rsid w:val="006324FF"/>
    <w:rsid w:val="00633599"/>
    <w:rsid w:val="00633925"/>
    <w:rsid w:val="00634369"/>
    <w:rsid w:val="00634F1B"/>
    <w:rsid w:val="00635FD4"/>
    <w:rsid w:val="00636A28"/>
    <w:rsid w:val="00636F73"/>
    <w:rsid w:val="00640598"/>
    <w:rsid w:val="00640B0E"/>
    <w:rsid w:val="00640C4A"/>
    <w:rsid w:val="00641C0E"/>
    <w:rsid w:val="00642006"/>
    <w:rsid w:val="00642065"/>
    <w:rsid w:val="00642191"/>
    <w:rsid w:val="00642947"/>
    <w:rsid w:val="00643332"/>
    <w:rsid w:val="00643349"/>
    <w:rsid w:val="0064413F"/>
    <w:rsid w:val="00644EA3"/>
    <w:rsid w:val="00645A4E"/>
    <w:rsid w:val="006460A3"/>
    <w:rsid w:val="006460DA"/>
    <w:rsid w:val="006476AD"/>
    <w:rsid w:val="0065009F"/>
    <w:rsid w:val="006508BC"/>
    <w:rsid w:val="00650907"/>
    <w:rsid w:val="00650E13"/>
    <w:rsid w:val="00650FCB"/>
    <w:rsid w:val="006514E2"/>
    <w:rsid w:val="006516E7"/>
    <w:rsid w:val="00651B7A"/>
    <w:rsid w:val="00651EB4"/>
    <w:rsid w:val="006524EC"/>
    <w:rsid w:val="006524FC"/>
    <w:rsid w:val="00655546"/>
    <w:rsid w:val="00656123"/>
    <w:rsid w:val="00656264"/>
    <w:rsid w:val="00657AC2"/>
    <w:rsid w:val="006604B2"/>
    <w:rsid w:val="006605F8"/>
    <w:rsid w:val="00660A4A"/>
    <w:rsid w:val="00661366"/>
    <w:rsid w:val="0066152B"/>
    <w:rsid w:val="006616C3"/>
    <w:rsid w:val="00661897"/>
    <w:rsid w:val="00661C97"/>
    <w:rsid w:val="006620A3"/>
    <w:rsid w:val="00662362"/>
    <w:rsid w:val="00662F0E"/>
    <w:rsid w:val="00663367"/>
    <w:rsid w:val="00663613"/>
    <w:rsid w:val="00663F75"/>
    <w:rsid w:val="00664B43"/>
    <w:rsid w:val="0066505D"/>
    <w:rsid w:val="0066638D"/>
    <w:rsid w:val="0066640E"/>
    <w:rsid w:val="00666562"/>
    <w:rsid w:val="00666C39"/>
    <w:rsid w:val="00667423"/>
    <w:rsid w:val="006678E2"/>
    <w:rsid w:val="00670721"/>
    <w:rsid w:val="00670B91"/>
    <w:rsid w:val="00671589"/>
    <w:rsid w:val="00671657"/>
    <w:rsid w:val="0067215E"/>
    <w:rsid w:val="00672705"/>
    <w:rsid w:val="00672C77"/>
    <w:rsid w:val="006730AC"/>
    <w:rsid w:val="00673F29"/>
    <w:rsid w:val="00673FE0"/>
    <w:rsid w:val="00674101"/>
    <w:rsid w:val="00674323"/>
    <w:rsid w:val="00675177"/>
    <w:rsid w:val="006759F1"/>
    <w:rsid w:val="00675F16"/>
    <w:rsid w:val="00676779"/>
    <w:rsid w:val="006767AA"/>
    <w:rsid w:val="00676BEF"/>
    <w:rsid w:val="00676CE2"/>
    <w:rsid w:val="006773B5"/>
    <w:rsid w:val="0067757D"/>
    <w:rsid w:val="00680028"/>
    <w:rsid w:val="00680B03"/>
    <w:rsid w:val="006813A5"/>
    <w:rsid w:val="0068151C"/>
    <w:rsid w:val="00683612"/>
    <w:rsid w:val="00683AB3"/>
    <w:rsid w:val="00686DD9"/>
    <w:rsid w:val="006873D6"/>
    <w:rsid w:val="00687E95"/>
    <w:rsid w:val="00690422"/>
    <w:rsid w:val="006904D6"/>
    <w:rsid w:val="00690766"/>
    <w:rsid w:val="006913C0"/>
    <w:rsid w:val="0069145A"/>
    <w:rsid w:val="006919C3"/>
    <w:rsid w:val="00692995"/>
    <w:rsid w:val="00693358"/>
    <w:rsid w:val="006939AD"/>
    <w:rsid w:val="00693CFC"/>
    <w:rsid w:val="0069651F"/>
    <w:rsid w:val="00696B68"/>
    <w:rsid w:val="006971FE"/>
    <w:rsid w:val="006977C7"/>
    <w:rsid w:val="006A00A2"/>
    <w:rsid w:val="006A05CC"/>
    <w:rsid w:val="006A0FDC"/>
    <w:rsid w:val="006A1445"/>
    <w:rsid w:val="006A1622"/>
    <w:rsid w:val="006A16EC"/>
    <w:rsid w:val="006A1C99"/>
    <w:rsid w:val="006A35A8"/>
    <w:rsid w:val="006A3C7D"/>
    <w:rsid w:val="006A4169"/>
    <w:rsid w:val="006A5315"/>
    <w:rsid w:val="006A5916"/>
    <w:rsid w:val="006A6BAA"/>
    <w:rsid w:val="006B080D"/>
    <w:rsid w:val="006B0A93"/>
    <w:rsid w:val="006B0EBF"/>
    <w:rsid w:val="006B12E9"/>
    <w:rsid w:val="006B1E21"/>
    <w:rsid w:val="006B2375"/>
    <w:rsid w:val="006B2A30"/>
    <w:rsid w:val="006B32E3"/>
    <w:rsid w:val="006B3460"/>
    <w:rsid w:val="006B373B"/>
    <w:rsid w:val="006B4BF4"/>
    <w:rsid w:val="006B4F45"/>
    <w:rsid w:val="006B5076"/>
    <w:rsid w:val="006B7182"/>
    <w:rsid w:val="006C0667"/>
    <w:rsid w:val="006C0B67"/>
    <w:rsid w:val="006C1221"/>
    <w:rsid w:val="006C230C"/>
    <w:rsid w:val="006C32DE"/>
    <w:rsid w:val="006C3940"/>
    <w:rsid w:val="006C5592"/>
    <w:rsid w:val="006C67C7"/>
    <w:rsid w:val="006C73BF"/>
    <w:rsid w:val="006C746A"/>
    <w:rsid w:val="006C7708"/>
    <w:rsid w:val="006C7B14"/>
    <w:rsid w:val="006C7D45"/>
    <w:rsid w:val="006D00DD"/>
    <w:rsid w:val="006D024D"/>
    <w:rsid w:val="006D0B8A"/>
    <w:rsid w:val="006D16C0"/>
    <w:rsid w:val="006D1F3B"/>
    <w:rsid w:val="006D1F68"/>
    <w:rsid w:val="006D27B3"/>
    <w:rsid w:val="006D30B3"/>
    <w:rsid w:val="006D3E3F"/>
    <w:rsid w:val="006D44C6"/>
    <w:rsid w:val="006D5B38"/>
    <w:rsid w:val="006D65E9"/>
    <w:rsid w:val="006D6E1C"/>
    <w:rsid w:val="006D7512"/>
    <w:rsid w:val="006D7B33"/>
    <w:rsid w:val="006D7D3E"/>
    <w:rsid w:val="006E0A41"/>
    <w:rsid w:val="006E1115"/>
    <w:rsid w:val="006E14D8"/>
    <w:rsid w:val="006E24F7"/>
    <w:rsid w:val="006E279F"/>
    <w:rsid w:val="006E3100"/>
    <w:rsid w:val="006E4A3A"/>
    <w:rsid w:val="006E50BB"/>
    <w:rsid w:val="006E5732"/>
    <w:rsid w:val="006E59FE"/>
    <w:rsid w:val="006E5D4F"/>
    <w:rsid w:val="006E6A8F"/>
    <w:rsid w:val="006E76CA"/>
    <w:rsid w:val="006E78FB"/>
    <w:rsid w:val="006E7C6C"/>
    <w:rsid w:val="006F17CB"/>
    <w:rsid w:val="006F3AE6"/>
    <w:rsid w:val="006F3D8D"/>
    <w:rsid w:val="006F4667"/>
    <w:rsid w:val="006F4966"/>
    <w:rsid w:val="006F52E5"/>
    <w:rsid w:val="006F7A6F"/>
    <w:rsid w:val="00700200"/>
    <w:rsid w:val="0070227A"/>
    <w:rsid w:val="00702F55"/>
    <w:rsid w:val="00702FE3"/>
    <w:rsid w:val="007030E5"/>
    <w:rsid w:val="007041DD"/>
    <w:rsid w:val="00704387"/>
    <w:rsid w:val="00704DCB"/>
    <w:rsid w:val="0070597E"/>
    <w:rsid w:val="00705A66"/>
    <w:rsid w:val="0070634A"/>
    <w:rsid w:val="00706FC7"/>
    <w:rsid w:val="0070798C"/>
    <w:rsid w:val="007100CF"/>
    <w:rsid w:val="007102DB"/>
    <w:rsid w:val="0071383C"/>
    <w:rsid w:val="00714466"/>
    <w:rsid w:val="0071451A"/>
    <w:rsid w:val="00714B7C"/>
    <w:rsid w:val="007152B1"/>
    <w:rsid w:val="00717F75"/>
    <w:rsid w:val="007204CA"/>
    <w:rsid w:val="00720F8C"/>
    <w:rsid w:val="007216E0"/>
    <w:rsid w:val="0072244F"/>
    <w:rsid w:val="00722FA2"/>
    <w:rsid w:val="00722FCA"/>
    <w:rsid w:val="0072374A"/>
    <w:rsid w:val="00724500"/>
    <w:rsid w:val="00724AA9"/>
    <w:rsid w:val="00724BD5"/>
    <w:rsid w:val="007259EB"/>
    <w:rsid w:val="00725A9B"/>
    <w:rsid w:val="00725B98"/>
    <w:rsid w:val="007265E8"/>
    <w:rsid w:val="00727490"/>
    <w:rsid w:val="00730B4C"/>
    <w:rsid w:val="00730D2B"/>
    <w:rsid w:val="007314DC"/>
    <w:rsid w:val="00731B8F"/>
    <w:rsid w:val="00731BC2"/>
    <w:rsid w:val="00731C66"/>
    <w:rsid w:val="00731DC4"/>
    <w:rsid w:val="007320F1"/>
    <w:rsid w:val="007337E9"/>
    <w:rsid w:val="00734407"/>
    <w:rsid w:val="0073500B"/>
    <w:rsid w:val="00735FF8"/>
    <w:rsid w:val="00736EA6"/>
    <w:rsid w:val="0073759B"/>
    <w:rsid w:val="00737660"/>
    <w:rsid w:val="00737ABA"/>
    <w:rsid w:val="00740701"/>
    <w:rsid w:val="00740EAA"/>
    <w:rsid w:val="00741056"/>
    <w:rsid w:val="0074160D"/>
    <w:rsid w:val="00741B93"/>
    <w:rsid w:val="00741C8A"/>
    <w:rsid w:val="00742398"/>
    <w:rsid w:val="0074335C"/>
    <w:rsid w:val="00743D3E"/>
    <w:rsid w:val="00744106"/>
    <w:rsid w:val="0074426B"/>
    <w:rsid w:val="00744706"/>
    <w:rsid w:val="00745AF2"/>
    <w:rsid w:val="007468AD"/>
    <w:rsid w:val="00746B16"/>
    <w:rsid w:val="007506FB"/>
    <w:rsid w:val="00750797"/>
    <w:rsid w:val="00752914"/>
    <w:rsid w:val="00752EA1"/>
    <w:rsid w:val="0075413A"/>
    <w:rsid w:val="00754AE9"/>
    <w:rsid w:val="00754D40"/>
    <w:rsid w:val="00755BDD"/>
    <w:rsid w:val="00755FCB"/>
    <w:rsid w:val="00756098"/>
    <w:rsid w:val="0075698A"/>
    <w:rsid w:val="007576A5"/>
    <w:rsid w:val="00757E7E"/>
    <w:rsid w:val="00757FCF"/>
    <w:rsid w:val="0076040E"/>
    <w:rsid w:val="0076097F"/>
    <w:rsid w:val="00763312"/>
    <w:rsid w:val="00763EB1"/>
    <w:rsid w:val="00764A7F"/>
    <w:rsid w:val="00765218"/>
    <w:rsid w:val="00767C07"/>
    <w:rsid w:val="0077189B"/>
    <w:rsid w:val="00771C5D"/>
    <w:rsid w:val="007721B2"/>
    <w:rsid w:val="0077222F"/>
    <w:rsid w:val="00772821"/>
    <w:rsid w:val="00774351"/>
    <w:rsid w:val="00775BED"/>
    <w:rsid w:val="00775C26"/>
    <w:rsid w:val="0077680E"/>
    <w:rsid w:val="007768F3"/>
    <w:rsid w:val="00776B44"/>
    <w:rsid w:val="00777B63"/>
    <w:rsid w:val="00780481"/>
    <w:rsid w:val="00780779"/>
    <w:rsid w:val="00780C29"/>
    <w:rsid w:val="00781219"/>
    <w:rsid w:val="00781AA2"/>
    <w:rsid w:val="00782CD3"/>
    <w:rsid w:val="0078319E"/>
    <w:rsid w:val="00783DFF"/>
    <w:rsid w:val="00784251"/>
    <w:rsid w:val="00784E7F"/>
    <w:rsid w:val="00785642"/>
    <w:rsid w:val="00787A77"/>
    <w:rsid w:val="00787E0B"/>
    <w:rsid w:val="0079179D"/>
    <w:rsid w:val="00792159"/>
    <w:rsid w:val="00792539"/>
    <w:rsid w:val="007930C9"/>
    <w:rsid w:val="007937EA"/>
    <w:rsid w:val="0079450C"/>
    <w:rsid w:val="00794677"/>
    <w:rsid w:val="00794D8A"/>
    <w:rsid w:val="0079503C"/>
    <w:rsid w:val="0079576A"/>
    <w:rsid w:val="00795963"/>
    <w:rsid w:val="00795CB9"/>
    <w:rsid w:val="00796723"/>
    <w:rsid w:val="00796B66"/>
    <w:rsid w:val="007975D4"/>
    <w:rsid w:val="00797605"/>
    <w:rsid w:val="007A08AC"/>
    <w:rsid w:val="007A096C"/>
    <w:rsid w:val="007A0A8F"/>
    <w:rsid w:val="007A0D67"/>
    <w:rsid w:val="007A0DD4"/>
    <w:rsid w:val="007A1249"/>
    <w:rsid w:val="007A1E12"/>
    <w:rsid w:val="007A3E63"/>
    <w:rsid w:val="007A4195"/>
    <w:rsid w:val="007A4470"/>
    <w:rsid w:val="007A448E"/>
    <w:rsid w:val="007A46B7"/>
    <w:rsid w:val="007A5361"/>
    <w:rsid w:val="007A547D"/>
    <w:rsid w:val="007A5BCD"/>
    <w:rsid w:val="007A5E35"/>
    <w:rsid w:val="007A7CEF"/>
    <w:rsid w:val="007B06F7"/>
    <w:rsid w:val="007B0DE1"/>
    <w:rsid w:val="007B12F6"/>
    <w:rsid w:val="007B14FF"/>
    <w:rsid w:val="007B196B"/>
    <w:rsid w:val="007B3799"/>
    <w:rsid w:val="007B3BC3"/>
    <w:rsid w:val="007B417C"/>
    <w:rsid w:val="007B42B5"/>
    <w:rsid w:val="007B448B"/>
    <w:rsid w:val="007B4B4D"/>
    <w:rsid w:val="007B51D8"/>
    <w:rsid w:val="007B52A8"/>
    <w:rsid w:val="007B54B1"/>
    <w:rsid w:val="007B55FE"/>
    <w:rsid w:val="007B5871"/>
    <w:rsid w:val="007B5DAB"/>
    <w:rsid w:val="007B637F"/>
    <w:rsid w:val="007B66D5"/>
    <w:rsid w:val="007B69F8"/>
    <w:rsid w:val="007B6CD2"/>
    <w:rsid w:val="007B7037"/>
    <w:rsid w:val="007B7885"/>
    <w:rsid w:val="007C0158"/>
    <w:rsid w:val="007C05BD"/>
    <w:rsid w:val="007C0B82"/>
    <w:rsid w:val="007C26E8"/>
    <w:rsid w:val="007C2A46"/>
    <w:rsid w:val="007C3F49"/>
    <w:rsid w:val="007C46BD"/>
    <w:rsid w:val="007C613D"/>
    <w:rsid w:val="007C6D99"/>
    <w:rsid w:val="007C6E1E"/>
    <w:rsid w:val="007D1AEE"/>
    <w:rsid w:val="007D1C9B"/>
    <w:rsid w:val="007D1F73"/>
    <w:rsid w:val="007D2036"/>
    <w:rsid w:val="007D21E4"/>
    <w:rsid w:val="007D2F3F"/>
    <w:rsid w:val="007D3037"/>
    <w:rsid w:val="007D3627"/>
    <w:rsid w:val="007D472F"/>
    <w:rsid w:val="007D47D1"/>
    <w:rsid w:val="007D47D7"/>
    <w:rsid w:val="007D7C45"/>
    <w:rsid w:val="007D7D92"/>
    <w:rsid w:val="007D7F86"/>
    <w:rsid w:val="007E06B4"/>
    <w:rsid w:val="007E1C4E"/>
    <w:rsid w:val="007E2FF5"/>
    <w:rsid w:val="007E4DEE"/>
    <w:rsid w:val="007E5126"/>
    <w:rsid w:val="007E5547"/>
    <w:rsid w:val="007E5B14"/>
    <w:rsid w:val="007E761D"/>
    <w:rsid w:val="007F0385"/>
    <w:rsid w:val="007F0A2A"/>
    <w:rsid w:val="007F0BCA"/>
    <w:rsid w:val="007F0D07"/>
    <w:rsid w:val="007F1DB3"/>
    <w:rsid w:val="007F2049"/>
    <w:rsid w:val="007F246A"/>
    <w:rsid w:val="007F4D77"/>
    <w:rsid w:val="007F4E4F"/>
    <w:rsid w:val="007F5363"/>
    <w:rsid w:val="007F5655"/>
    <w:rsid w:val="007F64A7"/>
    <w:rsid w:val="007F7412"/>
    <w:rsid w:val="00800373"/>
    <w:rsid w:val="00801002"/>
    <w:rsid w:val="008018BC"/>
    <w:rsid w:val="00801A81"/>
    <w:rsid w:val="00803003"/>
    <w:rsid w:val="008031E0"/>
    <w:rsid w:val="008036A3"/>
    <w:rsid w:val="00804C64"/>
    <w:rsid w:val="00804F63"/>
    <w:rsid w:val="00805230"/>
    <w:rsid w:val="0080551A"/>
    <w:rsid w:val="00806E41"/>
    <w:rsid w:val="0080724A"/>
    <w:rsid w:val="0080759E"/>
    <w:rsid w:val="00807F5E"/>
    <w:rsid w:val="00811679"/>
    <w:rsid w:val="00812E41"/>
    <w:rsid w:val="00813125"/>
    <w:rsid w:val="0081354B"/>
    <w:rsid w:val="008138EF"/>
    <w:rsid w:val="0081433E"/>
    <w:rsid w:val="008144B3"/>
    <w:rsid w:val="008147A0"/>
    <w:rsid w:val="008151A5"/>
    <w:rsid w:val="00815347"/>
    <w:rsid w:val="00815A67"/>
    <w:rsid w:val="00815C6D"/>
    <w:rsid w:val="00815E84"/>
    <w:rsid w:val="00816997"/>
    <w:rsid w:val="008175FF"/>
    <w:rsid w:val="00817E31"/>
    <w:rsid w:val="008209FD"/>
    <w:rsid w:val="00821553"/>
    <w:rsid w:val="00821F24"/>
    <w:rsid w:val="00822403"/>
    <w:rsid w:val="00822739"/>
    <w:rsid w:val="008231CB"/>
    <w:rsid w:val="008237CB"/>
    <w:rsid w:val="00823D90"/>
    <w:rsid w:val="00823E6D"/>
    <w:rsid w:val="00823F5A"/>
    <w:rsid w:val="00824C91"/>
    <w:rsid w:val="00824E47"/>
    <w:rsid w:val="00825C11"/>
    <w:rsid w:val="008262BC"/>
    <w:rsid w:val="00826367"/>
    <w:rsid w:val="00826947"/>
    <w:rsid w:val="00826AAC"/>
    <w:rsid w:val="00830C81"/>
    <w:rsid w:val="00831451"/>
    <w:rsid w:val="008318DF"/>
    <w:rsid w:val="008319E2"/>
    <w:rsid w:val="00831EFF"/>
    <w:rsid w:val="00832223"/>
    <w:rsid w:val="0083271B"/>
    <w:rsid w:val="008339C5"/>
    <w:rsid w:val="008340ED"/>
    <w:rsid w:val="008355CD"/>
    <w:rsid w:val="00837CFB"/>
    <w:rsid w:val="0084071B"/>
    <w:rsid w:val="008416C3"/>
    <w:rsid w:val="00841F52"/>
    <w:rsid w:val="00841F6E"/>
    <w:rsid w:val="008425A1"/>
    <w:rsid w:val="0084324A"/>
    <w:rsid w:val="00843F92"/>
    <w:rsid w:val="00844DA6"/>
    <w:rsid w:val="00844DC5"/>
    <w:rsid w:val="00844F7A"/>
    <w:rsid w:val="0084686A"/>
    <w:rsid w:val="00846D24"/>
    <w:rsid w:val="00850457"/>
    <w:rsid w:val="008512AC"/>
    <w:rsid w:val="00851309"/>
    <w:rsid w:val="008518F4"/>
    <w:rsid w:val="008530D1"/>
    <w:rsid w:val="00853CF6"/>
    <w:rsid w:val="00854887"/>
    <w:rsid w:val="008550B9"/>
    <w:rsid w:val="00856FAE"/>
    <w:rsid w:val="008572D2"/>
    <w:rsid w:val="00861667"/>
    <w:rsid w:val="00861A5C"/>
    <w:rsid w:val="008635A0"/>
    <w:rsid w:val="008655D5"/>
    <w:rsid w:val="00865B8F"/>
    <w:rsid w:val="00866374"/>
    <w:rsid w:val="00866F29"/>
    <w:rsid w:val="00867965"/>
    <w:rsid w:val="00867E77"/>
    <w:rsid w:val="008705F0"/>
    <w:rsid w:val="00870CA4"/>
    <w:rsid w:val="00871722"/>
    <w:rsid w:val="008725A3"/>
    <w:rsid w:val="008726BE"/>
    <w:rsid w:val="008726CB"/>
    <w:rsid w:val="00872859"/>
    <w:rsid w:val="00873211"/>
    <w:rsid w:val="00874865"/>
    <w:rsid w:val="00875217"/>
    <w:rsid w:val="00876218"/>
    <w:rsid w:val="00876BC6"/>
    <w:rsid w:val="008814FB"/>
    <w:rsid w:val="00881503"/>
    <w:rsid w:val="00881EA4"/>
    <w:rsid w:val="008820A9"/>
    <w:rsid w:val="00882DC9"/>
    <w:rsid w:val="00883D11"/>
    <w:rsid w:val="008853DE"/>
    <w:rsid w:val="0088597A"/>
    <w:rsid w:val="00885EA7"/>
    <w:rsid w:val="008861B4"/>
    <w:rsid w:val="008861BA"/>
    <w:rsid w:val="008869FF"/>
    <w:rsid w:val="0089073E"/>
    <w:rsid w:val="00891032"/>
    <w:rsid w:val="00892125"/>
    <w:rsid w:val="008931D1"/>
    <w:rsid w:val="0089429B"/>
    <w:rsid w:val="008944FD"/>
    <w:rsid w:val="008959B2"/>
    <w:rsid w:val="00895E7A"/>
    <w:rsid w:val="00897C6B"/>
    <w:rsid w:val="008A09D4"/>
    <w:rsid w:val="008A1A3D"/>
    <w:rsid w:val="008A1E49"/>
    <w:rsid w:val="008A25B1"/>
    <w:rsid w:val="008A3AA5"/>
    <w:rsid w:val="008A3B94"/>
    <w:rsid w:val="008A45D7"/>
    <w:rsid w:val="008A54FF"/>
    <w:rsid w:val="008A558A"/>
    <w:rsid w:val="008A5CDF"/>
    <w:rsid w:val="008A6204"/>
    <w:rsid w:val="008A6CCE"/>
    <w:rsid w:val="008A7F43"/>
    <w:rsid w:val="008B02F1"/>
    <w:rsid w:val="008B0D12"/>
    <w:rsid w:val="008B1644"/>
    <w:rsid w:val="008B20E3"/>
    <w:rsid w:val="008B21FD"/>
    <w:rsid w:val="008B2AD8"/>
    <w:rsid w:val="008B3413"/>
    <w:rsid w:val="008B3437"/>
    <w:rsid w:val="008B38FD"/>
    <w:rsid w:val="008B39F5"/>
    <w:rsid w:val="008B4B95"/>
    <w:rsid w:val="008B522C"/>
    <w:rsid w:val="008B5B94"/>
    <w:rsid w:val="008B6003"/>
    <w:rsid w:val="008B65BD"/>
    <w:rsid w:val="008B662C"/>
    <w:rsid w:val="008B6785"/>
    <w:rsid w:val="008B6F01"/>
    <w:rsid w:val="008B7553"/>
    <w:rsid w:val="008C0194"/>
    <w:rsid w:val="008C1DC3"/>
    <w:rsid w:val="008C25F9"/>
    <w:rsid w:val="008C2A39"/>
    <w:rsid w:val="008C2C2D"/>
    <w:rsid w:val="008C2C62"/>
    <w:rsid w:val="008C3476"/>
    <w:rsid w:val="008C36AD"/>
    <w:rsid w:val="008C4573"/>
    <w:rsid w:val="008C4849"/>
    <w:rsid w:val="008C530F"/>
    <w:rsid w:val="008C6295"/>
    <w:rsid w:val="008C6E3B"/>
    <w:rsid w:val="008C7860"/>
    <w:rsid w:val="008C7D00"/>
    <w:rsid w:val="008C7E85"/>
    <w:rsid w:val="008D19A1"/>
    <w:rsid w:val="008D2C6A"/>
    <w:rsid w:val="008D313B"/>
    <w:rsid w:val="008D336F"/>
    <w:rsid w:val="008D42F5"/>
    <w:rsid w:val="008D48BD"/>
    <w:rsid w:val="008D64E2"/>
    <w:rsid w:val="008D673A"/>
    <w:rsid w:val="008D6952"/>
    <w:rsid w:val="008E04F0"/>
    <w:rsid w:val="008E1201"/>
    <w:rsid w:val="008E1E87"/>
    <w:rsid w:val="008E2A82"/>
    <w:rsid w:val="008E3735"/>
    <w:rsid w:val="008E4244"/>
    <w:rsid w:val="008E481D"/>
    <w:rsid w:val="008E4DC0"/>
    <w:rsid w:val="008E4F43"/>
    <w:rsid w:val="008E561B"/>
    <w:rsid w:val="008E690A"/>
    <w:rsid w:val="008E7DB2"/>
    <w:rsid w:val="008F015F"/>
    <w:rsid w:val="008F1073"/>
    <w:rsid w:val="008F17FD"/>
    <w:rsid w:val="008F3363"/>
    <w:rsid w:val="008F33A2"/>
    <w:rsid w:val="008F4306"/>
    <w:rsid w:val="008F4526"/>
    <w:rsid w:val="008F73EF"/>
    <w:rsid w:val="008F7F40"/>
    <w:rsid w:val="00900D53"/>
    <w:rsid w:val="00901EB3"/>
    <w:rsid w:val="00902324"/>
    <w:rsid w:val="0090256F"/>
    <w:rsid w:val="009033E7"/>
    <w:rsid w:val="009045AC"/>
    <w:rsid w:val="00904A94"/>
    <w:rsid w:val="00910128"/>
    <w:rsid w:val="00913027"/>
    <w:rsid w:val="00913736"/>
    <w:rsid w:val="00914207"/>
    <w:rsid w:val="0091546F"/>
    <w:rsid w:val="00916F28"/>
    <w:rsid w:val="0092064C"/>
    <w:rsid w:val="0092237C"/>
    <w:rsid w:val="0092246C"/>
    <w:rsid w:val="00922B50"/>
    <w:rsid w:val="009232E8"/>
    <w:rsid w:val="00924947"/>
    <w:rsid w:val="00924FD9"/>
    <w:rsid w:val="009255B3"/>
    <w:rsid w:val="00925700"/>
    <w:rsid w:val="0092756B"/>
    <w:rsid w:val="009303E4"/>
    <w:rsid w:val="00930DC2"/>
    <w:rsid w:val="009315D7"/>
    <w:rsid w:val="00931A5C"/>
    <w:rsid w:val="0093297C"/>
    <w:rsid w:val="00933155"/>
    <w:rsid w:val="00934065"/>
    <w:rsid w:val="00934A1F"/>
    <w:rsid w:val="009352D6"/>
    <w:rsid w:val="009368EF"/>
    <w:rsid w:val="009404D1"/>
    <w:rsid w:val="009422FE"/>
    <w:rsid w:val="0094476C"/>
    <w:rsid w:val="0094519A"/>
    <w:rsid w:val="009453E6"/>
    <w:rsid w:val="00945467"/>
    <w:rsid w:val="00945B96"/>
    <w:rsid w:val="0094703D"/>
    <w:rsid w:val="00950671"/>
    <w:rsid w:val="0095067F"/>
    <w:rsid w:val="00950A16"/>
    <w:rsid w:val="00953C6C"/>
    <w:rsid w:val="009549F4"/>
    <w:rsid w:val="009559A0"/>
    <w:rsid w:val="00955E55"/>
    <w:rsid w:val="009561F1"/>
    <w:rsid w:val="0095632B"/>
    <w:rsid w:val="0095781F"/>
    <w:rsid w:val="009613D2"/>
    <w:rsid w:val="0096188C"/>
    <w:rsid w:val="009630C5"/>
    <w:rsid w:val="00963A75"/>
    <w:rsid w:val="009651B5"/>
    <w:rsid w:val="00965B72"/>
    <w:rsid w:val="00965E64"/>
    <w:rsid w:val="00967056"/>
    <w:rsid w:val="00967925"/>
    <w:rsid w:val="009710EB"/>
    <w:rsid w:val="00971C0F"/>
    <w:rsid w:val="00971EC4"/>
    <w:rsid w:val="00973129"/>
    <w:rsid w:val="00974071"/>
    <w:rsid w:val="009741A4"/>
    <w:rsid w:val="009742D2"/>
    <w:rsid w:val="009745F4"/>
    <w:rsid w:val="00975390"/>
    <w:rsid w:val="00975FCA"/>
    <w:rsid w:val="00976032"/>
    <w:rsid w:val="0097629D"/>
    <w:rsid w:val="00976F1B"/>
    <w:rsid w:val="009773AA"/>
    <w:rsid w:val="009776AF"/>
    <w:rsid w:val="009777C3"/>
    <w:rsid w:val="00977B7B"/>
    <w:rsid w:val="00980B42"/>
    <w:rsid w:val="00981483"/>
    <w:rsid w:val="00981C9F"/>
    <w:rsid w:val="00982857"/>
    <w:rsid w:val="00983523"/>
    <w:rsid w:val="00983A3C"/>
    <w:rsid w:val="00984C7A"/>
    <w:rsid w:val="00984F97"/>
    <w:rsid w:val="00985199"/>
    <w:rsid w:val="0098739D"/>
    <w:rsid w:val="00987DA8"/>
    <w:rsid w:val="0099021E"/>
    <w:rsid w:val="00990C36"/>
    <w:rsid w:val="00990E56"/>
    <w:rsid w:val="00990E7C"/>
    <w:rsid w:val="0099101B"/>
    <w:rsid w:val="009931D4"/>
    <w:rsid w:val="009932F0"/>
    <w:rsid w:val="00993549"/>
    <w:rsid w:val="009937D3"/>
    <w:rsid w:val="00993D05"/>
    <w:rsid w:val="00995861"/>
    <w:rsid w:val="0099676A"/>
    <w:rsid w:val="0099677A"/>
    <w:rsid w:val="009A13A0"/>
    <w:rsid w:val="009A21EC"/>
    <w:rsid w:val="009A2C92"/>
    <w:rsid w:val="009A3913"/>
    <w:rsid w:val="009A40DD"/>
    <w:rsid w:val="009A5CB7"/>
    <w:rsid w:val="009A78E2"/>
    <w:rsid w:val="009A7C19"/>
    <w:rsid w:val="009A7EBE"/>
    <w:rsid w:val="009B15BF"/>
    <w:rsid w:val="009B1681"/>
    <w:rsid w:val="009B1BD1"/>
    <w:rsid w:val="009B3612"/>
    <w:rsid w:val="009B370E"/>
    <w:rsid w:val="009B3772"/>
    <w:rsid w:val="009B3A2D"/>
    <w:rsid w:val="009B44B9"/>
    <w:rsid w:val="009B4551"/>
    <w:rsid w:val="009B4736"/>
    <w:rsid w:val="009B57A6"/>
    <w:rsid w:val="009B5954"/>
    <w:rsid w:val="009B5D05"/>
    <w:rsid w:val="009B5DCA"/>
    <w:rsid w:val="009B5F7D"/>
    <w:rsid w:val="009B6101"/>
    <w:rsid w:val="009B6524"/>
    <w:rsid w:val="009B6BCE"/>
    <w:rsid w:val="009B7D5A"/>
    <w:rsid w:val="009C0433"/>
    <w:rsid w:val="009C0B6A"/>
    <w:rsid w:val="009C144B"/>
    <w:rsid w:val="009C2893"/>
    <w:rsid w:val="009C3229"/>
    <w:rsid w:val="009C3A4B"/>
    <w:rsid w:val="009C43BB"/>
    <w:rsid w:val="009C4F9F"/>
    <w:rsid w:val="009C53F5"/>
    <w:rsid w:val="009C62F2"/>
    <w:rsid w:val="009C6992"/>
    <w:rsid w:val="009C7205"/>
    <w:rsid w:val="009C753E"/>
    <w:rsid w:val="009C7BBD"/>
    <w:rsid w:val="009C7E78"/>
    <w:rsid w:val="009D0DE7"/>
    <w:rsid w:val="009D1134"/>
    <w:rsid w:val="009D1BB3"/>
    <w:rsid w:val="009D1D00"/>
    <w:rsid w:val="009D21BD"/>
    <w:rsid w:val="009D2B70"/>
    <w:rsid w:val="009D3B69"/>
    <w:rsid w:val="009D4848"/>
    <w:rsid w:val="009D5059"/>
    <w:rsid w:val="009D6921"/>
    <w:rsid w:val="009D6B71"/>
    <w:rsid w:val="009E05AB"/>
    <w:rsid w:val="009E067F"/>
    <w:rsid w:val="009E069C"/>
    <w:rsid w:val="009E1D40"/>
    <w:rsid w:val="009E25AD"/>
    <w:rsid w:val="009E269A"/>
    <w:rsid w:val="009E290F"/>
    <w:rsid w:val="009E3ED2"/>
    <w:rsid w:val="009E4FCA"/>
    <w:rsid w:val="009E5214"/>
    <w:rsid w:val="009E6BB5"/>
    <w:rsid w:val="009E7035"/>
    <w:rsid w:val="009E7736"/>
    <w:rsid w:val="009E7CCD"/>
    <w:rsid w:val="009F05FA"/>
    <w:rsid w:val="009F24EE"/>
    <w:rsid w:val="009F3585"/>
    <w:rsid w:val="009F3D22"/>
    <w:rsid w:val="009F4A49"/>
    <w:rsid w:val="009F4B64"/>
    <w:rsid w:val="009F5B0D"/>
    <w:rsid w:val="009F6725"/>
    <w:rsid w:val="009F77D0"/>
    <w:rsid w:val="009F7994"/>
    <w:rsid w:val="009F7B85"/>
    <w:rsid w:val="00A00971"/>
    <w:rsid w:val="00A00C6E"/>
    <w:rsid w:val="00A00D51"/>
    <w:rsid w:val="00A01050"/>
    <w:rsid w:val="00A02ED7"/>
    <w:rsid w:val="00A03818"/>
    <w:rsid w:val="00A04037"/>
    <w:rsid w:val="00A0417C"/>
    <w:rsid w:val="00A049F5"/>
    <w:rsid w:val="00A0542F"/>
    <w:rsid w:val="00A0566C"/>
    <w:rsid w:val="00A05856"/>
    <w:rsid w:val="00A05893"/>
    <w:rsid w:val="00A0665D"/>
    <w:rsid w:val="00A06CE9"/>
    <w:rsid w:val="00A10D67"/>
    <w:rsid w:val="00A11DE0"/>
    <w:rsid w:val="00A12269"/>
    <w:rsid w:val="00A13599"/>
    <w:rsid w:val="00A137C1"/>
    <w:rsid w:val="00A139C7"/>
    <w:rsid w:val="00A13EE4"/>
    <w:rsid w:val="00A13F8F"/>
    <w:rsid w:val="00A1469A"/>
    <w:rsid w:val="00A15EFA"/>
    <w:rsid w:val="00A164F3"/>
    <w:rsid w:val="00A1696C"/>
    <w:rsid w:val="00A16B46"/>
    <w:rsid w:val="00A2015C"/>
    <w:rsid w:val="00A203FF"/>
    <w:rsid w:val="00A22804"/>
    <w:rsid w:val="00A22A33"/>
    <w:rsid w:val="00A253D5"/>
    <w:rsid w:val="00A25CC7"/>
    <w:rsid w:val="00A27E01"/>
    <w:rsid w:val="00A3027B"/>
    <w:rsid w:val="00A31995"/>
    <w:rsid w:val="00A32EA3"/>
    <w:rsid w:val="00A344E5"/>
    <w:rsid w:val="00A35F73"/>
    <w:rsid w:val="00A3638B"/>
    <w:rsid w:val="00A379DF"/>
    <w:rsid w:val="00A413B4"/>
    <w:rsid w:val="00A41EC4"/>
    <w:rsid w:val="00A42349"/>
    <w:rsid w:val="00A42D95"/>
    <w:rsid w:val="00A43467"/>
    <w:rsid w:val="00A444AC"/>
    <w:rsid w:val="00A44716"/>
    <w:rsid w:val="00A4478F"/>
    <w:rsid w:val="00A45457"/>
    <w:rsid w:val="00A46F61"/>
    <w:rsid w:val="00A500DD"/>
    <w:rsid w:val="00A503B8"/>
    <w:rsid w:val="00A53679"/>
    <w:rsid w:val="00A53E10"/>
    <w:rsid w:val="00A54707"/>
    <w:rsid w:val="00A54E13"/>
    <w:rsid w:val="00A55650"/>
    <w:rsid w:val="00A607BF"/>
    <w:rsid w:val="00A610C7"/>
    <w:rsid w:val="00A64170"/>
    <w:rsid w:val="00A649AA"/>
    <w:rsid w:val="00A64E82"/>
    <w:rsid w:val="00A64FE5"/>
    <w:rsid w:val="00A6500E"/>
    <w:rsid w:val="00A65AD5"/>
    <w:rsid w:val="00A70353"/>
    <w:rsid w:val="00A70F29"/>
    <w:rsid w:val="00A7146C"/>
    <w:rsid w:val="00A71CEA"/>
    <w:rsid w:val="00A729CC"/>
    <w:rsid w:val="00A7310B"/>
    <w:rsid w:val="00A73817"/>
    <w:rsid w:val="00A73F6C"/>
    <w:rsid w:val="00A7551E"/>
    <w:rsid w:val="00A76000"/>
    <w:rsid w:val="00A76809"/>
    <w:rsid w:val="00A768D8"/>
    <w:rsid w:val="00A76F97"/>
    <w:rsid w:val="00A77AE1"/>
    <w:rsid w:val="00A8262E"/>
    <w:rsid w:val="00A832FB"/>
    <w:rsid w:val="00A83718"/>
    <w:rsid w:val="00A84D85"/>
    <w:rsid w:val="00A84F22"/>
    <w:rsid w:val="00A85AC3"/>
    <w:rsid w:val="00A85D33"/>
    <w:rsid w:val="00A86E22"/>
    <w:rsid w:val="00A905BB"/>
    <w:rsid w:val="00A91277"/>
    <w:rsid w:val="00A93E41"/>
    <w:rsid w:val="00A94B9A"/>
    <w:rsid w:val="00A95D0F"/>
    <w:rsid w:val="00A96922"/>
    <w:rsid w:val="00A97019"/>
    <w:rsid w:val="00A977B0"/>
    <w:rsid w:val="00A9781C"/>
    <w:rsid w:val="00A97BF0"/>
    <w:rsid w:val="00A97DAE"/>
    <w:rsid w:val="00AA0CC9"/>
    <w:rsid w:val="00AA10C1"/>
    <w:rsid w:val="00AA16F0"/>
    <w:rsid w:val="00AA1A93"/>
    <w:rsid w:val="00AA2611"/>
    <w:rsid w:val="00AA3019"/>
    <w:rsid w:val="00AA512E"/>
    <w:rsid w:val="00AA660E"/>
    <w:rsid w:val="00AA68E9"/>
    <w:rsid w:val="00AA6FB6"/>
    <w:rsid w:val="00AA7D4B"/>
    <w:rsid w:val="00AA7EAE"/>
    <w:rsid w:val="00AB0A6C"/>
    <w:rsid w:val="00AB0AF1"/>
    <w:rsid w:val="00AB114D"/>
    <w:rsid w:val="00AB315E"/>
    <w:rsid w:val="00AB3338"/>
    <w:rsid w:val="00AB4F42"/>
    <w:rsid w:val="00AB57EC"/>
    <w:rsid w:val="00AB5A4B"/>
    <w:rsid w:val="00AB5AFC"/>
    <w:rsid w:val="00AB720A"/>
    <w:rsid w:val="00AB761E"/>
    <w:rsid w:val="00AC1BCB"/>
    <w:rsid w:val="00AC246B"/>
    <w:rsid w:val="00AC25E8"/>
    <w:rsid w:val="00AC3991"/>
    <w:rsid w:val="00AC4262"/>
    <w:rsid w:val="00AC4380"/>
    <w:rsid w:val="00AC4D42"/>
    <w:rsid w:val="00AC4F77"/>
    <w:rsid w:val="00AC5537"/>
    <w:rsid w:val="00AC7A56"/>
    <w:rsid w:val="00AD0417"/>
    <w:rsid w:val="00AD042A"/>
    <w:rsid w:val="00AD0617"/>
    <w:rsid w:val="00AD0C08"/>
    <w:rsid w:val="00AD1261"/>
    <w:rsid w:val="00AD159B"/>
    <w:rsid w:val="00AD1FE5"/>
    <w:rsid w:val="00AD2A70"/>
    <w:rsid w:val="00AD35D8"/>
    <w:rsid w:val="00AD51F4"/>
    <w:rsid w:val="00AD5599"/>
    <w:rsid w:val="00AD5DB8"/>
    <w:rsid w:val="00AD666F"/>
    <w:rsid w:val="00AD6EC0"/>
    <w:rsid w:val="00AD7399"/>
    <w:rsid w:val="00AD767C"/>
    <w:rsid w:val="00AD7736"/>
    <w:rsid w:val="00AD78AC"/>
    <w:rsid w:val="00AE102F"/>
    <w:rsid w:val="00AE108B"/>
    <w:rsid w:val="00AE1B98"/>
    <w:rsid w:val="00AE2526"/>
    <w:rsid w:val="00AE2939"/>
    <w:rsid w:val="00AE29A4"/>
    <w:rsid w:val="00AE3736"/>
    <w:rsid w:val="00AE3F5F"/>
    <w:rsid w:val="00AE57E9"/>
    <w:rsid w:val="00AE61D7"/>
    <w:rsid w:val="00AE6932"/>
    <w:rsid w:val="00AE7476"/>
    <w:rsid w:val="00AF05C8"/>
    <w:rsid w:val="00AF0D46"/>
    <w:rsid w:val="00AF1F98"/>
    <w:rsid w:val="00AF387D"/>
    <w:rsid w:val="00AF3FA0"/>
    <w:rsid w:val="00AF44C3"/>
    <w:rsid w:val="00AF4611"/>
    <w:rsid w:val="00AF517B"/>
    <w:rsid w:val="00AF6C9D"/>
    <w:rsid w:val="00AF7121"/>
    <w:rsid w:val="00AF738C"/>
    <w:rsid w:val="00AF7EC2"/>
    <w:rsid w:val="00B00B83"/>
    <w:rsid w:val="00B0138B"/>
    <w:rsid w:val="00B0163D"/>
    <w:rsid w:val="00B03C65"/>
    <w:rsid w:val="00B04005"/>
    <w:rsid w:val="00B04F32"/>
    <w:rsid w:val="00B05826"/>
    <w:rsid w:val="00B05F43"/>
    <w:rsid w:val="00B069D7"/>
    <w:rsid w:val="00B06B7C"/>
    <w:rsid w:val="00B070DD"/>
    <w:rsid w:val="00B076DD"/>
    <w:rsid w:val="00B0773C"/>
    <w:rsid w:val="00B11A66"/>
    <w:rsid w:val="00B1299C"/>
    <w:rsid w:val="00B1343F"/>
    <w:rsid w:val="00B14349"/>
    <w:rsid w:val="00B15187"/>
    <w:rsid w:val="00B15303"/>
    <w:rsid w:val="00B16B7E"/>
    <w:rsid w:val="00B17247"/>
    <w:rsid w:val="00B174A4"/>
    <w:rsid w:val="00B20A23"/>
    <w:rsid w:val="00B20F37"/>
    <w:rsid w:val="00B21DD3"/>
    <w:rsid w:val="00B21E9C"/>
    <w:rsid w:val="00B22ADE"/>
    <w:rsid w:val="00B231E1"/>
    <w:rsid w:val="00B23BDF"/>
    <w:rsid w:val="00B24879"/>
    <w:rsid w:val="00B2507A"/>
    <w:rsid w:val="00B263D7"/>
    <w:rsid w:val="00B2709D"/>
    <w:rsid w:val="00B27649"/>
    <w:rsid w:val="00B27E71"/>
    <w:rsid w:val="00B303F7"/>
    <w:rsid w:val="00B3171F"/>
    <w:rsid w:val="00B322D6"/>
    <w:rsid w:val="00B329B2"/>
    <w:rsid w:val="00B351BC"/>
    <w:rsid w:val="00B35961"/>
    <w:rsid w:val="00B35ECC"/>
    <w:rsid w:val="00B36D50"/>
    <w:rsid w:val="00B36DF0"/>
    <w:rsid w:val="00B377B1"/>
    <w:rsid w:val="00B401B8"/>
    <w:rsid w:val="00B41D15"/>
    <w:rsid w:val="00B42029"/>
    <w:rsid w:val="00B4218E"/>
    <w:rsid w:val="00B4228D"/>
    <w:rsid w:val="00B42A68"/>
    <w:rsid w:val="00B445E8"/>
    <w:rsid w:val="00B44C8A"/>
    <w:rsid w:val="00B45BD4"/>
    <w:rsid w:val="00B5065E"/>
    <w:rsid w:val="00B50E23"/>
    <w:rsid w:val="00B51773"/>
    <w:rsid w:val="00B52748"/>
    <w:rsid w:val="00B5313C"/>
    <w:rsid w:val="00B533E3"/>
    <w:rsid w:val="00B537EB"/>
    <w:rsid w:val="00B538A6"/>
    <w:rsid w:val="00B53AB6"/>
    <w:rsid w:val="00B53BD0"/>
    <w:rsid w:val="00B555A8"/>
    <w:rsid w:val="00B557DD"/>
    <w:rsid w:val="00B55854"/>
    <w:rsid w:val="00B56FD5"/>
    <w:rsid w:val="00B61015"/>
    <w:rsid w:val="00B61207"/>
    <w:rsid w:val="00B616EE"/>
    <w:rsid w:val="00B61F2F"/>
    <w:rsid w:val="00B62836"/>
    <w:rsid w:val="00B63E9A"/>
    <w:rsid w:val="00B64263"/>
    <w:rsid w:val="00B64B26"/>
    <w:rsid w:val="00B67042"/>
    <w:rsid w:val="00B6748E"/>
    <w:rsid w:val="00B705D6"/>
    <w:rsid w:val="00B70870"/>
    <w:rsid w:val="00B71EF1"/>
    <w:rsid w:val="00B7467F"/>
    <w:rsid w:val="00B75AD7"/>
    <w:rsid w:val="00B76586"/>
    <w:rsid w:val="00B76F6A"/>
    <w:rsid w:val="00B80C53"/>
    <w:rsid w:val="00B81182"/>
    <w:rsid w:val="00B81816"/>
    <w:rsid w:val="00B8257D"/>
    <w:rsid w:val="00B83D29"/>
    <w:rsid w:val="00B83EF5"/>
    <w:rsid w:val="00B847BE"/>
    <w:rsid w:val="00B85CEB"/>
    <w:rsid w:val="00B86F40"/>
    <w:rsid w:val="00B87B3C"/>
    <w:rsid w:val="00B90811"/>
    <w:rsid w:val="00B9183A"/>
    <w:rsid w:val="00B921FE"/>
    <w:rsid w:val="00B9352D"/>
    <w:rsid w:val="00B935EF"/>
    <w:rsid w:val="00B94390"/>
    <w:rsid w:val="00B950BF"/>
    <w:rsid w:val="00B9549E"/>
    <w:rsid w:val="00B967AE"/>
    <w:rsid w:val="00B96E52"/>
    <w:rsid w:val="00B96FE3"/>
    <w:rsid w:val="00B97923"/>
    <w:rsid w:val="00BA1555"/>
    <w:rsid w:val="00BA179F"/>
    <w:rsid w:val="00BA19CD"/>
    <w:rsid w:val="00BA2355"/>
    <w:rsid w:val="00BA2591"/>
    <w:rsid w:val="00BA2CBB"/>
    <w:rsid w:val="00BA2CEA"/>
    <w:rsid w:val="00BA414F"/>
    <w:rsid w:val="00BA506E"/>
    <w:rsid w:val="00BA600B"/>
    <w:rsid w:val="00BA6477"/>
    <w:rsid w:val="00BA6547"/>
    <w:rsid w:val="00BA74AB"/>
    <w:rsid w:val="00BA7C50"/>
    <w:rsid w:val="00BA7D30"/>
    <w:rsid w:val="00BB09C0"/>
    <w:rsid w:val="00BB0A27"/>
    <w:rsid w:val="00BB0BDF"/>
    <w:rsid w:val="00BB1981"/>
    <w:rsid w:val="00BB226E"/>
    <w:rsid w:val="00BB2A68"/>
    <w:rsid w:val="00BB2C6B"/>
    <w:rsid w:val="00BB3964"/>
    <w:rsid w:val="00BB3E13"/>
    <w:rsid w:val="00BB470A"/>
    <w:rsid w:val="00BB5DEA"/>
    <w:rsid w:val="00BB62C6"/>
    <w:rsid w:val="00BB6F0E"/>
    <w:rsid w:val="00BB7019"/>
    <w:rsid w:val="00BB7200"/>
    <w:rsid w:val="00BB72B8"/>
    <w:rsid w:val="00BB7DE4"/>
    <w:rsid w:val="00BC0F4E"/>
    <w:rsid w:val="00BC10B2"/>
    <w:rsid w:val="00BC151F"/>
    <w:rsid w:val="00BC1B54"/>
    <w:rsid w:val="00BC2936"/>
    <w:rsid w:val="00BC3270"/>
    <w:rsid w:val="00BC33A9"/>
    <w:rsid w:val="00BC43D3"/>
    <w:rsid w:val="00BC4F57"/>
    <w:rsid w:val="00BC53C2"/>
    <w:rsid w:val="00BC6570"/>
    <w:rsid w:val="00BC75CB"/>
    <w:rsid w:val="00BC7EDC"/>
    <w:rsid w:val="00BD02EF"/>
    <w:rsid w:val="00BD0653"/>
    <w:rsid w:val="00BD0977"/>
    <w:rsid w:val="00BD0C8E"/>
    <w:rsid w:val="00BD1703"/>
    <w:rsid w:val="00BD3B61"/>
    <w:rsid w:val="00BD3BFF"/>
    <w:rsid w:val="00BD3FCB"/>
    <w:rsid w:val="00BD430D"/>
    <w:rsid w:val="00BD52DE"/>
    <w:rsid w:val="00BD5BD0"/>
    <w:rsid w:val="00BD6385"/>
    <w:rsid w:val="00BD6C46"/>
    <w:rsid w:val="00BD6FCE"/>
    <w:rsid w:val="00BD7139"/>
    <w:rsid w:val="00BD779C"/>
    <w:rsid w:val="00BE0BC9"/>
    <w:rsid w:val="00BE0F7D"/>
    <w:rsid w:val="00BE1488"/>
    <w:rsid w:val="00BE1A07"/>
    <w:rsid w:val="00BE22DE"/>
    <w:rsid w:val="00BE2997"/>
    <w:rsid w:val="00BE2B6C"/>
    <w:rsid w:val="00BE30BC"/>
    <w:rsid w:val="00BE3F26"/>
    <w:rsid w:val="00BE58B8"/>
    <w:rsid w:val="00BE6B0B"/>
    <w:rsid w:val="00BE7AFB"/>
    <w:rsid w:val="00BF098A"/>
    <w:rsid w:val="00BF09B7"/>
    <w:rsid w:val="00BF0BF2"/>
    <w:rsid w:val="00BF199C"/>
    <w:rsid w:val="00BF2988"/>
    <w:rsid w:val="00BF298F"/>
    <w:rsid w:val="00BF2BDD"/>
    <w:rsid w:val="00BF2BF0"/>
    <w:rsid w:val="00BF3217"/>
    <w:rsid w:val="00BF38AA"/>
    <w:rsid w:val="00BF3E57"/>
    <w:rsid w:val="00BF415A"/>
    <w:rsid w:val="00BF459A"/>
    <w:rsid w:val="00BF5158"/>
    <w:rsid w:val="00BF55B7"/>
    <w:rsid w:val="00BF562D"/>
    <w:rsid w:val="00BF5A00"/>
    <w:rsid w:val="00BF66E9"/>
    <w:rsid w:val="00BF73FA"/>
    <w:rsid w:val="00BF7D3F"/>
    <w:rsid w:val="00C00963"/>
    <w:rsid w:val="00C00ABA"/>
    <w:rsid w:val="00C0118F"/>
    <w:rsid w:val="00C0152E"/>
    <w:rsid w:val="00C01B08"/>
    <w:rsid w:val="00C01B2E"/>
    <w:rsid w:val="00C0268B"/>
    <w:rsid w:val="00C02B85"/>
    <w:rsid w:val="00C02FE8"/>
    <w:rsid w:val="00C04670"/>
    <w:rsid w:val="00C0604A"/>
    <w:rsid w:val="00C06425"/>
    <w:rsid w:val="00C11C08"/>
    <w:rsid w:val="00C12CC9"/>
    <w:rsid w:val="00C13E26"/>
    <w:rsid w:val="00C13F27"/>
    <w:rsid w:val="00C14536"/>
    <w:rsid w:val="00C1614D"/>
    <w:rsid w:val="00C1634F"/>
    <w:rsid w:val="00C1636E"/>
    <w:rsid w:val="00C1699A"/>
    <w:rsid w:val="00C16CFD"/>
    <w:rsid w:val="00C206DE"/>
    <w:rsid w:val="00C20D74"/>
    <w:rsid w:val="00C22156"/>
    <w:rsid w:val="00C23215"/>
    <w:rsid w:val="00C23E33"/>
    <w:rsid w:val="00C2496B"/>
    <w:rsid w:val="00C25B04"/>
    <w:rsid w:val="00C25ECE"/>
    <w:rsid w:val="00C2680B"/>
    <w:rsid w:val="00C2699B"/>
    <w:rsid w:val="00C2757B"/>
    <w:rsid w:val="00C30B0D"/>
    <w:rsid w:val="00C30C54"/>
    <w:rsid w:val="00C31ADF"/>
    <w:rsid w:val="00C322D5"/>
    <w:rsid w:val="00C32D06"/>
    <w:rsid w:val="00C32E4D"/>
    <w:rsid w:val="00C32EF7"/>
    <w:rsid w:val="00C33762"/>
    <w:rsid w:val="00C33ED3"/>
    <w:rsid w:val="00C34168"/>
    <w:rsid w:val="00C34F4D"/>
    <w:rsid w:val="00C358D8"/>
    <w:rsid w:val="00C35FA6"/>
    <w:rsid w:val="00C36A00"/>
    <w:rsid w:val="00C36E04"/>
    <w:rsid w:val="00C372D4"/>
    <w:rsid w:val="00C40B7F"/>
    <w:rsid w:val="00C40EA6"/>
    <w:rsid w:val="00C427E6"/>
    <w:rsid w:val="00C42BB4"/>
    <w:rsid w:val="00C43349"/>
    <w:rsid w:val="00C44067"/>
    <w:rsid w:val="00C44D74"/>
    <w:rsid w:val="00C458E2"/>
    <w:rsid w:val="00C4767F"/>
    <w:rsid w:val="00C51014"/>
    <w:rsid w:val="00C516F4"/>
    <w:rsid w:val="00C5229F"/>
    <w:rsid w:val="00C531EF"/>
    <w:rsid w:val="00C53901"/>
    <w:rsid w:val="00C55C03"/>
    <w:rsid w:val="00C55EC3"/>
    <w:rsid w:val="00C55ECB"/>
    <w:rsid w:val="00C56F52"/>
    <w:rsid w:val="00C60812"/>
    <w:rsid w:val="00C62240"/>
    <w:rsid w:val="00C62B9E"/>
    <w:rsid w:val="00C62DA0"/>
    <w:rsid w:val="00C64926"/>
    <w:rsid w:val="00C64B22"/>
    <w:rsid w:val="00C64FE1"/>
    <w:rsid w:val="00C6534F"/>
    <w:rsid w:val="00C658F2"/>
    <w:rsid w:val="00C66903"/>
    <w:rsid w:val="00C6698B"/>
    <w:rsid w:val="00C6719C"/>
    <w:rsid w:val="00C673BA"/>
    <w:rsid w:val="00C7048A"/>
    <w:rsid w:val="00C70643"/>
    <w:rsid w:val="00C70866"/>
    <w:rsid w:val="00C70FF2"/>
    <w:rsid w:val="00C72290"/>
    <w:rsid w:val="00C72539"/>
    <w:rsid w:val="00C72D14"/>
    <w:rsid w:val="00C73316"/>
    <w:rsid w:val="00C740F9"/>
    <w:rsid w:val="00C745FB"/>
    <w:rsid w:val="00C751EA"/>
    <w:rsid w:val="00C756E6"/>
    <w:rsid w:val="00C75D82"/>
    <w:rsid w:val="00C75E46"/>
    <w:rsid w:val="00C76812"/>
    <w:rsid w:val="00C77164"/>
    <w:rsid w:val="00C775B3"/>
    <w:rsid w:val="00C77E52"/>
    <w:rsid w:val="00C804F8"/>
    <w:rsid w:val="00C833D0"/>
    <w:rsid w:val="00C837A6"/>
    <w:rsid w:val="00C83F39"/>
    <w:rsid w:val="00C84126"/>
    <w:rsid w:val="00C8557F"/>
    <w:rsid w:val="00C85F80"/>
    <w:rsid w:val="00C86784"/>
    <w:rsid w:val="00C86A66"/>
    <w:rsid w:val="00C8757D"/>
    <w:rsid w:val="00C87CD3"/>
    <w:rsid w:val="00C90847"/>
    <w:rsid w:val="00C90E44"/>
    <w:rsid w:val="00C91A31"/>
    <w:rsid w:val="00C927FE"/>
    <w:rsid w:val="00C931F9"/>
    <w:rsid w:val="00C9466D"/>
    <w:rsid w:val="00C952A8"/>
    <w:rsid w:val="00C9615B"/>
    <w:rsid w:val="00C963C8"/>
    <w:rsid w:val="00C96FBF"/>
    <w:rsid w:val="00C976A4"/>
    <w:rsid w:val="00C9774C"/>
    <w:rsid w:val="00CA0073"/>
    <w:rsid w:val="00CA07D6"/>
    <w:rsid w:val="00CA1110"/>
    <w:rsid w:val="00CA1595"/>
    <w:rsid w:val="00CA32D8"/>
    <w:rsid w:val="00CA4CB8"/>
    <w:rsid w:val="00CA4D2D"/>
    <w:rsid w:val="00CA5412"/>
    <w:rsid w:val="00CA557F"/>
    <w:rsid w:val="00CB0288"/>
    <w:rsid w:val="00CB094C"/>
    <w:rsid w:val="00CB1126"/>
    <w:rsid w:val="00CB160E"/>
    <w:rsid w:val="00CB1F4D"/>
    <w:rsid w:val="00CB2259"/>
    <w:rsid w:val="00CB2796"/>
    <w:rsid w:val="00CB4782"/>
    <w:rsid w:val="00CB4820"/>
    <w:rsid w:val="00CB6250"/>
    <w:rsid w:val="00CB6327"/>
    <w:rsid w:val="00CB69C5"/>
    <w:rsid w:val="00CB6A4A"/>
    <w:rsid w:val="00CB6AFF"/>
    <w:rsid w:val="00CB7057"/>
    <w:rsid w:val="00CB7D2E"/>
    <w:rsid w:val="00CC105F"/>
    <w:rsid w:val="00CC12EC"/>
    <w:rsid w:val="00CC16E7"/>
    <w:rsid w:val="00CC2263"/>
    <w:rsid w:val="00CC23F2"/>
    <w:rsid w:val="00CC2D4D"/>
    <w:rsid w:val="00CC2EAA"/>
    <w:rsid w:val="00CC470D"/>
    <w:rsid w:val="00CC4E41"/>
    <w:rsid w:val="00CC564E"/>
    <w:rsid w:val="00CC5D30"/>
    <w:rsid w:val="00CC6753"/>
    <w:rsid w:val="00CC6D03"/>
    <w:rsid w:val="00CC6F8B"/>
    <w:rsid w:val="00CD0759"/>
    <w:rsid w:val="00CD0C6B"/>
    <w:rsid w:val="00CD145E"/>
    <w:rsid w:val="00CD249C"/>
    <w:rsid w:val="00CD2F7A"/>
    <w:rsid w:val="00CD41DA"/>
    <w:rsid w:val="00CD52BA"/>
    <w:rsid w:val="00CD5CF1"/>
    <w:rsid w:val="00CD6309"/>
    <w:rsid w:val="00CD754A"/>
    <w:rsid w:val="00CD79F9"/>
    <w:rsid w:val="00CD7A70"/>
    <w:rsid w:val="00CD7B65"/>
    <w:rsid w:val="00CE0675"/>
    <w:rsid w:val="00CE073E"/>
    <w:rsid w:val="00CE1195"/>
    <w:rsid w:val="00CE2162"/>
    <w:rsid w:val="00CE3258"/>
    <w:rsid w:val="00CE3F82"/>
    <w:rsid w:val="00CE44F2"/>
    <w:rsid w:val="00CE4699"/>
    <w:rsid w:val="00CE5CA0"/>
    <w:rsid w:val="00CE64F1"/>
    <w:rsid w:val="00CE664C"/>
    <w:rsid w:val="00CE718A"/>
    <w:rsid w:val="00CE7BBF"/>
    <w:rsid w:val="00CE7C95"/>
    <w:rsid w:val="00CF00F7"/>
    <w:rsid w:val="00CF07C2"/>
    <w:rsid w:val="00CF0E25"/>
    <w:rsid w:val="00CF19BF"/>
    <w:rsid w:val="00CF25DC"/>
    <w:rsid w:val="00CF2D35"/>
    <w:rsid w:val="00CF3000"/>
    <w:rsid w:val="00CF3379"/>
    <w:rsid w:val="00CF3CFA"/>
    <w:rsid w:val="00CF3D59"/>
    <w:rsid w:val="00CF467B"/>
    <w:rsid w:val="00CF4A4F"/>
    <w:rsid w:val="00CF62D2"/>
    <w:rsid w:val="00CF6553"/>
    <w:rsid w:val="00CF6AA0"/>
    <w:rsid w:val="00CF6F4A"/>
    <w:rsid w:val="00CF7A9D"/>
    <w:rsid w:val="00D0071D"/>
    <w:rsid w:val="00D00A6C"/>
    <w:rsid w:val="00D00BA6"/>
    <w:rsid w:val="00D00F13"/>
    <w:rsid w:val="00D0121E"/>
    <w:rsid w:val="00D01A99"/>
    <w:rsid w:val="00D01D19"/>
    <w:rsid w:val="00D024DE"/>
    <w:rsid w:val="00D03DB4"/>
    <w:rsid w:val="00D048B7"/>
    <w:rsid w:val="00D05FFB"/>
    <w:rsid w:val="00D07002"/>
    <w:rsid w:val="00D07235"/>
    <w:rsid w:val="00D072C5"/>
    <w:rsid w:val="00D077B2"/>
    <w:rsid w:val="00D07D23"/>
    <w:rsid w:val="00D110E2"/>
    <w:rsid w:val="00D121B0"/>
    <w:rsid w:val="00D12489"/>
    <w:rsid w:val="00D130CF"/>
    <w:rsid w:val="00D142E6"/>
    <w:rsid w:val="00D144AE"/>
    <w:rsid w:val="00D1455D"/>
    <w:rsid w:val="00D1475E"/>
    <w:rsid w:val="00D1490F"/>
    <w:rsid w:val="00D14EB4"/>
    <w:rsid w:val="00D150A6"/>
    <w:rsid w:val="00D15340"/>
    <w:rsid w:val="00D158B9"/>
    <w:rsid w:val="00D162E0"/>
    <w:rsid w:val="00D2047E"/>
    <w:rsid w:val="00D22850"/>
    <w:rsid w:val="00D230E9"/>
    <w:rsid w:val="00D234C4"/>
    <w:rsid w:val="00D23B02"/>
    <w:rsid w:val="00D24808"/>
    <w:rsid w:val="00D24DC5"/>
    <w:rsid w:val="00D260EB"/>
    <w:rsid w:val="00D263F5"/>
    <w:rsid w:val="00D26DDB"/>
    <w:rsid w:val="00D26DE2"/>
    <w:rsid w:val="00D2738E"/>
    <w:rsid w:val="00D27D0C"/>
    <w:rsid w:val="00D27FC7"/>
    <w:rsid w:val="00D309C9"/>
    <w:rsid w:val="00D309DD"/>
    <w:rsid w:val="00D30EAE"/>
    <w:rsid w:val="00D31F28"/>
    <w:rsid w:val="00D324FC"/>
    <w:rsid w:val="00D32C13"/>
    <w:rsid w:val="00D32E9B"/>
    <w:rsid w:val="00D3339F"/>
    <w:rsid w:val="00D3348C"/>
    <w:rsid w:val="00D33D8C"/>
    <w:rsid w:val="00D34D6C"/>
    <w:rsid w:val="00D362CC"/>
    <w:rsid w:val="00D374A6"/>
    <w:rsid w:val="00D37627"/>
    <w:rsid w:val="00D420C5"/>
    <w:rsid w:val="00D424A5"/>
    <w:rsid w:val="00D42766"/>
    <w:rsid w:val="00D43211"/>
    <w:rsid w:val="00D43620"/>
    <w:rsid w:val="00D436D8"/>
    <w:rsid w:val="00D43AD9"/>
    <w:rsid w:val="00D44445"/>
    <w:rsid w:val="00D44A33"/>
    <w:rsid w:val="00D44E1A"/>
    <w:rsid w:val="00D45339"/>
    <w:rsid w:val="00D4606B"/>
    <w:rsid w:val="00D46109"/>
    <w:rsid w:val="00D467C4"/>
    <w:rsid w:val="00D46D7E"/>
    <w:rsid w:val="00D47B64"/>
    <w:rsid w:val="00D5108D"/>
    <w:rsid w:val="00D51788"/>
    <w:rsid w:val="00D52D11"/>
    <w:rsid w:val="00D5554E"/>
    <w:rsid w:val="00D55CF4"/>
    <w:rsid w:val="00D56092"/>
    <w:rsid w:val="00D56357"/>
    <w:rsid w:val="00D574E1"/>
    <w:rsid w:val="00D60DC9"/>
    <w:rsid w:val="00D6160D"/>
    <w:rsid w:val="00D626DE"/>
    <w:rsid w:val="00D632EB"/>
    <w:rsid w:val="00D6363C"/>
    <w:rsid w:val="00D63B21"/>
    <w:rsid w:val="00D64535"/>
    <w:rsid w:val="00D656CA"/>
    <w:rsid w:val="00D66666"/>
    <w:rsid w:val="00D672A5"/>
    <w:rsid w:val="00D67458"/>
    <w:rsid w:val="00D715D4"/>
    <w:rsid w:val="00D71892"/>
    <w:rsid w:val="00D71B30"/>
    <w:rsid w:val="00D73744"/>
    <w:rsid w:val="00D7544D"/>
    <w:rsid w:val="00D759C7"/>
    <w:rsid w:val="00D759E7"/>
    <w:rsid w:val="00D7718A"/>
    <w:rsid w:val="00D77630"/>
    <w:rsid w:val="00D778D6"/>
    <w:rsid w:val="00D8092B"/>
    <w:rsid w:val="00D80FD2"/>
    <w:rsid w:val="00D81782"/>
    <w:rsid w:val="00D818AC"/>
    <w:rsid w:val="00D82267"/>
    <w:rsid w:val="00D8287E"/>
    <w:rsid w:val="00D82DC9"/>
    <w:rsid w:val="00D82E3C"/>
    <w:rsid w:val="00D8511F"/>
    <w:rsid w:val="00D86764"/>
    <w:rsid w:val="00D87740"/>
    <w:rsid w:val="00D904F7"/>
    <w:rsid w:val="00D91868"/>
    <w:rsid w:val="00D92E4F"/>
    <w:rsid w:val="00D9302C"/>
    <w:rsid w:val="00D9376A"/>
    <w:rsid w:val="00D97B7F"/>
    <w:rsid w:val="00DA1ED8"/>
    <w:rsid w:val="00DA29B5"/>
    <w:rsid w:val="00DA305B"/>
    <w:rsid w:val="00DA3709"/>
    <w:rsid w:val="00DA4749"/>
    <w:rsid w:val="00DA6959"/>
    <w:rsid w:val="00DA6B2D"/>
    <w:rsid w:val="00DA6DA4"/>
    <w:rsid w:val="00DA74F6"/>
    <w:rsid w:val="00DA7E19"/>
    <w:rsid w:val="00DB10A0"/>
    <w:rsid w:val="00DB35B3"/>
    <w:rsid w:val="00DB46D9"/>
    <w:rsid w:val="00DB492F"/>
    <w:rsid w:val="00DB4DC7"/>
    <w:rsid w:val="00DB5951"/>
    <w:rsid w:val="00DB6295"/>
    <w:rsid w:val="00DB6C03"/>
    <w:rsid w:val="00DC09D5"/>
    <w:rsid w:val="00DC30A1"/>
    <w:rsid w:val="00DC31E6"/>
    <w:rsid w:val="00DC37A5"/>
    <w:rsid w:val="00DC45D8"/>
    <w:rsid w:val="00DC5622"/>
    <w:rsid w:val="00DC58DB"/>
    <w:rsid w:val="00DC741E"/>
    <w:rsid w:val="00DD09BE"/>
    <w:rsid w:val="00DD120F"/>
    <w:rsid w:val="00DD12BB"/>
    <w:rsid w:val="00DD2E74"/>
    <w:rsid w:val="00DD3657"/>
    <w:rsid w:val="00DD3FAA"/>
    <w:rsid w:val="00DD4ADD"/>
    <w:rsid w:val="00DD4E07"/>
    <w:rsid w:val="00DD4E24"/>
    <w:rsid w:val="00DD4FF3"/>
    <w:rsid w:val="00DD548C"/>
    <w:rsid w:val="00DD5750"/>
    <w:rsid w:val="00DD621B"/>
    <w:rsid w:val="00DD6482"/>
    <w:rsid w:val="00DD68AA"/>
    <w:rsid w:val="00DD7AF6"/>
    <w:rsid w:val="00DE203D"/>
    <w:rsid w:val="00DE2628"/>
    <w:rsid w:val="00DE2D2B"/>
    <w:rsid w:val="00DE352A"/>
    <w:rsid w:val="00DE3DDB"/>
    <w:rsid w:val="00DE550A"/>
    <w:rsid w:val="00DE6923"/>
    <w:rsid w:val="00DE75E1"/>
    <w:rsid w:val="00DF04B6"/>
    <w:rsid w:val="00DF0D11"/>
    <w:rsid w:val="00DF0EBC"/>
    <w:rsid w:val="00DF0ECB"/>
    <w:rsid w:val="00DF172B"/>
    <w:rsid w:val="00DF2702"/>
    <w:rsid w:val="00DF2AFC"/>
    <w:rsid w:val="00DF2CFB"/>
    <w:rsid w:val="00DF387D"/>
    <w:rsid w:val="00DF3B71"/>
    <w:rsid w:val="00DF42D1"/>
    <w:rsid w:val="00DF6E0A"/>
    <w:rsid w:val="00DF71F1"/>
    <w:rsid w:val="00DF72FF"/>
    <w:rsid w:val="00DF773D"/>
    <w:rsid w:val="00E0080C"/>
    <w:rsid w:val="00E01A7A"/>
    <w:rsid w:val="00E0218A"/>
    <w:rsid w:val="00E02725"/>
    <w:rsid w:val="00E032A2"/>
    <w:rsid w:val="00E03E4E"/>
    <w:rsid w:val="00E03EDC"/>
    <w:rsid w:val="00E03F05"/>
    <w:rsid w:val="00E04D4E"/>
    <w:rsid w:val="00E04E49"/>
    <w:rsid w:val="00E055B6"/>
    <w:rsid w:val="00E06F43"/>
    <w:rsid w:val="00E07122"/>
    <w:rsid w:val="00E07295"/>
    <w:rsid w:val="00E07D5F"/>
    <w:rsid w:val="00E07E19"/>
    <w:rsid w:val="00E1000B"/>
    <w:rsid w:val="00E10434"/>
    <w:rsid w:val="00E10ACB"/>
    <w:rsid w:val="00E10D38"/>
    <w:rsid w:val="00E10EC8"/>
    <w:rsid w:val="00E112F1"/>
    <w:rsid w:val="00E12FC5"/>
    <w:rsid w:val="00E15593"/>
    <w:rsid w:val="00E15D15"/>
    <w:rsid w:val="00E16591"/>
    <w:rsid w:val="00E16A8A"/>
    <w:rsid w:val="00E17285"/>
    <w:rsid w:val="00E17A53"/>
    <w:rsid w:val="00E202F5"/>
    <w:rsid w:val="00E20D82"/>
    <w:rsid w:val="00E224CA"/>
    <w:rsid w:val="00E228AD"/>
    <w:rsid w:val="00E22B6D"/>
    <w:rsid w:val="00E22FF2"/>
    <w:rsid w:val="00E23AE2"/>
    <w:rsid w:val="00E24779"/>
    <w:rsid w:val="00E24C84"/>
    <w:rsid w:val="00E2516F"/>
    <w:rsid w:val="00E25310"/>
    <w:rsid w:val="00E25361"/>
    <w:rsid w:val="00E26A08"/>
    <w:rsid w:val="00E26B8A"/>
    <w:rsid w:val="00E276DF"/>
    <w:rsid w:val="00E31997"/>
    <w:rsid w:val="00E32127"/>
    <w:rsid w:val="00E3358A"/>
    <w:rsid w:val="00E348CD"/>
    <w:rsid w:val="00E34D25"/>
    <w:rsid w:val="00E36B7C"/>
    <w:rsid w:val="00E37398"/>
    <w:rsid w:val="00E37FEA"/>
    <w:rsid w:val="00E42BE9"/>
    <w:rsid w:val="00E43FBC"/>
    <w:rsid w:val="00E44471"/>
    <w:rsid w:val="00E4473E"/>
    <w:rsid w:val="00E45211"/>
    <w:rsid w:val="00E45512"/>
    <w:rsid w:val="00E46C17"/>
    <w:rsid w:val="00E4787C"/>
    <w:rsid w:val="00E50B7D"/>
    <w:rsid w:val="00E50FA9"/>
    <w:rsid w:val="00E51465"/>
    <w:rsid w:val="00E51646"/>
    <w:rsid w:val="00E53D6D"/>
    <w:rsid w:val="00E54117"/>
    <w:rsid w:val="00E545F1"/>
    <w:rsid w:val="00E5517D"/>
    <w:rsid w:val="00E55CD5"/>
    <w:rsid w:val="00E56F88"/>
    <w:rsid w:val="00E6140D"/>
    <w:rsid w:val="00E62776"/>
    <w:rsid w:val="00E62F56"/>
    <w:rsid w:val="00E63163"/>
    <w:rsid w:val="00E638DE"/>
    <w:rsid w:val="00E64705"/>
    <w:rsid w:val="00E658C7"/>
    <w:rsid w:val="00E67560"/>
    <w:rsid w:val="00E67606"/>
    <w:rsid w:val="00E67C3F"/>
    <w:rsid w:val="00E67E88"/>
    <w:rsid w:val="00E70387"/>
    <w:rsid w:val="00E70B86"/>
    <w:rsid w:val="00E7140A"/>
    <w:rsid w:val="00E738DF"/>
    <w:rsid w:val="00E7399B"/>
    <w:rsid w:val="00E73D1B"/>
    <w:rsid w:val="00E7706B"/>
    <w:rsid w:val="00E7748F"/>
    <w:rsid w:val="00E77DDF"/>
    <w:rsid w:val="00E80578"/>
    <w:rsid w:val="00E80F5C"/>
    <w:rsid w:val="00E82230"/>
    <w:rsid w:val="00E830B8"/>
    <w:rsid w:val="00E83A39"/>
    <w:rsid w:val="00E84712"/>
    <w:rsid w:val="00E84A70"/>
    <w:rsid w:val="00E84F9C"/>
    <w:rsid w:val="00E85425"/>
    <w:rsid w:val="00E870F7"/>
    <w:rsid w:val="00E90611"/>
    <w:rsid w:val="00E908F4"/>
    <w:rsid w:val="00E9095D"/>
    <w:rsid w:val="00E90FBA"/>
    <w:rsid w:val="00E91202"/>
    <w:rsid w:val="00E933D6"/>
    <w:rsid w:val="00E9354D"/>
    <w:rsid w:val="00E9386A"/>
    <w:rsid w:val="00E93A5E"/>
    <w:rsid w:val="00E942EE"/>
    <w:rsid w:val="00E95B27"/>
    <w:rsid w:val="00E9755F"/>
    <w:rsid w:val="00E976C4"/>
    <w:rsid w:val="00EA0160"/>
    <w:rsid w:val="00EA01E8"/>
    <w:rsid w:val="00EA2C0F"/>
    <w:rsid w:val="00EA2FC0"/>
    <w:rsid w:val="00EA301E"/>
    <w:rsid w:val="00EA3ADD"/>
    <w:rsid w:val="00EA3D17"/>
    <w:rsid w:val="00EA4656"/>
    <w:rsid w:val="00EA54E9"/>
    <w:rsid w:val="00EA58E3"/>
    <w:rsid w:val="00EA67C9"/>
    <w:rsid w:val="00EA6FDC"/>
    <w:rsid w:val="00EA70E3"/>
    <w:rsid w:val="00EA7BAC"/>
    <w:rsid w:val="00EA7CD4"/>
    <w:rsid w:val="00EB0094"/>
    <w:rsid w:val="00EB03DC"/>
    <w:rsid w:val="00EB041A"/>
    <w:rsid w:val="00EB0A49"/>
    <w:rsid w:val="00EB1696"/>
    <w:rsid w:val="00EB1AFB"/>
    <w:rsid w:val="00EB2249"/>
    <w:rsid w:val="00EB2C89"/>
    <w:rsid w:val="00EB40F5"/>
    <w:rsid w:val="00EB412D"/>
    <w:rsid w:val="00EB6000"/>
    <w:rsid w:val="00EB7381"/>
    <w:rsid w:val="00EB7732"/>
    <w:rsid w:val="00EB7806"/>
    <w:rsid w:val="00EB7CF0"/>
    <w:rsid w:val="00EC0086"/>
    <w:rsid w:val="00EC1CFC"/>
    <w:rsid w:val="00EC1E1E"/>
    <w:rsid w:val="00EC2610"/>
    <w:rsid w:val="00EC7624"/>
    <w:rsid w:val="00EC7D2C"/>
    <w:rsid w:val="00ED0880"/>
    <w:rsid w:val="00ED0953"/>
    <w:rsid w:val="00ED0D87"/>
    <w:rsid w:val="00ED0F86"/>
    <w:rsid w:val="00ED1999"/>
    <w:rsid w:val="00ED3EAE"/>
    <w:rsid w:val="00ED4E96"/>
    <w:rsid w:val="00ED59AE"/>
    <w:rsid w:val="00ED660D"/>
    <w:rsid w:val="00ED75F4"/>
    <w:rsid w:val="00EE101E"/>
    <w:rsid w:val="00EE1B81"/>
    <w:rsid w:val="00EE29F5"/>
    <w:rsid w:val="00EE2E69"/>
    <w:rsid w:val="00EE40BB"/>
    <w:rsid w:val="00EE40D3"/>
    <w:rsid w:val="00EE4E81"/>
    <w:rsid w:val="00EE54D1"/>
    <w:rsid w:val="00EE68BA"/>
    <w:rsid w:val="00EE6A72"/>
    <w:rsid w:val="00EF02C4"/>
    <w:rsid w:val="00EF0E52"/>
    <w:rsid w:val="00EF120A"/>
    <w:rsid w:val="00EF196B"/>
    <w:rsid w:val="00EF23B8"/>
    <w:rsid w:val="00EF3BBB"/>
    <w:rsid w:val="00EF3FDD"/>
    <w:rsid w:val="00EF62E1"/>
    <w:rsid w:val="00EF66B5"/>
    <w:rsid w:val="00F01071"/>
    <w:rsid w:val="00F01A5B"/>
    <w:rsid w:val="00F03B26"/>
    <w:rsid w:val="00F0490C"/>
    <w:rsid w:val="00F04972"/>
    <w:rsid w:val="00F04F80"/>
    <w:rsid w:val="00F0623B"/>
    <w:rsid w:val="00F06824"/>
    <w:rsid w:val="00F07101"/>
    <w:rsid w:val="00F0757E"/>
    <w:rsid w:val="00F123F0"/>
    <w:rsid w:val="00F130F1"/>
    <w:rsid w:val="00F13355"/>
    <w:rsid w:val="00F13AF1"/>
    <w:rsid w:val="00F14832"/>
    <w:rsid w:val="00F14D60"/>
    <w:rsid w:val="00F14F71"/>
    <w:rsid w:val="00F150EC"/>
    <w:rsid w:val="00F152A6"/>
    <w:rsid w:val="00F15484"/>
    <w:rsid w:val="00F1582B"/>
    <w:rsid w:val="00F16711"/>
    <w:rsid w:val="00F16CB7"/>
    <w:rsid w:val="00F17B18"/>
    <w:rsid w:val="00F17B84"/>
    <w:rsid w:val="00F20953"/>
    <w:rsid w:val="00F20992"/>
    <w:rsid w:val="00F20AD6"/>
    <w:rsid w:val="00F21381"/>
    <w:rsid w:val="00F21838"/>
    <w:rsid w:val="00F21AC9"/>
    <w:rsid w:val="00F21F29"/>
    <w:rsid w:val="00F22466"/>
    <w:rsid w:val="00F22521"/>
    <w:rsid w:val="00F22592"/>
    <w:rsid w:val="00F22C12"/>
    <w:rsid w:val="00F23A47"/>
    <w:rsid w:val="00F2495E"/>
    <w:rsid w:val="00F24AF3"/>
    <w:rsid w:val="00F26366"/>
    <w:rsid w:val="00F2678A"/>
    <w:rsid w:val="00F26B1C"/>
    <w:rsid w:val="00F26FA7"/>
    <w:rsid w:val="00F27D22"/>
    <w:rsid w:val="00F27E07"/>
    <w:rsid w:val="00F31882"/>
    <w:rsid w:val="00F319AF"/>
    <w:rsid w:val="00F31C59"/>
    <w:rsid w:val="00F320B3"/>
    <w:rsid w:val="00F32F80"/>
    <w:rsid w:val="00F33794"/>
    <w:rsid w:val="00F33891"/>
    <w:rsid w:val="00F34204"/>
    <w:rsid w:val="00F35DEC"/>
    <w:rsid w:val="00F363A9"/>
    <w:rsid w:val="00F36539"/>
    <w:rsid w:val="00F37E0B"/>
    <w:rsid w:val="00F404AA"/>
    <w:rsid w:val="00F40614"/>
    <w:rsid w:val="00F41623"/>
    <w:rsid w:val="00F41703"/>
    <w:rsid w:val="00F427B6"/>
    <w:rsid w:val="00F42E17"/>
    <w:rsid w:val="00F437FC"/>
    <w:rsid w:val="00F4477C"/>
    <w:rsid w:val="00F455FC"/>
    <w:rsid w:val="00F45C39"/>
    <w:rsid w:val="00F46A0E"/>
    <w:rsid w:val="00F475CC"/>
    <w:rsid w:val="00F478A1"/>
    <w:rsid w:val="00F478F8"/>
    <w:rsid w:val="00F50D08"/>
    <w:rsid w:val="00F513D3"/>
    <w:rsid w:val="00F517B7"/>
    <w:rsid w:val="00F51C34"/>
    <w:rsid w:val="00F529C7"/>
    <w:rsid w:val="00F53059"/>
    <w:rsid w:val="00F534A9"/>
    <w:rsid w:val="00F541D7"/>
    <w:rsid w:val="00F54F4F"/>
    <w:rsid w:val="00F55597"/>
    <w:rsid w:val="00F55B46"/>
    <w:rsid w:val="00F61DDA"/>
    <w:rsid w:val="00F62291"/>
    <w:rsid w:val="00F624B2"/>
    <w:rsid w:val="00F62FE3"/>
    <w:rsid w:val="00F6333D"/>
    <w:rsid w:val="00F6379C"/>
    <w:rsid w:val="00F662E2"/>
    <w:rsid w:val="00F66BA6"/>
    <w:rsid w:val="00F67202"/>
    <w:rsid w:val="00F70CB7"/>
    <w:rsid w:val="00F70E4A"/>
    <w:rsid w:val="00F72ED3"/>
    <w:rsid w:val="00F731F8"/>
    <w:rsid w:val="00F735B5"/>
    <w:rsid w:val="00F739EC"/>
    <w:rsid w:val="00F766BC"/>
    <w:rsid w:val="00F77743"/>
    <w:rsid w:val="00F778DA"/>
    <w:rsid w:val="00F80218"/>
    <w:rsid w:val="00F81A3E"/>
    <w:rsid w:val="00F844BE"/>
    <w:rsid w:val="00F84F88"/>
    <w:rsid w:val="00F85DCF"/>
    <w:rsid w:val="00F86364"/>
    <w:rsid w:val="00F8721F"/>
    <w:rsid w:val="00F879B2"/>
    <w:rsid w:val="00F9142A"/>
    <w:rsid w:val="00F91750"/>
    <w:rsid w:val="00F92437"/>
    <w:rsid w:val="00F92F43"/>
    <w:rsid w:val="00F9300B"/>
    <w:rsid w:val="00F933C2"/>
    <w:rsid w:val="00F93852"/>
    <w:rsid w:val="00F940D7"/>
    <w:rsid w:val="00F95E9F"/>
    <w:rsid w:val="00F9668B"/>
    <w:rsid w:val="00F96A9A"/>
    <w:rsid w:val="00F9732E"/>
    <w:rsid w:val="00F97ED8"/>
    <w:rsid w:val="00FA07C9"/>
    <w:rsid w:val="00FA0B2C"/>
    <w:rsid w:val="00FA0BA4"/>
    <w:rsid w:val="00FA30EA"/>
    <w:rsid w:val="00FA32E2"/>
    <w:rsid w:val="00FA38A5"/>
    <w:rsid w:val="00FA5B24"/>
    <w:rsid w:val="00FA5B66"/>
    <w:rsid w:val="00FA699B"/>
    <w:rsid w:val="00FA6BB4"/>
    <w:rsid w:val="00FA6C31"/>
    <w:rsid w:val="00FA7889"/>
    <w:rsid w:val="00FA7C0F"/>
    <w:rsid w:val="00FB0D9F"/>
    <w:rsid w:val="00FB0DDD"/>
    <w:rsid w:val="00FB12DA"/>
    <w:rsid w:val="00FB1E20"/>
    <w:rsid w:val="00FB3216"/>
    <w:rsid w:val="00FB35E6"/>
    <w:rsid w:val="00FB3A50"/>
    <w:rsid w:val="00FB3B3C"/>
    <w:rsid w:val="00FB3F56"/>
    <w:rsid w:val="00FB4A52"/>
    <w:rsid w:val="00FB7106"/>
    <w:rsid w:val="00FB7555"/>
    <w:rsid w:val="00FB7864"/>
    <w:rsid w:val="00FB7A1B"/>
    <w:rsid w:val="00FC0DD2"/>
    <w:rsid w:val="00FC0E2B"/>
    <w:rsid w:val="00FC24E2"/>
    <w:rsid w:val="00FC2CC1"/>
    <w:rsid w:val="00FC2FEA"/>
    <w:rsid w:val="00FC3DD8"/>
    <w:rsid w:val="00FC4150"/>
    <w:rsid w:val="00FC5AA9"/>
    <w:rsid w:val="00FC70D2"/>
    <w:rsid w:val="00FC70DE"/>
    <w:rsid w:val="00FC765B"/>
    <w:rsid w:val="00FC778F"/>
    <w:rsid w:val="00FC793F"/>
    <w:rsid w:val="00FC7DFF"/>
    <w:rsid w:val="00FD04D6"/>
    <w:rsid w:val="00FD06CF"/>
    <w:rsid w:val="00FD0916"/>
    <w:rsid w:val="00FD0EA5"/>
    <w:rsid w:val="00FD33CF"/>
    <w:rsid w:val="00FD39A1"/>
    <w:rsid w:val="00FD3BE5"/>
    <w:rsid w:val="00FD4365"/>
    <w:rsid w:val="00FD4BAF"/>
    <w:rsid w:val="00FD5065"/>
    <w:rsid w:val="00FD506E"/>
    <w:rsid w:val="00FE1606"/>
    <w:rsid w:val="00FE23C3"/>
    <w:rsid w:val="00FE2E65"/>
    <w:rsid w:val="00FE3FFB"/>
    <w:rsid w:val="00FE46F6"/>
    <w:rsid w:val="00FE54EF"/>
    <w:rsid w:val="00FF03E8"/>
    <w:rsid w:val="00FF1148"/>
    <w:rsid w:val="00FF13C8"/>
    <w:rsid w:val="00FF1910"/>
    <w:rsid w:val="00FF37AA"/>
    <w:rsid w:val="00FF48DD"/>
    <w:rsid w:val="00FF53D9"/>
    <w:rsid w:val="00FF5A80"/>
    <w:rsid w:val="00FF74F3"/>
    <w:rsid w:val="235A57B9"/>
    <w:rsid w:val="28885D8E"/>
    <w:rsid w:val="492B5CBA"/>
    <w:rsid w:val="5E3DE2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314A0"/>
  <w15:docId w15:val="{C479546A-35B8-4EA8-B13D-B375DFA4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98"/>
    <w:pPr>
      <w:spacing w:line="480" w:lineRule="auto"/>
    </w:pPr>
    <w:rPr>
      <w:rFonts w:ascii="Times New Roman" w:hAnsi="Times New Roman"/>
      <w:sz w:val="24"/>
      <w:szCs w:val="22"/>
    </w:rPr>
  </w:style>
  <w:style w:type="paragraph" w:styleId="Heading1">
    <w:name w:val="heading 1"/>
    <w:next w:val="Normal"/>
    <w:link w:val="Heading1Char"/>
    <w:uiPriority w:val="9"/>
    <w:qFormat/>
    <w:rsid w:val="000604CA"/>
    <w:pPr>
      <w:keepNext/>
      <w:numPr>
        <w:numId w:val="36"/>
      </w:numPr>
      <w:spacing w:after="240" w:line="259" w:lineRule="auto"/>
      <w:ind w:right="720"/>
      <w:jc w:val="center"/>
      <w:outlineLvl w:val="0"/>
    </w:pPr>
    <w:rPr>
      <w:rFonts w:ascii="Times New Roman" w:eastAsiaTheme="majorEastAsia" w:hAnsi="Times New Roman" w:cstheme="majorBidi"/>
      <w:b/>
      <w:caps/>
      <w:sz w:val="24"/>
      <w:szCs w:val="32"/>
    </w:rPr>
  </w:style>
  <w:style w:type="paragraph" w:styleId="Heading2">
    <w:name w:val="heading 2"/>
    <w:basedOn w:val="Heading1"/>
    <w:next w:val="Normal"/>
    <w:link w:val="Heading2Char"/>
    <w:uiPriority w:val="9"/>
    <w:unhideWhenUsed/>
    <w:qFormat/>
    <w:rsid w:val="00015A72"/>
    <w:pPr>
      <w:numPr>
        <w:ilvl w:val="1"/>
      </w:numPr>
      <w:spacing w:before="40"/>
      <w:jc w:val="left"/>
      <w:outlineLvl w:val="1"/>
    </w:pPr>
    <w:rPr>
      <w:caps w:val="0"/>
      <w:szCs w:val="26"/>
    </w:rPr>
  </w:style>
  <w:style w:type="paragraph" w:styleId="Heading3">
    <w:name w:val="heading 3"/>
    <w:basedOn w:val="Heading2"/>
    <w:next w:val="Normal"/>
    <w:link w:val="Heading3Char"/>
    <w:uiPriority w:val="9"/>
    <w:unhideWhenUsed/>
    <w:qFormat/>
    <w:rsid w:val="00015A72"/>
    <w:pPr>
      <w:numPr>
        <w:ilvl w:val="2"/>
      </w:numPr>
      <w:outlineLvl w:val="2"/>
    </w:pPr>
    <w:rPr>
      <w:szCs w:val="24"/>
    </w:rPr>
  </w:style>
  <w:style w:type="paragraph" w:styleId="Heading4">
    <w:name w:val="heading 4"/>
    <w:basedOn w:val="Heading3"/>
    <w:next w:val="Normal"/>
    <w:link w:val="Heading4Char"/>
    <w:uiPriority w:val="9"/>
    <w:unhideWhenUsed/>
    <w:qFormat/>
    <w:rsid w:val="00015A72"/>
    <w:pPr>
      <w:numPr>
        <w:ilvl w:val="3"/>
      </w:numPr>
      <w:outlineLvl w:val="3"/>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numPr>
        <w:numId w:val="27"/>
      </w:numPr>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iPriority w:val="99"/>
    <w:unhideWhenUsed/>
    <w:rsid w:val="00055C8A"/>
    <w:pPr>
      <w:tabs>
        <w:tab w:val="center" w:pos="4680"/>
        <w:tab w:val="right" w:pos="9360"/>
      </w:tabs>
    </w:pPr>
  </w:style>
  <w:style w:type="character" w:customStyle="1" w:styleId="FooterChar">
    <w:name w:val="Footer Char"/>
    <w:basedOn w:val="DefaultParagraphFont"/>
    <w:link w:val="Footer"/>
    <w:uiPriority w:val="99"/>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rsid w:val="00D818AC"/>
    <w:pPr>
      <w:keepLines/>
      <w:spacing w:after="120"/>
    </w:pPr>
  </w:style>
  <w:style w:type="character" w:customStyle="1" w:styleId="FootnoteChar">
    <w:name w:val="Footnote Char"/>
    <w:basedOn w:val="DefaultParagraphFont"/>
    <w:link w:val="Footnote"/>
    <w:rsid w:val="00D818AC"/>
    <w:rPr>
      <w:rFonts w:ascii="Times New Roman" w:hAnsi="Times New Roman"/>
      <w:sz w:val="24"/>
    </w:rPr>
  </w:style>
  <w:style w:type="paragraph" w:styleId="FootnoteText">
    <w:name w:val="footnote text"/>
    <w:basedOn w:val="Normal"/>
    <w:link w:val="FootnoteTextChar"/>
    <w:uiPriority w:val="99"/>
    <w:unhideWhenUsed/>
    <w:qFormat/>
    <w:rsid w:val="004C74BF"/>
    <w:pPr>
      <w:spacing w:line="240" w:lineRule="auto"/>
      <w:ind w:firstLine="720"/>
    </w:pPr>
    <w:rPr>
      <w:szCs w:val="20"/>
    </w:rPr>
  </w:style>
  <w:style w:type="character" w:customStyle="1" w:styleId="FootnoteTextChar">
    <w:name w:val="Footnote Text Char"/>
    <w:basedOn w:val="DefaultParagraphFont"/>
    <w:link w:val="FootnoteText"/>
    <w:uiPriority w:val="99"/>
    <w:rsid w:val="004C74BF"/>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rsid w:val="00D51788"/>
    <w:pPr>
      <w:spacing w:after="120"/>
    </w:pPr>
  </w:style>
  <w:style w:type="character" w:customStyle="1" w:styleId="Heading1Char">
    <w:name w:val="Heading 1 Char"/>
    <w:basedOn w:val="DefaultParagraphFont"/>
    <w:link w:val="Heading1"/>
    <w:uiPriority w:val="9"/>
    <w:rsid w:val="000604CA"/>
    <w:rPr>
      <w:rFonts w:ascii="Times New Roman" w:eastAsiaTheme="majorEastAsia" w:hAnsi="Times New Roman" w:cstheme="majorBidi"/>
      <w:b/>
      <w:caps/>
      <w:sz w:val="24"/>
      <w:szCs w:val="32"/>
    </w:rPr>
  </w:style>
  <w:style w:type="paragraph" w:customStyle="1" w:styleId="OpinionHeading">
    <w:name w:val="Opinion Heading"/>
    <w:basedOn w:val="Heading1"/>
    <w:next w:val="Normal"/>
    <w:rsid w:val="00B76F6A"/>
  </w:style>
  <w:style w:type="character" w:styleId="PlaceholderText">
    <w:name w:val="Placeholder Text"/>
    <w:basedOn w:val="DefaultParagraphFont"/>
    <w:uiPriority w:val="99"/>
    <w:semiHidden/>
    <w:rsid w:val="00175C1C"/>
    <w:rPr>
      <w:color w:val="808080"/>
    </w:rPr>
  </w:style>
  <w:style w:type="character" w:customStyle="1" w:styleId="Heading2Char">
    <w:name w:val="Heading 2 Char"/>
    <w:basedOn w:val="DefaultParagraphFont"/>
    <w:link w:val="Heading2"/>
    <w:uiPriority w:val="9"/>
    <w:rsid w:val="00015A72"/>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015A72"/>
    <w:rPr>
      <w:rFonts w:ascii="Times New Roman" w:eastAsiaTheme="majorEastAsia" w:hAnsi="Times New Roman" w:cstheme="majorBidi"/>
      <w:b/>
      <w:sz w:val="24"/>
      <w:szCs w:val="24"/>
    </w:rPr>
  </w:style>
  <w:style w:type="numbering" w:customStyle="1" w:styleId="Headings">
    <w:name w:val="Headings"/>
    <w:uiPriority w:val="99"/>
    <w:rsid w:val="00A00C6E"/>
    <w:pPr>
      <w:numPr>
        <w:numId w:val="25"/>
      </w:numPr>
    </w:pPr>
  </w:style>
  <w:style w:type="character" w:styleId="CommentReference">
    <w:name w:val="annotation reference"/>
    <w:basedOn w:val="DefaultParagraphFont"/>
    <w:uiPriority w:val="99"/>
    <w:semiHidden/>
    <w:unhideWhenUsed/>
    <w:rsid w:val="005306CB"/>
    <w:rPr>
      <w:sz w:val="16"/>
      <w:szCs w:val="16"/>
    </w:rPr>
  </w:style>
  <w:style w:type="paragraph" w:styleId="CommentText">
    <w:name w:val="annotation text"/>
    <w:basedOn w:val="Normal"/>
    <w:link w:val="CommentTextChar"/>
    <w:uiPriority w:val="99"/>
    <w:unhideWhenUsed/>
    <w:rsid w:val="005306CB"/>
    <w:pPr>
      <w:spacing w:line="240" w:lineRule="auto"/>
    </w:pPr>
    <w:rPr>
      <w:sz w:val="20"/>
      <w:szCs w:val="20"/>
    </w:rPr>
  </w:style>
  <w:style w:type="character" w:customStyle="1" w:styleId="CommentTextChar">
    <w:name w:val="Comment Text Char"/>
    <w:basedOn w:val="DefaultParagraphFont"/>
    <w:link w:val="CommentText"/>
    <w:uiPriority w:val="99"/>
    <w:rsid w:val="005306C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306CB"/>
    <w:rPr>
      <w:b/>
      <w:bCs/>
    </w:rPr>
  </w:style>
  <w:style w:type="character" w:customStyle="1" w:styleId="CommentSubjectChar">
    <w:name w:val="Comment Subject Char"/>
    <w:basedOn w:val="CommentTextChar"/>
    <w:link w:val="CommentSubject"/>
    <w:uiPriority w:val="99"/>
    <w:semiHidden/>
    <w:rsid w:val="005306CB"/>
    <w:rPr>
      <w:rFonts w:ascii="Times New Roman" w:hAnsi="Times New Roman"/>
      <w:b/>
      <w:bCs/>
    </w:rPr>
  </w:style>
  <w:style w:type="character" w:styleId="SubtleReference">
    <w:name w:val="Subtle Reference"/>
    <w:basedOn w:val="DefaultParagraphFont"/>
    <w:uiPriority w:val="31"/>
    <w:rsid w:val="00390739"/>
    <w:rPr>
      <w:smallCaps/>
      <w:color w:val="5A5A5A" w:themeColor="text1" w:themeTint="A5"/>
    </w:rPr>
  </w:style>
  <w:style w:type="paragraph" w:styleId="Quote">
    <w:name w:val="Quote"/>
    <w:aliases w:val="Block Quote"/>
    <w:basedOn w:val="Normal"/>
    <w:next w:val="Normal"/>
    <w:link w:val="QuoteChar"/>
    <w:uiPriority w:val="29"/>
    <w:qFormat/>
    <w:rsid w:val="0098739D"/>
    <w:pPr>
      <w:autoSpaceDE w:val="0"/>
      <w:autoSpaceDN w:val="0"/>
      <w:adjustRightInd w:val="0"/>
      <w:spacing w:after="240" w:line="240" w:lineRule="auto"/>
      <w:ind w:left="720" w:right="720"/>
    </w:pPr>
    <w:rPr>
      <w:color w:val="000000"/>
      <w:szCs w:val="24"/>
    </w:rPr>
  </w:style>
  <w:style w:type="character" w:customStyle="1" w:styleId="QuoteChar">
    <w:name w:val="Quote Char"/>
    <w:aliases w:val="Block Quote Char"/>
    <w:basedOn w:val="DefaultParagraphFont"/>
    <w:link w:val="Quote"/>
    <w:uiPriority w:val="29"/>
    <w:rsid w:val="0098739D"/>
    <w:rPr>
      <w:rFonts w:ascii="Times New Roman" w:hAnsi="Times New Roman"/>
      <w:color w:val="000000"/>
      <w:sz w:val="24"/>
      <w:szCs w:val="24"/>
    </w:rPr>
  </w:style>
  <w:style w:type="character" w:styleId="UnresolvedMention">
    <w:name w:val="Unresolved Mention"/>
    <w:basedOn w:val="DefaultParagraphFont"/>
    <w:uiPriority w:val="99"/>
    <w:unhideWhenUsed/>
    <w:rsid w:val="002933A5"/>
    <w:rPr>
      <w:color w:val="605E5C"/>
      <w:shd w:val="clear" w:color="auto" w:fill="E1DFDD"/>
    </w:rPr>
  </w:style>
  <w:style w:type="character" w:styleId="Mention">
    <w:name w:val="Mention"/>
    <w:basedOn w:val="DefaultParagraphFont"/>
    <w:uiPriority w:val="99"/>
    <w:unhideWhenUsed/>
    <w:rsid w:val="002933A5"/>
    <w:rPr>
      <w:color w:val="2B579A"/>
      <w:shd w:val="clear" w:color="auto" w:fill="E1DFDD"/>
    </w:rPr>
  </w:style>
  <w:style w:type="character" w:styleId="Hyperlink">
    <w:name w:val="Hyperlink"/>
    <w:basedOn w:val="DefaultParagraphFont"/>
    <w:uiPriority w:val="99"/>
    <w:unhideWhenUsed/>
    <w:rsid w:val="005D62C6"/>
    <w:rPr>
      <w:color w:val="0000FF" w:themeColor="hyperlink"/>
      <w:u w:val="single"/>
    </w:rPr>
  </w:style>
  <w:style w:type="character" w:styleId="FollowedHyperlink">
    <w:name w:val="FollowedHyperlink"/>
    <w:basedOn w:val="DefaultParagraphFont"/>
    <w:uiPriority w:val="99"/>
    <w:semiHidden/>
    <w:unhideWhenUsed/>
    <w:rsid w:val="005D62C6"/>
    <w:rPr>
      <w:color w:val="800080" w:themeColor="followedHyperlink"/>
      <w:u w:val="single"/>
    </w:rPr>
  </w:style>
  <w:style w:type="character" w:customStyle="1" w:styleId="Heading4Char">
    <w:name w:val="Heading 4 Char"/>
    <w:basedOn w:val="DefaultParagraphFont"/>
    <w:link w:val="Heading4"/>
    <w:uiPriority w:val="9"/>
    <w:rsid w:val="00015A72"/>
    <w:rPr>
      <w:rFonts w:ascii="Times New Roman" w:eastAsiaTheme="majorEastAsia" w:hAnsi="Times New Roman" w:cstheme="majorBidi"/>
      <w:b/>
      <w:iCs/>
      <w:sz w:val="24"/>
      <w:szCs w:val="24"/>
    </w:rPr>
  </w:style>
  <w:style w:type="paragraph" w:styleId="Revision">
    <w:name w:val="Revision"/>
    <w:hidden/>
    <w:uiPriority w:val="99"/>
    <w:semiHidden/>
    <w:rsid w:val="008E4244"/>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6B7C5B5D7642F1A88F4392E848C3B6"/>
        <w:category>
          <w:name w:val="General"/>
          <w:gallery w:val="placeholder"/>
        </w:category>
        <w:types>
          <w:type w:val="bbPlcHdr"/>
        </w:types>
        <w:behaviors>
          <w:behavior w:val="content"/>
        </w:behaviors>
        <w:guid w:val="{09F7DF14-28B2-443C-B9DB-1EE6E8F38BEC}"/>
      </w:docPartPr>
      <w:docPartBody>
        <w:p w:rsidR="00E64705" w:rsidRDefault="00E64705">
          <w:pPr>
            <w:pStyle w:val="3C6B7C5B5D7642F1A88F4392E848C3B6"/>
          </w:pPr>
          <w:r w:rsidRPr="000469FB">
            <w:rPr>
              <w:rStyle w:val="PlaceholderText"/>
              <w:caps/>
              <w:color w:val="FF0000"/>
            </w:rPr>
            <w:t>Click or tap here to enter text.</w:t>
          </w:r>
        </w:p>
      </w:docPartBody>
    </w:docPart>
    <w:docPart>
      <w:docPartPr>
        <w:name w:val="386EE8EA72E84959866117AA38CE9860"/>
        <w:category>
          <w:name w:val="General"/>
          <w:gallery w:val="placeholder"/>
        </w:category>
        <w:types>
          <w:type w:val="bbPlcHdr"/>
        </w:types>
        <w:behaviors>
          <w:behavior w:val="content"/>
        </w:behaviors>
        <w:guid w:val="{0319E197-9073-43AE-A9D9-F66D006CA5E9}"/>
      </w:docPartPr>
      <w:docPartBody>
        <w:p w:rsidR="00E64705" w:rsidRDefault="00E64705">
          <w:pPr>
            <w:pStyle w:val="386EE8EA72E84959866117AA38CE9860"/>
          </w:pPr>
          <w:r w:rsidRPr="000469FB">
            <w:rPr>
              <w:rStyle w:val="PlaceholderText"/>
              <w:color w:val="FF0000"/>
            </w:rPr>
            <w:t>Click or tap here to enter text.</w:t>
          </w:r>
        </w:p>
      </w:docPartBody>
    </w:docPart>
    <w:docPart>
      <w:docPartPr>
        <w:name w:val="AFE25C9392964D679F1440F8E79A8A9C"/>
        <w:category>
          <w:name w:val="General"/>
          <w:gallery w:val="placeholder"/>
        </w:category>
        <w:types>
          <w:type w:val="bbPlcHdr"/>
        </w:types>
        <w:behaviors>
          <w:behavior w:val="content"/>
        </w:behaviors>
        <w:guid w:val="{0C5DB313-5D7B-42BE-83C5-5AF975ED3FD2}"/>
      </w:docPartPr>
      <w:docPartBody>
        <w:p w:rsidR="00E64705" w:rsidRDefault="00E64705">
          <w:pPr>
            <w:pStyle w:val="AFE25C9392964D679F1440F8E79A8A9C"/>
          </w:pPr>
          <w:r w:rsidRPr="000469FB">
            <w:rPr>
              <w:rStyle w:val="PlaceholderText"/>
              <w:color w:val="FF0000"/>
            </w:rPr>
            <w:t>Click or tap here to enter text.</w:t>
          </w:r>
        </w:p>
      </w:docPartBody>
    </w:docPart>
    <w:docPart>
      <w:docPartPr>
        <w:name w:val="106CF76ED4074787BFB0A2F8B25454F4"/>
        <w:category>
          <w:name w:val="General"/>
          <w:gallery w:val="placeholder"/>
        </w:category>
        <w:types>
          <w:type w:val="bbPlcHdr"/>
        </w:types>
        <w:behaviors>
          <w:behavior w:val="content"/>
        </w:behaviors>
        <w:guid w:val="{BE13C905-44FE-4179-8680-D2E5ABA6942C}"/>
      </w:docPartPr>
      <w:docPartBody>
        <w:p w:rsidR="00E64705" w:rsidRDefault="00E64705">
          <w:pPr>
            <w:pStyle w:val="106CF76ED4074787BFB0A2F8B25454F4"/>
          </w:pPr>
          <w:r w:rsidRPr="000469FB">
            <w:rPr>
              <w:rStyle w:val="PlaceholderText"/>
              <w:color w:val="FF0000"/>
            </w:rPr>
            <w:t>Choose an item.</w:t>
          </w:r>
        </w:p>
      </w:docPartBody>
    </w:docPart>
    <w:docPart>
      <w:docPartPr>
        <w:name w:val="027E1A74560D4D6E9A902AC4DF71C6F0"/>
        <w:category>
          <w:name w:val="General"/>
          <w:gallery w:val="placeholder"/>
        </w:category>
        <w:types>
          <w:type w:val="bbPlcHdr"/>
        </w:types>
        <w:behaviors>
          <w:behavior w:val="content"/>
        </w:behaviors>
        <w:guid w:val="{2ECBE1AF-DB2E-44BB-BD5D-600DE43C87E0}"/>
      </w:docPartPr>
      <w:docPartBody>
        <w:p w:rsidR="00E64705" w:rsidRDefault="00E64705">
          <w:pPr>
            <w:pStyle w:val="027E1A74560D4D6E9A902AC4DF71C6F0"/>
          </w:pPr>
          <w:r w:rsidRPr="000469FB">
            <w:rPr>
              <w:rStyle w:val="PlaceholderText"/>
              <w:color w:val="FF0000"/>
            </w:rPr>
            <w:t>Choose an item.</w:t>
          </w:r>
        </w:p>
      </w:docPartBody>
    </w:docPart>
    <w:docPart>
      <w:docPartPr>
        <w:name w:val="BCC2605889FA4DFA93A7C79063C8C585"/>
        <w:category>
          <w:name w:val="General"/>
          <w:gallery w:val="placeholder"/>
        </w:category>
        <w:types>
          <w:type w:val="bbPlcHdr"/>
        </w:types>
        <w:behaviors>
          <w:behavior w:val="content"/>
        </w:behaviors>
        <w:guid w:val="{BF56E941-1D07-44DC-88F6-B2581813A1DE}"/>
      </w:docPartPr>
      <w:docPartBody>
        <w:p w:rsidR="00E64705" w:rsidRDefault="00E64705">
          <w:pPr>
            <w:pStyle w:val="BCC2605889FA4DFA93A7C79063C8C585"/>
          </w:pPr>
          <w:r w:rsidRPr="000469FB">
            <w:rPr>
              <w:rStyle w:val="PlaceholderText"/>
              <w:color w:val="FF0000"/>
            </w:rPr>
            <w:t>Choose an item.</w:t>
          </w:r>
        </w:p>
      </w:docPartBody>
    </w:docPart>
    <w:docPart>
      <w:docPartPr>
        <w:name w:val="8CFFF3BB0A05481E8B9BA59840A9B85F"/>
        <w:category>
          <w:name w:val="General"/>
          <w:gallery w:val="placeholder"/>
        </w:category>
        <w:types>
          <w:type w:val="bbPlcHdr"/>
        </w:types>
        <w:behaviors>
          <w:behavior w:val="content"/>
        </w:behaviors>
        <w:guid w:val="{B6C3E370-FFF8-4ED3-B56B-2DC7D28BD91B}"/>
      </w:docPartPr>
      <w:docPartBody>
        <w:p w:rsidR="00E64705" w:rsidRDefault="00E64705">
          <w:pPr>
            <w:pStyle w:val="8CFFF3BB0A05481E8B9BA59840A9B85F"/>
          </w:pPr>
          <w:r w:rsidRPr="000469FB">
            <w:rPr>
              <w:rStyle w:val="PlaceholderText"/>
              <w:color w:val="FF0000"/>
            </w:rPr>
            <w:t>Choose an item.</w:t>
          </w:r>
        </w:p>
      </w:docPartBody>
    </w:docPart>
    <w:docPart>
      <w:docPartPr>
        <w:name w:val="FC72E5070C7B44C28D98AF887255C872"/>
        <w:category>
          <w:name w:val="General"/>
          <w:gallery w:val="placeholder"/>
        </w:category>
        <w:types>
          <w:type w:val="bbPlcHdr"/>
        </w:types>
        <w:behaviors>
          <w:behavior w:val="content"/>
        </w:behaviors>
        <w:guid w:val="{C853FEB5-9347-4128-8B9D-6DA2160CF55C}"/>
      </w:docPartPr>
      <w:docPartBody>
        <w:p w:rsidR="002A1EC0" w:rsidRDefault="00E64705">
          <w:pPr>
            <w:pStyle w:val="FC72E5070C7B44C28D98AF887255C872"/>
          </w:pPr>
          <w:r w:rsidRPr="00A46F61">
            <w:rPr>
              <w:rStyle w:val="PlaceholderText"/>
              <w:color w:val="FF0000"/>
            </w:rPr>
            <w:t>Choose an item.</w:t>
          </w:r>
        </w:p>
      </w:docPartBody>
    </w:docPart>
    <w:docPart>
      <w:docPartPr>
        <w:name w:val="B0E1CDB6475C43EA94AC0771AF70A108"/>
        <w:category>
          <w:name w:val="General"/>
          <w:gallery w:val="placeholder"/>
        </w:category>
        <w:types>
          <w:type w:val="bbPlcHdr"/>
        </w:types>
        <w:behaviors>
          <w:behavior w:val="content"/>
        </w:behaviors>
        <w:guid w:val="{5002503A-596C-4201-9342-2AD1A9D4944F}"/>
      </w:docPartPr>
      <w:docPartBody>
        <w:p w:rsidR="009F0CDD" w:rsidRDefault="000F34A1" w:rsidP="000F34A1">
          <w:pPr>
            <w:pStyle w:val="B0E1CDB6475C43EA94AC0771AF70A108"/>
          </w:pPr>
          <w:r w:rsidRPr="00450326">
            <w:rPr>
              <w:rStyle w:val="PlaceholderText"/>
            </w:rPr>
            <w:t>Click here to enter text.</w:t>
          </w:r>
        </w:p>
      </w:docPartBody>
    </w:docPart>
    <w:docPart>
      <w:docPartPr>
        <w:name w:val="8A9FD01970DB48AEB774BD4B83AEE7DF"/>
        <w:category>
          <w:name w:val="General"/>
          <w:gallery w:val="placeholder"/>
        </w:category>
        <w:types>
          <w:type w:val="bbPlcHdr"/>
        </w:types>
        <w:behaviors>
          <w:behavior w:val="content"/>
        </w:behaviors>
        <w:guid w:val="{FB7BF3AB-91FE-4573-837F-1B93C60E159E}"/>
      </w:docPartPr>
      <w:docPartBody>
        <w:p w:rsidR="009F0CDD" w:rsidRDefault="000F34A1" w:rsidP="000F34A1">
          <w:pPr>
            <w:pStyle w:val="8A9FD01970DB48AEB774BD4B83AEE7DF"/>
          </w:pPr>
          <w:r w:rsidRPr="0045032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05"/>
    <w:rsid w:val="00097BC1"/>
    <w:rsid w:val="000F34A1"/>
    <w:rsid w:val="001A2F8D"/>
    <w:rsid w:val="002A1EC0"/>
    <w:rsid w:val="002D60DA"/>
    <w:rsid w:val="0033228B"/>
    <w:rsid w:val="00357B1C"/>
    <w:rsid w:val="003C02ED"/>
    <w:rsid w:val="003E7293"/>
    <w:rsid w:val="00403EC3"/>
    <w:rsid w:val="0045213F"/>
    <w:rsid w:val="004531E4"/>
    <w:rsid w:val="004614CF"/>
    <w:rsid w:val="005B12CA"/>
    <w:rsid w:val="005C7566"/>
    <w:rsid w:val="006544DE"/>
    <w:rsid w:val="006C27CD"/>
    <w:rsid w:val="006C3D24"/>
    <w:rsid w:val="007370D6"/>
    <w:rsid w:val="007C5E32"/>
    <w:rsid w:val="00904EEA"/>
    <w:rsid w:val="00966F18"/>
    <w:rsid w:val="009704A9"/>
    <w:rsid w:val="009A6273"/>
    <w:rsid w:val="009D6A60"/>
    <w:rsid w:val="009E5E19"/>
    <w:rsid w:val="009F0CDD"/>
    <w:rsid w:val="00A97F7F"/>
    <w:rsid w:val="00B10870"/>
    <w:rsid w:val="00B32DE0"/>
    <w:rsid w:val="00B457CD"/>
    <w:rsid w:val="00B8418B"/>
    <w:rsid w:val="00BA6BBF"/>
    <w:rsid w:val="00CC3C73"/>
    <w:rsid w:val="00D317B2"/>
    <w:rsid w:val="00DA692C"/>
    <w:rsid w:val="00E64705"/>
    <w:rsid w:val="00E67E76"/>
    <w:rsid w:val="00F102E1"/>
    <w:rsid w:val="00F16DA7"/>
    <w:rsid w:val="00FA02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A1"/>
    <w:rPr>
      <w:color w:val="808080"/>
    </w:rPr>
  </w:style>
  <w:style w:type="paragraph" w:customStyle="1" w:styleId="3C6B7C5B5D7642F1A88F4392E848C3B6">
    <w:name w:val="3C6B7C5B5D7642F1A88F4392E848C3B6"/>
  </w:style>
  <w:style w:type="paragraph" w:customStyle="1" w:styleId="386EE8EA72E84959866117AA38CE9860">
    <w:name w:val="386EE8EA72E84959866117AA38CE9860"/>
  </w:style>
  <w:style w:type="paragraph" w:customStyle="1" w:styleId="AFE25C9392964D679F1440F8E79A8A9C">
    <w:name w:val="AFE25C9392964D679F1440F8E79A8A9C"/>
  </w:style>
  <w:style w:type="paragraph" w:customStyle="1" w:styleId="106CF76ED4074787BFB0A2F8B25454F4">
    <w:name w:val="106CF76ED4074787BFB0A2F8B25454F4"/>
  </w:style>
  <w:style w:type="paragraph" w:customStyle="1" w:styleId="027E1A74560D4D6E9A902AC4DF71C6F0">
    <w:name w:val="027E1A74560D4D6E9A902AC4DF71C6F0"/>
  </w:style>
  <w:style w:type="paragraph" w:customStyle="1" w:styleId="BCC2605889FA4DFA93A7C79063C8C585">
    <w:name w:val="BCC2605889FA4DFA93A7C79063C8C585"/>
  </w:style>
  <w:style w:type="paragraph" w:customStyle="1" w:styleId="8CFFF3BB0A05481E8B9BA59840A9B85F">
    <w:name w:val="8CFFF3BB0A05481E8B9BA59840A9B85F"/>
  </w:style>
  <w:style w:type="paragraph" w:customStyle="1" w:styleId="FC72E5070C7B44C28D98AF887255C872">
    <w:name w:val="FC72E5070C7B44C28D98AF887255C872"/>
    <w:rPr>
      <w:kern w:val="2"/>
      <w14:ligatures w14:val="standardContextual"/>
    </w:rPr>
  </w:style>
  <w:style w:type="paragraph" w:customStyle="1" w:styleId="B0E1CDB6475C43EA94AC0771AF70A108">
    <w:name w:val="B0E1CDB6475C43EA94AC0771AF70A108"/>
    <w:rsid w:val="000F34A1"/>
    <w:rPr>
      <w:kern w:val="2"/>
      <w14:ligatures w14:val="standardContextual"/>
    </w:rPr>
  </w:style>
  <w:style w:type="paragraph" w:customStyle="1" w:styleId="8A9FD01970DB48AEB774BD4B83AEE7DF">
    <w:name w:val="8A9FD01970DB48AEB774BD4B83AEE7DF"/>
    <w:rsid w:val="000F34A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3A265D2A538B4FA6397C37582F9C54" ma:contentTypeVersion="15" ma:contentTypeDescription="Create a new document." ma:contentTypeScope="" ma:versionID="d80115d82ef1124b31ebb797917a1651">
  <xsd:schema xmlns:xsd="http://www.w3.org/2001/XMLSchema" xmlns:xs="http://www.w3.org/2001/XMLSchema" xmlns:p="http://schemas.microsoft.com/office/2006/metadata/properties" xmlns:ns2="0f73f2ce-9e7a-4189-a920-c298808e74a8" xmlns:ns3="60eabb53-171c-4bae-a79a-62b581464b1e" targetNamespace="http://schemas.microsoft.com/office/2006/metadata/properties" ma:root="true" ma:fieldsID="0b89d12f231d8bf4d9540c908da962e6" ns2:_="" ns3:_="">
    <xsd:import namespace="0f73f2ce-9e7a-4189-a920-c298808e74a8"/>
    <xsd:import namespace="60eabb53-171c-4bae-a79a-62b581464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element ref="ns2:Date_x002f_Colum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3f2ce-9e7a-4189-a920-c298808e7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1c2db8-735d-461c-ad04-24e85f60a2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Date_x002f_Column" ma:index="20" nillable="true" ma:displayName="Date/Column" ma:format="DateTime" ma:internalName="Date_x002f_Column">
      <xsd:simpleType>
        <xsd:restriction base="dms:DateTim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eabb53-171c-4bae-a79a-62b581464b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08dcc15-151c-44fa-84c7-98d1fad0ea2b}" ma:internalName="TaxCatchAll" ma:showField="CatchAllData" ma:web="60eabb53-171c-4bae-a79a-62b581464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0eabb53-171c-4bae-a79a-62b581464b1e">
      <UserInfo>
        <DisplayName>Shelton, Summer</DisplayName>
        <AccountId>208</AccountId>
        <AccountType/>
      </UserInfo>
      <UserInfo>
        <DisplayName>Dave, Jennifer</DisplayName>
        <AccountId>167</AccountId>
        <AccountType/>
      </UserInfo>
      <UserInfo>
        <DisplayName>Judge Richard Honn</DisplayName>
        <AccountId>36</AccountId>
        <AccountType/>
      </UserInfo>
      <UserInfo>
        <DisplayName>Milojevich-Moore, Cherie</DisplayName>
        <AccountId>24</AccountId>
        <AccountType/>
      </UserInfo>
      <UserInfo>
        <DisplayName>Grenier, Gordon</DisplayName>
        <AccountId>71</AccountId>
        <AccountType/>
      </UserInfo>
    </SharedWithUsers>
    <TaxCatchAll xmlns="60eabb53-171c-4bae-a79a-62b581464b1e" xsi:nil="true"/>
    <lcf76f155ced4ddcb4097134ff3c332f xmlns="0f73f2ce-9e7a-4189-a920-c298808e74a8">
      <Terms xmlns="http://schemas.microsoft.com/office/infopath/2007/PartnerControls"/>
    </lcf76f155ced4ddcb4097134ff3c332f>
    <Date_x002f_Column xmlns="0f73f2ce-9e7a-4189-a920-c298808e74a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CD4F68-A2D6-4B47-B50A-5313B8680BE7}"/>
</file>

<file path=customXml/itemProps2.xml><?xml version="1.0" encoding="utf-8"?>
<ds:datastoreItem xmlns:ds="http://schemas.openxmlformats.org/officeDocument/2006/customXml" ds:itemID="{04DD79EB-A6C1-4372-ACD1-AB12D7A959DB}">
  <ds:schemaRefs>
    <ds:schemaRef ds:uri="http://schemas.microsoft.com/office/2006/metadata/properties"/>
    <ds:schemaRef ds:uri="http://schemas.microsoft.com/office/infopath/2007/PartnerControls"/>
    <ds:schemaRef ds:uri="60eabb53-171c-4bae-a79a-62b581464b1e"/>
    <ds:schemaRef ds:uri="108d26e9-7de2-4ff0-bbaf-4287b2020141"/>
  </ds:schemaRefs>
</ds:datastoreItem>
</file>

<file path=customXml/itemProps3.xml><?xml version="1.0" encoding="utf-8"?>
<ds:datastoreItem xmlns:ds="http://schemas.openxmlformats.org/officeDocument/2006/customXml" ds:itemID="{1705E7C1-7AE1-4CC7-B5DA-3A6E7DA080F8}">
  <ds:schemaRefs>
    <ds:schemaRef ds:uri="http://schemas.openxmlformats.org/officeDocument/2006/bibliography"/>
  </ds:schemaRefs>
</ds:datastoreItem>
</file>

<file path=customXml/itemProps4.xml><?xml version="1.0" encoding="utf-8"?>
<ds:datastoreItem xmlns:ds="http://schemas.openxmlformats.org/officeDocument/2006/customXml" ds:itemID="{2167B850-9204-4EE8-BD9F-3F3C846F3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9988</Words>
  <Characters>56937</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66792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Shelton, Summer</dc:creator>
  <cp:keywords/>
  <cp:lastModifiedBy>Guladzhyan, Jasmine</cp:lastModifiedBy>
  <cp:revision>4</cp:revision>
  <cp:lastPrinted>2023-02-21T19:09:00Z</cp:lastPrinted>
  <dcterms:created xsi:type="dcterms:W3CDTF">2024-07-16T17:19:00Z</dcterms:created>
  <dcterms:modified xsi:type="dcterms:W3CDTF">2024-07-17T17:45:00Z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0x010100C2E84EA822292E45BCBD295DBC62DA95</vt:lpwstr>
  </property>
  <property fmtid="{D5CDD505-2E9C-101B-9397-08002B2CF9AE}" pid="3" name="MediaServiceImageTags">
    <vt:lpwstr/>
  </property>
</Properties>
</file>