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031C3" w14:textId="77777777" w:rsidR="00832223" w:rsidRPr="00963A45" w:rsidRDefault="00AF67F7" w:rsidP="00F20385">
      <w:pPr>
        <w:pStyle w:val="Heading1"/>
      </w:pPr>
      <w:bookmarkStart w:id="0" w:name="designation"/>
      <w:bookmarkStart w:id="1" w:name="_GoBack"/>
      <w:bookmarkEnd w:id="0"/>
      <w:bookmarkEnd w:id="1"/>
      <w:r w:rsidRPr="00963A45">
        <w:t>PUBLIC MATTER</w:t>
      </w:r>
      <w:r w:rsidR="009B7577" w:rsidRPr="00963A45">
        <w:t>—</w:t>
      </w:r>
      <w:r w:rsidRPr="00963A45">
        <w:t>DESIGNATED FOR PUBLICATION</w:t>
      </w:r>
    </w:p>
    <w:p w14:paraId="4D71DB1C" w14:textId="655107A4" w:rsidR="00474987" w:rsidRPr="00963A45" w:rsidRDefault="009377EF" w:rsidP="00F427B6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86B6729" w14:textId="403C864F" w:rsidR="00C53770" w:rsidRPr="00963A45" w:rsidRDefault="009377EF" w:rsidP="00F20385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Filed November 6, 2017</w:t>
      </w:r>
    </w:p>
    <w:p w14:paraId="27D19BA1" w14:textId="77777777" w:rsidR="00EB7977" w:rsidRPr="00963A45" w:rsidRDefault="00EB7977" w:rsidP="005363F9">
      <w:pPr>
        <w:contextualSpacing/>
        <w:rPr>
          <w:szCs w:val="24"/>
        </w:rPr>
      </w:pPr>
    </w:p>
    <w:p w14:paraId="2279F331" w14:textId="77777777" w:rsidR="00795491" w:rsidRPr="00963A45" w:rsidRDefault="00795491" w:rsidP="005363F9">
      <w:pPr>
        <w:contextualSpacing/>
        <w:rPr>
          <w:szCs w:val="24"/>
        </w:rPr>
      </w:pPr>
    </w:p>
    <w:p w14:paraId="33B79C3F" w14:textId="77777777" w:rsidR="00832223" w:rsidRPr="00963A45" w:rsidRDefault="00832223" w:rsidP="00C13F27">
      <w:pPr>
        <w:rPr>
          <w:szCs w:val="24"/>
        </w:rPr>
      </w:pPr>
    </w:p>
    <w:p w14:paraId="25F1DFCD" w14:textId="77777777" w:rsidR="00832223" w:rsidRPr="00963A45" w:rsidRDefault="00832223" w:rsidP="00F20385">
      <w:pPr>
        <w:pStyle w:val="OpinionHeading"/>
      </w:pPr>
      <w:r w:rsidRPr="00963A45">
        <w:t>STATE BAR COURT OF CALIFORNIA</w:t>
      </w:r>
    </w:p>
    <w:p w14:paraId="4B2376D1" w14:textId="77777777" w:rsidR="00832223" w:rsidRPr="00963A45" w:rsidRDefault="00832223" w:rsidP="00F20385">
      <w:pPr>
        <w:pStyle w:val="OpinionHeading"/>
      </w:pPr>
    </w:p>
    <w:p w14:paraId="2A92045F" w14:textId="77777777" w:rsidR="00832223" w:rsidRPr="00963A45" w:rsidRDefault="00832223" w:rsidP="00F20385">
      <w:pPr>
        <w:pStyle w:val="OpinionHeading"/>
      </w:pPr>
      <w:r w:rsidRPr="00963A45">
        <w:t>REVIEW DEPARTMENT</w:t>
      </w:r>
    </w:p>
    <w:p w14:paraId="3EBE7F30" w14:textId="77777777" w:rsidR="00832223" w:rsidRPr="00963A45" w:rsidRDefault="00832223" w:rsidP="00832223">
      <w:pPr>
        <w:jc w:val="center"/>
        <w:rPr>
          <w:b/>
          <w:szCs w:val="24"/>
        </w:rPr>
      </w:pPr>
    </w:p>
    <w:p w14:paraId="2D2223A3" w14:textId="77777777" w:rsidR="00832223" w:rsidRPr="00963A45" w:rsidRDefault="00832223" w:rsidP="00832223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othy John MacKenzie Opinion"/>
        <w:tblDescription w:val="In the Matter of Timothy John MacKenzie, Petitioner for Reinstatement Case No. 16-R-17485"/>
      </w:tblPr>
      <w:tblGrid>
        <w:gridCol w:w="4770"/>
        <w:gridCol w:w="497"/>
        <w:gridCol w:w="4201"/>
      </w:tblGrid>
      <w:tr w:rsidR="00832223" w:rsidRPr="00963A45" w14:paraId="4EB42773" w14:textId="77777777" w:rsidTr="00357051">
        <w:tc>
          <w:tcPr>
            <w:tcW w:w="477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1BDFDD5" w14:textId="77777777" w:rsidR="00832223" w:rsidRPr="00963A45" w:rsidRDefault="00832223" w:rsidP="00357051">
            <w:pPr>
              <w:rPr>
                <w:szCs w:val="24"/>
              </w:rPr>
            </w:pPr>
            <w:r w:rsidRPr="00963A45">
              <w:rPr>
                <w:szCs w:val="24"/>
              </w:rPr>
              <w:t>In the Matter of</w:t>
            </w:r>
          </w:p>
          <w:p w14:paraId="40BF9125" w14:textId="77777777" w:rsidR="00832223" w:rsidRPr="00963A45" w:rsidRDefault="00832223" w:rsidP="00357051">
            <w:pPr>
              <w:rPr>
                <w:szCs w:val="24"/>
              </w:rPr>
            </w:pPr>
          </w:p>
          <w:p w14:paraId="10301E33" w14:textId="77777777" w:rsidR="00832223" w:rsidRPr="00963A45" w:rsidRDefault="00E8245A" w:rsidP="00357051">
            <w:pPr>
              <w:rPr>
                <w:szCs w:val="24"/>
              </w:rPr>
            </w:pPr>
            <w:bookmarkStart w:id="2" w:name="Respondent"/>
            <w:bookmarkEnd w:id="2"/>
            <w:r w:rsidRPr="00963A45">
              <w:rPr>
                <w:szCs w:val="24"/>
              </w:rPr>
              <w:t xml:space="preserve">TIMOTHY JOHN </w:t>
            </w:r>
            <w:r w:rsidR="00D15BDE" w:rsidRPr="00963A45">
              <w:rPr>
                <w:szCs w:val="24"/>
              </w:rPr>
              <w:t>MACKENZIE</w:t>
            </w:r>
            <w:r w:rsidR="00832223" w:rsidRPr="00963A45">
              <w:rPr>
                <w:szCs w:val="24"/>
              </w:rPr>
              <w:t>,</w:t>
            </w:r>
          </w:p>
          <w:p w14:paraId="21033144" w14:textId="77777777" w:rsidR="00832223" w:rsidRPr="00963A45" w:rsidRDefault="00832223" w:rsidP="00357051">
            <w:pPr>
              <w:rPr>
                <w:szCs w:val="24"/>
              </w:rPr>
            </w:pPr>
          </w:p>
          <w:p w14:paraId="1285D406" w14:textId="77777777" w:rsidR="00832223" w:rsidRPr="00963A45" w:rsidRDefault="00E8245A" w:rsidP="00E8245A">
            <w:pPr>
              <w:rPr>
                <w:szCs w:val="24"/>
              </w:rPr>
            </w:pPr>
            <w:bookmarkStart w:id="3" w:name="type"/>
            <w:bookmarkEnd w:id="3"/>
            <w:r w:rsidRPr="00963A45">
              <w:rPr>
                <w:szCs w:val="24"/>
              </w:rPr>
              <w:t>Petitioner for Reinstatemen</w:t>
            </w:r>
            <w:bookmarkStart w:id="4" w:name="memno"/>
            <w:bookmarkStart w:id="5" w:name="MemberNo"/>
            <w:bookmarkEnd w:id="4"/>
            <w:bookmarkEnd w:id="5"/>
            <w:r w:rsidR="00E40DB7" w:rsidRPr="00963A45">
              <w:rPr>
                <w:szCs w:val="24"/>
              </w:rPr>
              <w:t>t</w:t>
            </w:r>
            <w:r w:rsidR="00AF67F7" w:rsidRPr="00963A45">
              <w:rPr>
                <w:szCs w:val="24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23A73F" w14:textId="77777777" w:rsidR="00832223" w:rsidRPr="00963A45" w:rsidRDefault="00832223" w:rsidP="00357051">
            <w:pPr>
              <w:rPr>
                <w:b/>
                <w:szCs w:val="24"/>
              </w:rPr>
            </w:pPr>
            <w:r w:rsidRPr="00963A45">
              <w:rPr>
                <w:b/>
                <w:szCs w:val="24"/>
              </w:rPr>
              <w:t>)</w:t>
            </w:r>
          </w:p>
          <w:p w14:paraId="79D3F725" w14:textId="77777777" w:rsidR="00832223" w:rsidRPr="00963A45" w:rsidRDefault="00832223" w:rsidP="00357051">
            <w:pPr>
              <w:rPr>
                <w:b/>
                <w:szCs w:val="24"/>
              </w:rPr>
            </w:pPr>
            <w:r w:rsidRPr="00963A45">
              <w:rPr>
                <w:b/>
                <w:szCs w:val="24"/>
              </w:rPr>
              <w:t>)</w:t>
            </w:r>
            <w:r w:rsidRPr="00963A45">
              <w:rPr>
                <w:b/>
                <w:szCs w:val="24"/>
              </w:rPr>
              <w:br/>
              <w:t>)</w:t>
            </w:r>
            <w:r w:rsidRPr="00963A45">
              <w:rPr>
                <w:b/>
                <w:szCs w:val="24"/>
              </w:rPr>
              <w:br/>
              <w:t>)</w:t>
            </w:r>
            <w:r w:rsidRPr="00963A45">
              <w:rPr>
                <w:b/>
                <w:szCs w:val="24"/>
              </w:rPr>
              <w:br/>
              <w:t>)</w:t>
            </w:r>
            <w:r w:rsidRPr="00963A45">
              <w:rPr>
                <w:b/>
                <w:szCs w:val="24"/>
              </w:rPr>
              <w:br/>
              <w:t>)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53BD4FC9" w14:textId="77777777" w:rsidR="00832223" w:rsidRPr="00963A45" w:rsidRDefault="00832223" w:rsidP="00357051">
            <w:pPr>
              <w:rPr>
                <w:szCs w:val="24"/>
              </w:rPr>
            </w:pPr>
            <w:r w:rsidRPr="00963A45">
              <w:rPr>
                <w:szCs w:val="24"/>
              </w:rPr>
              <w:t xml:space="preserve">Case No. </w:t>
            </w:r>
            <w:bookmarkStart w:id="6" w:name="caseno"/>
            <w:bookmarkEnd w:id="6"/>
            <w:r w:rsidR="00E8245A" w:rsidRPr="00963A45">
              <w:rPr>
                <w:szCs w:val="24"/>
              </w:rPr>
              <w:t>16-R-17485</w:t>
            </w:r>
          </w:p>
          <w:p w14:paraId="20AAA9EA" w14:textId="77777777" w:rsidR="00832223" w:rsidRPr="00963A45" w:rsidRDefault="00832223" w:rsidP="00357051">
            <w:pPr>
              <w:rPr>
                <w:szCs w:val="24"/>
              </w:rPr>
            </w:pPr>
          </w:p>
          <w:p w14:paraId="4E452BF5" w14:textId="77777777" w:rsidR="00832223" w:rsidRPr="00963A45" w:rsidRDefault="00AF67F7" w:rsidP="00357051">
            <w:pPr>
              <w:rPr>
                <w:szCs w:val="24"/>
              </w:rPr>
            </w:pPr>
            <w:bookmarkStart w:id="7" w:name="title"/>
            <w:bookmarkEnd w:id="7"/>
            <w:r w:rsidRPr="00963A45">
              <w:rPr>
                <w:szCs w:val="24"/>
              </w:rPr>
              <w:t>OPINION</w:t>
            </w:r>
          </w:p>
        </w:tc>
      </w:tr>
    </w:tbl>
    <w:p w14:paraId="705A519F" w14:textId="77777777" w:rsidR="0027405E" w:rsidRDefault="0027405E" w:rsidP="0027405E">
      <w:pPr>
        <w:rPr>
          <w:szCs w:val="24"/>
        </w:rPr>
      </w:pPr>
      <w:bookmarkStart w:id="8" w:name="start"/>
      <w:bookmarkEnd w:id="8"/>
    </w:p>
    <w:p w14:paraId="0745B119" w14:textId="16A35277" w:rsidR="00B36912" w:rsidRPr="00B36912" w:rsidRDefault="00B36912" w:rsidP="00B36912">
      <w:pPr>
        <w:spacing w:line="480" w:lineRule="auto"/>
      </w:pPr>
      <w:r>
        <w:t>THE COURT.</w:t>
      </w:r>
      <w:r>
        <w:rPr>
          <w:rStyle w:val="FootnoteReference"/>
        </w:rPr>
        <w:footnoteReference w:customMarkFollows="1" w:id="2"/>
        <w:t>*</w:t>
      </w:r>
    </w:p>
    <w:p w14:paraId="06D00D8C" w14:textId="74A115CF" w:rsidR="00185866" w:rsidRPr="00963A45" w:rsidRDefault="00646350" w:rsidP="00646350">
      <w:pPr>
        <w:spacing w:line="480" w:lineRule="auto"/>
        <w:rPr>
          <w:rFonts w:eastAsia="Times New Roman"/>
          <w:szCs w:val="24"/>
        </w:rPr>
      </w:pPr>
      <w:r w:rsidRPr="00963A45">
        <w:rPr>
          <w:szCs w:val="24"/>
        </w:rPr>
        <w:tab/>
      </w:r>
      <w:r w:rsidR="002C1D66">
        <w:rPr>
          <w:szCs w:val="24"/>
        </w:rPr>
        <w:t>R</w:t>
      </w:r>
      <w:r w:rsidR="002C1D66" w:rsidRPr="00963A45">
        <w:rPr>
          <w:szCs w:val="24"/>
        </w:rPr>
        <w:t>ule</w:t>
      </w:r>
      <w:r w:rsidR="00B40C1E">
        <w:rPr>
          <w:szCs w:val="24"/>
        </w:rPr>
        <w:t> </w:t>
      </w:r>
      <w:r w:rsidR="002C1D66" w:rsidRPr="00963A45">
        <w:rPr>
          <w:szCs w:val="24"/>
        </w:rPr>
        <w:t xml:space="preserve">5.441(B)(2) of the Rules of </w:t>
      </w:r>
      <w:r w:rsidR="00B142D8">
        <w:rPr>
          <w:szCs w:val="24"/>
        </w:rPr>
        <w:t>Procedure of the State Bar</w:t>
      </w:r>
      <w:r w:rsidR="002C1D66" w:rsidRPr="002C1D66">
        <w:rPr>
          <w:rStyle w:val="FootnoteReference"/>
          <w:szCs w:val="24"/>
        </w:rPr>
        <w:t xml:space="preserve"> </w:t>
      </w:r>
      <w:r w:rsidR="002C1D66" w:rsidRPr="00963A45">
        <w:rPr>
          <w:rStyle w:val="FootnoteReference"/>
          <w:szCs w:val="24"/>
        </w:rPr>
        <w:footnoteReference w:id="3"/>
      </w:r>
      <w:r w:rsidR="002C1D66">
        <w:rPr>
          <w:szCs w:val="24"/>
        </w:rPr>
        <w:t xml:space="preserve"> requires that a petitioner seeking reinstatement to </w:t>
      </w:r>
      <w:r w:rsidR="00F27149">
        <w:rPr>
          <w:szCs w:val="24"/>
        </w:rPr>
        <w:t>membership of the State Bar</w:t>
      </w:r>
      <w:r w:rsidR="002C1D66">
        <w:rPr>
          <w:szCs w:val="24"/>
        </w:rPr>
        <w:t xml:space="preserve"> reimburse</w:t>
      </w:r>
      <w:r w:rsidR="00100905">
        <w:rPr>
          <w:szCs w:val="24"/>
        </w:rPr>
        <w:t>,</w:t>
      </w:r>
      <w:r w:rsidR="002C1D66">
        <w:rPr>
          <w:szCs w:val="24"/>
        </w:rPr>
        <w:t xml:space="preserve"> </w:t>
      </w:r>
      <w:r w:rsidR="00100905">
        <w:rPr>
          <w:rFonts w:eastAsia="Times New Roman"/>
          <w:szCs w:val="24"/>
        </w:rPr>
        <w:t xml:space="preserve">prior to filing a petition, </w:t>
      </w:r>
      <w:r w:rsidR="002C1D66">
        <w:rPr>
          <w:szCs w:val="24"/>
        </w:rPr>
        <w:t>the</w:t>
      </w:r>
      <w:r w:rsidR="002C1D66" w:rsidRPr="00EA700E">
        <w:rPr>
          <w:rFonts w:eastAsia="Times New Roman"/>
          <w:szCs w:val="24"/>
        </w:rPr>
        <w:t xml:space="preserve"> Client Security Fund (CSF) for payments it made as a result of </w:t>
      </w:r>
      <w:r w:rsidR="00F27149">
        <w:rPr>
          <w:rFonts w:eastAsia="Times New Roman"/>
          <w:szCs w:val="24"/>
        </w:rPr>
        <w:t>the petitioner’s</w:t>
      </w:r>
      <w:r w:rsidR="002C1D66" w:rsidRPr="00EA700E">
        <w:rPr>
          <w:rFonts w:eastAsia="Times New Roman"/>
          <w:szCs w:val="24"/>
        </w:rPr>
        <w:t xml:space="preserve"> misconduct</w:t>
      </w:r>
      <w:r w:rsidR="00F27149">
        <w:rPr>
          <w:rFonts w:eastAsia="Times New Roman"/>
          <w:szCs w:val="24"/>
        </w:rPr>
        <w:t xml:space="preserve">.  </w:t>
      </w:r>
      <w:r w:rsidR="00F27149" w:rsidRPr="00EA700E">
        <w:rPr>
          <w:rFonts w:eastAsia="Times New Roman"/>
          <w:szCs w:val="24"/>
        </w:rPr>
        <w:t>Timothy John MacKenzie</w:t>
      </w:r>
      <w:r w:rsidR="00F5463D">
        <w:rPr>
          <w:rFonts w:eastAsia="Times New Roman"/>
          <w:szCs w:val="24"/>
        </w:rPr>
        <w:t xml:space="preserve"> filed a </w:t>
      </w:r>
      <w:r w:rsidR="00F27149" w:rsidRPr="00EA700E">
        <w:rPr>
          <w:rFonts w:eastAsia="Times New Roman"/>
          <w:szCs w:val="24"/>
        </w:rPr>
        <w:t xml:space="preserve">petition for reinstatement </w:t>
      </w:r>
      <w:r w:rsidR="00F27149">
        <w:rPr>
          <w:rFonts w:eastAsia="Times New Roman"/>
          <w:szCs w:val="24"/>
        </w:rPr>
        <w:t>(petition)</w:t>
      </w:r>
      <w:r w:rsidR="00F5463D">
        <w:rPr>
          <w:rFonts w:eastAsia="Times New Roman"/>
          <w:szCs w:val="24"/>
        </w:rPr>
        <w:t xml:space="preserve"> without complying with the rule, and</w:t>
      </w:r>
      <w:r w:rsidR="00F27149">
        <w:rPr>
          <w:rFonts w:eastAsia="Times New Roman"/>
          <w:szCs w:val="24"/>
        </w:rPr>
        <w:t xml:space="preserve"> </w:t>
      </w:r>
      <w:r w:rsidR="00F5463D">
        <w:rPr>
          <w:rFonts w:eastAsia="Times New Roman"/>
          <w:szCs w:val="24"/>
        </w:rPr>
        <w:t>a</w:t>
      </w:r>
      <w:r w:rsidR="00F27149">
        <w:rPr>
          <w:rFonts w:eastAsia="Times New Roman"/>
          <w:szCs w:val="24"/>
        </w:rPr>
        <w:t xml:space="preserve"> </w:t>
      </w:r>
      <w:r w:rsidR="00740E92">
        <w:rPr>
          <w:rFonts w:eastAsia="Times New Roman"/>
          <w:szCs w:val="24"/>
        </w:rPr>
        <w:t xml:space="preserve">hearing judge </w:t>
      </w:r>
      <w:r w:rsidR="00172E29">
        <w:rPr>
          <w:rFonts w:eastAsia="Times New Roman"/>
          <w:szCs w:val="24"/>
        </w:rPr>
        <w:t xml:space="preserve">exercised her discretion and </w:t>
      </w:r>
      <w:r w:rsidR="00740E92">
        <w:rPr>
          <w:rFonts w:eastAsia="Times New Roman"/>
          <w:szCs w:val="24"/>
        </w:rPr>
        <w:t>dismissed</w:t>
      </w:r>
      <w:r w:rsidR="00F5463D">
        <w:rPr>
          <w:rFonts w:eastAsia="Times New Roman"/>
          <w:szCs w:val="24"/>
        </w:rPr>
        <w:t xml:space="preserve"> the petition</w:t>
      </w:r>
      <w:r w:rsidR="00100905">
        <w:rPr>
          <w:rFonts w:eastAsia="Times New Roman"/>
          <w:szCs w:val="24"/>
        </w:rPr>
        <w:t xml:space="preserve"> </w:t>
      </w:r>
      <w:r w:rsidR="00F27149">
        <w:rPr>
          <w:rFonts w:eastAsia="Times New Roman"/>
          <w:szCs w:val="24"/>
        </w:rPr>
        <w:t xml:space="preserve">because </w:t>
      </w:r>
      <w:r w:rsidR="00100905">
        <w:rPr>
          <w:rFonts w:eastAsia="Times New Roman"/>
          <w:szCs w:val="24"/>
        </w:rPr>
        <w:t xml:space="preserve">she found </w:t>
      </w:r>
      <w:r w:rsidR="00A734F1">
        <w:rPr>
          <w:rFonts w:eastAsia="Times New Roman"/>
          <w:szCs w:val="24"/>
        </w:rPr>
        <w:t>MacKenzie</w:t>
      </w:r>
      <w:r w:rsidR="004C0714">
        <w:rPr>
          <w:rFonts w:eastAsia="Times New Roman"/>
          <w:szCs w:val="24"/>
        </w:rPr>
        <w:t xml:space="preserve"> had</w:t>
      </w:r>
      <w:r w:rsidR="007313E3" w:rsidRPr="00EA700E">
        <w:rPr>
          <w:rFonts w:eastAsia="Times New Roman"/>
          <w:szCs w:val="24"/>
        </w:rPr>
        <w:t xml:space="preserve"> little or no prospect of </w:t>
      </w:r>
      <w:r w:rsidR="00A525A9">
        <w:rPr>
          <w:rFonts w:eastAsia="Times New Roman"/>
          <w:szCs w:val="24"/>
        </w:rPr>
        <w:t>reimbursing CSF</w:t>
      </w:r>
      <w:r w:rsidR="007313E3" w:rsidRPr="00EA700E">
        <w:rPr>
          <w:rFonts w:eastAsia="Times New Roman"/>
          <w:szCs w:val="24"/>
        </w:rPr>
        <w:t xml:space="preserve"> before re</w:t>
      </w:r>
      <w:r w:rsidR="00F5463D">
        <w:rPr>
          <w:rFonts w:eastAsia="Times New Roman"/>
          <w:szCs w:val="24"/>
        </w:rPr>
        <w:t xml:space="preserve">instatement. </w:t>
      </w:r>
    </w:p>
    <w:p w14:paraId="53FA41B6" w14:textId="4A2D97E8" w:rsidR="003F105A" w:rsidRPr="00963A45" w:rsidRDefault="00D15BDE" w:rsidP="00A525A9">
      <w:pPr>
        <w:spacing w:line="480" w:lineRule="auto"/>
        <w:ind w:firstLine="720"/>
        <w:rPr>
          <w:szCs w:val="24"/>
        </w:rPr>
      </w:pPr>
      <w:r w:rsidRPr="00963A45">
        <w:rPr>
          <w:rFonts w:eastAsia="Times New Roman"/>
          <w:szCs w:val="24"/>
        </w:rPr>
        <w:t>MacKenzie</w:t>
      </w:r>
      <w:r w:rsidR="00646350" w:rsidRPr="00963A45">
        <w:rPr>
          <w:rFonts w:eastAsia="Times New Roman"/>
          <w:szCs w:val="24"/>
        </w:rPr>
        <w:t xml:space="preserve"> </w:t>
      </w:r>
      <w:r w:rsidR="00935845">
        <w:rPr>
          <w:rFonts w:eastAsia="Times New Roman"/>
          <w:szCs w:val="24"/>
        </w:rPr>
        <w:t xml:space="preserve">appeals and </w:t>
      </w:r>
      <w:r w:rsidR="0010385C">
        <w:rPr>
          <w:rFonts w:eastAsia="Times New Roman"/>
          <w:szCs w:val="24"/>
        </w:rPr>
        <w:t>argues</w:t>
      </w:r>
      <w:r w:rsidR="00B363B7" w:rsidRPr="00963A45">
        <w:rPr>
          <w:rFonts w:eastAsia="Times New Roman"/>
          <w:szCs w:val="24"/>
        </w:rPr>
        <w:t xml:space="preserve"> </w:t>
      </w:r>
      <w:r w:rsidR="00646350" w:rsidRPr="00963A45">
        <w:rPr>
          <w:rFonts w:eastAsia="Times New Roman"/>
          <w:szCs w:val="24"/>
        </w:rPr>
        <w:t xml:space="preserve">that </w:t>
      </w:r>
      <w:r w:rsidR="00FF7A77">
        <w:rPr>
          <w:rFonts w:eastAsia="Times New Roman"/>
          <w:szCs w:val="24"/>
        </w:rPr>
        <w:t xml:space="preserve">the rule </w:t>
      </w:r>
      <w:r w:rsidR="00D1273F" w:rsidRPr="00963A45">
        <w:rPr>
          <w:szCs w:val="24"/>
        </w:rPr>
        <w:t>conflicts with</w:t>
      </w:r>
      <w:r w:rsidR="00185866" w:rsidRPr="00963A45">
        <w:rPr>
          <w:szCs w:val="24"/>
        </w:rPr>
        <w:t xml:space="preserve"> </w:t>
      </w:r>
      <w:r w:rsidR="00E026CB" w:rsidRPr="00963A45">
        <w:rPr>
          <w:szCs w:val="24"/>
        </w:rPr>
        <w:t>Business and Professions Code section</w:t>
      </w:r>
      <w:r w:rsidR="00D12500">
        <w:rPr>
          <w:szCs w:val="24"/>
        </w:rPr>
        <w:t> </w:t>
      </w:r>
      <w:r w:rsidR="00E026CB" w:rsidRPr="00963A45">
        <w:rPr>
          <w:szCs w:val="24"/>
        </w:rPr>
        <w:t>6140.5, subdivision</w:t>
      </w:r>
      <w:r w:rsidR="00D12500">
        <w:rPr>
          <w:szCs w:val="24"/>
        </w:rPr>
        <w:t> </w:t>
      </w:r>
      <w:r w:rsidR="00E026CB" w:rsidRPr="00963A45">
        <w:rPr>
          <w:szCs w:val="24"/>
        </w:rPr>
        <w:t>(c)</w:t>
      </w:r>
      <w:r w:rsidR="009D390D">
        <w:rPr>
          <w:szCs w:val="24"/>
        </w:rPr>
        <w:t>,</w:t>
      </w:r>
      <w:r w:rsidR="00D049EA" w:rsidRPr="00963A45">
        <w:rPr>
          <w:rStyle w:val="FootnoteReference"/>
          <w:szCs w:val="24"/>
        </w:rPr>
        <w:footnoteReference w:id="4"/>
      </w:r>
      <w:r w:rsidR="00D049EA" w:rsidRPr="00963A45">
        <w:rPr>
          <w:rFonts w:eastAsia="Times New Roman"/>
          <w:szCs w:val="24"/>
        </w:rPr>
        <w:t xml:space="preserve"> </w:t>
      </w:r>
      <w:r w:rsidR="00935845">
        <w:rPr>
          <w:rFonts w:eastAsia="Times New Roman"/>
          <w:szCs w:val="24"/>
        </w:rPr>
        <w:t xml:space="preserve">which states that </w:t>
      </w:r>
      <w:r w:rsidR="00CF7841">
        <w:rPr>
          <w:rFonts w:eastAsia="Times New Roman"/>
          <w:szCs w:val="24"/>
        </w:rPr>
        <w:t xml:space="preserve">CSF reimbursement </w:t>
      </w:r>
      <w:r w:rsidR="00C31C49">
        <w:rPr>
          <w:rFonts w:eastAsia="Times New Roman"/>
          <w:szCs w:val="24"/>
        </w:rPr>
        <w:t>“shall be paid</w:t>
      </w:r>
      <w:r w:rsidR="00935845">
        <w:rPr>
          <w:rFonts w:eastAsia="Times New Roman"/>
          <w:szCs w:val="24"/>
        </w:rPr>
        <w:t xml:space="preserve"> as a condition of reinstatement of membership.”  He </w:t>
      </w:r>
      <w:r w:rsidR="00935845">
        <w:rPr>
          <w:szCs w:val="24"/>
        </w:rPr>
        <w:t>contends</w:t>
      </w:r>
      <w:r w:rsidR="00CE75B0">
        <w:rPr>
          <w:szCs w:val="24"/>
        </w:rPr>
        <w:t xml:space="preserve"> the statute</w:t>
      </w:r>
      <w:r w:rsidR="00A525A9">
        <w:rPr>
          <w:szCs w:val="24"/>
        </w:rPr>
        <w:t xml:space="preserve"> </w:t>
      </w:r>
      <w:r w:rsidR="0010385C">
        <w:rPr>
          <w:szCs w:val="24"/>
        </w:rPr>
        <w:t xml:space="preserve">does not require reimbursement prior to filing a petition </w:t>
      </w:r>
      <w:r w:rsidR="00C31C49">
        <w:rPr>
          <w:szCs w:val="24"/>
        </w:rPr>
        <w:t xml:space="preserve">for reinstatement </w:t>
      </w:r>
      <w:r w:rsidR="00935845">
        <w:rPr>
          <w:szCs w:val="24"/>
        </w:rPr>
        <w:t>or even prior to reinstatement</w:t>
      </w:r>
      <w:r w:rsidR="00C31C49">
        <w:rPr>
          <w:szCs w:val="24"/>
        </w:rPr>
        <w:t xml:space="preserve">.  Instead, </w:t>
      </w:r>
      <w:r w:rsidR="00CF7841">
        <w:rPr>
          <w:szCs w:val="24"/>
        </w:rPr>
        <w:t xml:space="preserve">he argues </w:t>
      </w:r>
      <w:r w:rsidR="002C4A54">
        <w:rPr>
          <w:szCs w:val="24"/>
        </w:rPr>
        <w:t xml:space="preserve">reimbursement </w:t>
      </w:r>
      <w:r w:rsidR="00C31C49">
        <w:rPr>
          <w:szCs w:val="24"/>
        </w:rPr>
        <w:t>may</w:t>
      </w:r>
      <w:r w:rsidR="002C4A54">
        <w:rPr>
          <w:szCs w:val="24"/>
        </w:rPr>
        <w:t xml:space="preserve"> be made after reinstatement</w:t>
      </w:r>
      <w:r w:rsidR="00935845">
        <w:rPr>
          <w:szCs w:val="24"/>
        </w:rPr>
        <w:t xml:space="preserve">.  </w:t>
      </w:r>
      <w:r w:rsidR="00167C4A">
        <w:rPr>
          <w:rFonts w:eastAsia="Times New Roman"/>
          <w:szCs w:val="24"/>
        </w:rPr>
        <w:t xml:space="preserve">He also argues </w:t>
      </w:r>
      <w:r w:rsidR="00A91669">
        <w:rPr>
          <w:rFonts w:eastAsia="Times New Roman"/>
          <w:szCs w:val="24"/>
        </w:rPr>
        <w:t xml:space="preserve">the dismissal </w:t>
      </w:r>
      <w:r w:rsidR="00A91669">
        <w:rPr>
          <w:rFonts w:eastAsia="Times New Roman"/>
          <w:szCs w:val="24"/>
        </w:rPr>
        <w:lastRenderedPageBreak/>
        <w:t xml:space="preserve">deprived him </w:t>
      </w:r>
      <w:r w:rsidR="00167C4A">
        <w:rPr>
          <w:rFonts w:eastAsia="Times New Roman"/>
          <w:szCs w:val="24"/>
        </w:rPr>
        <w:t>of his right to present all</w:t>
      </w:r>
      <w:r w:rsidR="001840B2">
        <w:rPr>
          <w:rFonts w:eastAsia="Times New Roman"/>
          <w:szCs w:val="24"/>
        </w:rPr>
        <w:t xml:space="preserve"> evidence related to his rehabilitation, moral qualification for reinstatement, and present ability and learning in the general law. </w:t>
      </w:r>
      <w:r w:rsidR="00167C4A">
        <w:rPr>
          <w:rFonts w:eastAsia="Times New Roman"/>
          <w:szCs w:val="24"/>
        </w:rPr>
        <w:t xml:space="preserve"> </w:t>
      </w:r>
      <w:r w:rsidR="00646350" w:rsidRPr="00963A45">
        <w:rPr>
          <w:rFonts w:eastAsia="Times New Roman"/>
          <w:szCs w:val="24"/>
        </w:rPr>
        <w:t xml:space="preserve">He requests that </w:t>
      </w:r>
      <w:r w:rsidR="00802CEA" w:rsidRPr="00963A45">
        <w:rPr>
          <w:rFonts w:eastAsia="Times New Roman"/>
          <w:szCs w:val="24"/>
        </w:rPr>
        <w:t xml:space="preserve">the </w:t>
      </w:r>
      <w:r w:rsidR="00667D1E" w:rsidRPr="00963A45">
        <w:rPr>
          <w:rFonts w:eastAsia="Times New Roman"/>
          <w:szCs w:val="24"/>
        </w:rPr>
        <w:t>dismissal be</w:t>
      </w:r>
      <w:r w:rsidR="00B363B7" w:rsidRPr="00963A45">
        <w:rPr>
          <w:rFonts w:eastAsia="Times New Roman"/>
          <w:szCs w:val="24"/>
        </w:rPr>
        <w:t xml:space="preserve"> set aside and </w:t>
      </w:r>
      <w:r w:rsidR="00D22304" w:rsidRPr="00963A45">
        <w:rPr>
          <w:rFonts w:eastAsia="Times New Roman"/>
          <w:szCs w:val="24"/>
        </w:rPr>
        <w:t xml:space="preserve">that </w:t>
      </w:r>
      <w:r w:rsidR="00B363B7" w:rsidRPr="00963A45">
        <w:rPr>
          <w:rFonts w:eastAsia="Times New Roman"/>
          <w:szCs w:val="24"/>
        </w:rPr>
        <w:t xml:space="preserve">this matter </w:t>
      </w:r>
      <w:r w:rsidR="0018468C" w:rsidRPr="00963A45">
        <w:rPr>
          <w:rFonts w:eastAsia="Times New Roman"/>
          <w:szCs w:val="24"/>
        </w:rPr>
        <w:t xml:space="preserve">be </w:t>
      </w:r>
      <w:r w:rsidR="00B363B7" w:rsidRPr="00963A45">
        <w:rPr>
          <w:rFonts w:eastAsia="Times New Roman"/>
          <w:szCs w:val="24"/>
        </w:rPr>
        <w:t>remanded</w:t>
      </w:r>
      <w:r w:rsidR="006B7F77">
        <w:rPr>
          <w:rFonts w:eastAsia="Times New Roman"/>
          <w:szCs w:val="24"/>
        </w:rPr>
        <w:t xml:space="preserve"> for further reinstatement proceedings</w:t>
      </w:r>
      <w:r w:rsidR="00802CEA" w:rsidRPr="00963A45">
        <w:rPr>
          <w:rFonts w:eastAsia="Times New Roman"/>
          <w:szCs w:val="24"/>
        </w:rPr>
        <w:t>.</w:t>
      </w:r>
      <w:r w:rsidR="00646350" w:rsidRPr="00963A45">
        <w:rPr>
          <w:rFonts w:eastAsia="Times New Roman"/>
          <w:szCs w:val="24"/>
        </w:rPr>
        <w:t xml:space="preserve"> </w:t>
      </w:r>
      <w:r w:rsidR="00B363B7" w:rsidRPr="00963A45">
        <w:rPr>
          <w:rFonts w:eastAsia="Times New Roman"/>
          <w:szCs w:val="24"/>
        </w:rPr>
        <w:t xml:space="preserve"> The </w:t>
      </w:r>
      <w:r w:rsidR="00646350" w:rsidRPr="00963A45">
        <w:rPr>
          <w:rFonts w:eastAsia="Times New Roman"/>
          <w:szCs w:val="24"/>
        </w:rPr>
        <w:t xml:space="preserve">Office of Chief Trial Counsel </w:t>
      </w:r>
      <w:r w:rsidR="00B363B7" w:rsidRPr="00963A45">
        <w:rPr>
          <w:rFonts w:eastAsia="Times New Roman"/>
          <w:szCs w:val="24"/>
        </w:rPr>
        <w:t xml:space="preserve">of the State Bar </w:t>
      </w:r>
      <w:r w:rsidR="00646350" w:rsidRPr="00963A45">
        <w:rPr>
          <w:rFonts w:eastAsia="Times New Roman"/>
          <w:szCs w:val="24"/>
        </w:rPr>
        <w:t>(</w:t>
      </w:r>
      <w:r w:rsidR="00B363B7" w:rsidRPr="00963A45">
        <w:rPr>
          <w:rFonts w:eastAsia="Times New Roman"/>
          <w:szCs w:val="24"/>
        </w:rPr>
        <w:t>OCTC</w:t>
      </w:r>
      <w:r w:rsidR="00371850" w:rsidRPr="00963A45">
        <w:rPr>
          <w:rFonts w:eastAsia="Times New Roman"/>
          <w:szCs w:val="24"/>
        </w:rPr>
        <w:t xml:space="preserve">) </w:t>
      </w:r>
      <w:r w:rsidR="00D22304" w:rsidRPr="00963A45">
        <w:rPr>
          <w:rFonts w:eastAsia="Times New Roman"/>
          <w:szCs w:val="24"/>
        </w:rPr>
        <w:t>does not appeal</w:t>
      </w:r>
      <w:r w:rsidR="00BB07B4">
        <w:rPr>
          <w:rFonts w:eastAsia="Times New Roman"/>
          <w:szCs w:val="24"/>
        </w:rPr>
        <w:t>.  It</w:t>
      </w:r>
      <w:r w:rsidR="00D22304" w:rsidRPr="00963A45">
        <w:rPr>
          <w:rFonts w:eastAsia="Times New Roman"/>
          <w:szCs w:val="24"/>
        </w:rPr>
        <w:t xml:space="preserve"> </w:t>
      </w:r>
      <w:r w:rsidR="00185866" w:rsidRPr="00963A45">
        <w:rPr>
          <w:szCs w:val="24"/>
        </w:rPr>
        <w:t>requests affirmance</w:t>
      </w:r>
      <w:r w:rsidR="00E07357">
        <w:rPr>
          <w:szCs w:val="24"/>
        </w:rPr>
        <w:t xml:space="preserve"> of the dismissal</w:t>
      </w:r>
      <w:r w:rsidR="00D22304" w:rsidRPr="00963A45">
        <w:rPr>
          <w:szCs w:val="24"/>
        </w:rPr>
        <w:t>,</w:t>
      </w:r>
      <w:r w:rsidR="00185866" w:rsidRPr="00963A45">
        <w:rPr>
          <w:szCs w:val="24"/>
        </w:rPr>
        <w:t xml:space="preserve"> </w:t>
      </w:r>
      <w:r w:rsidR="00E9098F" w:rsidRPr="00963A45">
        <w:rPr>
          <w:rFonts w:eastAsia="Times New Roman"/>
          <w:szCs w:val="24"/>
        </w:rPr>
        <w:t xml:space="preserve">but </w:t>
      </w:r>
      <w:r w:rsidR="00553ECE" w:rsidRPr="00963A45">
        <w:rPr>
          <w:rFonts w:eastAsia="Times New Roman"/>
          <w:szCs w:val="24"/>
        </w:rPr>
        <w:t>asks that we find</w:t>
      </w:r>
      <w:r w:rsidR="00E9098F" w:rsidRPr="00963A45">
        <w:rPr>
          <w:rFonts w:eastAsia="Times New Roman"/>
          <w:szCs w:val="24"/>
        </w:rPr>
        <w:t xml:space="preserve"> the dismissal was </w:t>
      </w:r>
      <w:r w:rsidR="00E9098F" w:rsidRPr="00963A45">
        <w:rPr>
          <w:szCs w:val="24"/>
        </w:rPr>
        <w:t>mandatory</w:t>
      </w:r>
      <w:r w:rsidR="00185866" w:rsidRPr="00963A45">
        <w:rPr>
          <w:szCs w:val="24"/>
        </w:rPr>
        <w:t xml:space="preserve"> </w:t>
      </w:r>
      <w:r w:rsidR="004C0714">
        <w:rPr>
          <w:szCs w:val="24"/>
        </w:rPr>
        <w:t>rather</w:t>
      </w:r>
      <w:r w:rsidR="00B91C1D" w:rsidRPr="00963A45">
        <w:rPr>
          <w:szCs w:val="24"/>
        </w:rPr>
        <w:t xml:space="preserve"> </w:t>
      </w:r>
      <w:r w:rsidR="004C0714">
        <w:rPr>
          <w:szCs w:val="24"/>
        </w:rPr>
        <w:t xml:space="preserve">than </w:t>
      </w:r>
      <w:r w:rsidR="00B91C1D" w:rsidRPr="00963A45">
        <w:rPr>
          <w:szCs w:val="24"/>
        </w:rPr>
        <w:t>discretionary</w:t>
      </w:r>
      <w:r w:rsidR="00FF7A77" w:rsidRPr="00EA700E">
        <w:rPr>
          <w:szCs w:val="24"/>
        </w:rPr>
        <w:t>.</w:t>
      </w:r>
    </w:p>
    <w:p w14:paraId="2153EC96" w14:textId="4FC3B2E3" w:rsidR="008407A6" w:rsidRPr="00963A45" w:rsidRDefault="001D05B4" w:rsidP="00492176">
      <w:pPr>
        <w:spacing w:line="480" w:lineRule="auto"/>
        <w:ind w:firstLine="720"/>
        <w:rPr>
          <w:rFonts w:eastAsia="Times New Roman"/>
          <w:szCs w:val="24"/>
        </w:rPr>
      </w:pPr>
      <w:r w:rsidRPr="00963A45">
        <w:rPr>
          <w:szCs w:val="24"/>
        </w:rPr>
        <w:t>After independently reviewing the record (Cal. Rules of Court, rule 9.12), we</w:t>
      </w:r>
      <w:r w:rsidR="00D2014F">
        <w:rPr>
          <w:szCs w:val="24"/>
        </w:rPr>
        <w:t xml:space="preserve"> affirm</w:t>
      </w:r>
      <w:r w:rsidR="0060234D">
        <w:rPr>
          <w:szCs w:val="24"/>
        </w:rPr>
        <w:t xml:space="preserve"> the dismissal.  We</w:t>
      </w:r>
      <w:r w:rsidR="00AB1A60">
        <w:rPr>
          <w:szCs w:val="24"/>
        </w:rPr>
        <w:t xml:space="preserve"> clarify that</w:t>
      </w:r>
      <w:r w:rsidR="00D655ED">
        <w:rPr>
          <w:szCs w:val="24"/>
        </w:rPr>
        <w:t>,</w:t>
      </w:r>
      <w:r w:rsidR="00AB1A60">
        <w:rPr>
          <w:szCs w:val="24"/>
        </w:rPr>
        <w:t xml:space="preserve"> </w:t>
      </w:r>
      <w:r w:rsidR="009F73F0">
        <w:rPr>
          <w:szCs w:val="24"/>
        </w:rPr>
        <w:t>pursuant to</w:t>
      </w:r>
      <w:r w:rsidR="00D2014F">
        <w:rPr>
          <w:szCs w:val="24"/>
        </w:rPr>
        <w:t xml:space="preserve"> section</w:t>
      </w:r>
      <w:r w:rsidR="00D12500">
        <w:rPr>
          <w:szCs w:val="24"/>
        </w:rPr>
        <w:t> </w:t>
      </w:r>
      <w:r w:rsidR="00D2014F">
        <w:rPr>
          <w:szCs w:val="24"/>
        </w:rPr>
        <w:t>6140.5</w:t>
      </w:r>
      <w:r w:rsidR="006B7F77">
        <w:rPr>
          <w:szCs w:val="24"/>
        </w:rPr>
        <w:t>, subdivision </w:t>
      </w:r>
      <w:r w:rsidR="00D2014F">
        <w:rPr>
          <w:szCs w:val="24"/>
        </w:rPr>
        <w:t>(c)</w:t>
      </w:r>
      <w:r w:rsidR="006B7F77">
        <w:rPr>
          <w:szCs w:val="24"/>
        </w:rPr>
        <w:t>,</w:t>
      </w:r>
      <w:r w:rsidR="00D2014F">
        <w:rPr>
          <w:szCs w:val="24"/>
        </w:rPr>
        <w:t xml:space="preserve"> </w:t>
      </w:r>
      <w:r w:rsidR="00AB1A60">
        <w:rPr>
          <w:szCs w:val="24"/>
        </w:rPr>
        <w:t>and</w:t>
      </w:r>
      <w:r w:rsidR="009F73F0">
        <w:rPr>
          <w:szCs w:val="24"/>
        </w:rPr>
        <w:t xml:space="preserve"> rule</w:t>
      </w:r>
      <w:r w:rsidR="00D12500">
        <w:rPr>
          <w:szCs w:val="24"/>
        </w:rPr>
        <w:t> </w:t>
      </w:r>
      <w:r w:rsidR="009F73F0">
        <w:rPr>
          <w:szCs w:val="24"/>
        </w:rPr>
        <w:t>5.441(B)(2)</w:t>
      </w:r>
      <w:r w:rsidR="00AB1A60">
        <w:rPr>
          <w:szCs w:val="24"/>
        </w:rPr>
        <w:t>, CSF</w:t>
      </w:r>
      <w:r w:rsidR="007A54CF">
        <w:rPr>
          <w:szCs w:val="24"/>
        </w:rPr>
        <w:t xml:space="preserve"> </w:t>
      </w:r>
      <w:r w:rsidR="00AB1A60" w:rsidRPr="00963A45">
        <w:rPr>
          <w:szCs w:val="24"/>
        </w:rPr>
        <w:t>reimbursement is a mandatory prefiling requirement</w:t>
      </w:r>
      <w:r w:rsidR="009F73F0">
        <w:rPr>
          <w:szCs w:val="24"/>
        </w:rPr>
        <w:t>.  Where</w:t>
      </w:r>
      <w:r w:rsidR="00E07357">
        <w:rPr>
          <w:szCs w:val="24"/>
        </w:rPr>
        <w:t>, as here,</w:t>
      </w:r>
      <w:r w:rsidR="002A7921">
        <w:rPr>
          <w:szCs w:val="24"/>
        </w:rPr>
        <w:t xml:space="preserve"> a petitioner has not reimbursed CSF prior to filing a petition</w:t>
      </w:r>
      <w:r w:rsidR="004A0FD5">
        <w:rPr>
          <w:szCs w:val="24"/>
        </w:rPr>
        <w:t xml:space="preserve"> for reinstatement</w:t>
      </w:r>
      <w:r w:rsidR="00E07357">
        <w:rPr>
          <w:szCs w:val="24"/>
        </w:rPr>
        <w:t xml:space="preserve">, </w:t>
      </w:r>
      <w:r w:rsidR="00943EC8" w:rsidRPr="00963A45">
        <w:rPr>
          <w:szCs w:val="24"/>
        </w:rPr>
        <w:t xml:space="preserve">dismissal </w:t>
      </w:r>
      <w:r w:rsidR="002A7921">
        <w:rPr>
          <w:szCs w:val="24"/>
        </w:rPr>
        <w:t>is</w:t>
      </w:r>
      <w:r w:rsidR="008E2DE0" w:rsidRPr="00963A45">
        <w:rPr>
          <w:szCs w:val="24"/>
        </w:rPr>
        <w:t xml:space="preserve"> </w:t>
      </w:r>
      <w:r w:rsidR="0060234D">
        <w:rPr>
          <w:szCs w:val="24"/>
        </w:rPr>
        <w:t>mandatory</w:t>
      </w:r>
      <w:r w:rsidR="00D12500">
        <w:rPr>
          <w:szCs w:val="24"/>
        </w:rPr>
        <w:t>,</w:t>
      </w:r>
      <w:r w:rsidR="0060234D">
        <w:rPr>
          <w:szCs w:val="24"/>
        </w:rPr>
        <w:t xml:space="preserve"> not discretionary</w:t>
      </w:r>
      <w:r w:rsidR="00B04BEB" w:rsidRPr="00963A45">
        <w:rPr>
          <w:szCs w:val="24"/>
        </w:rPr>
        <w:t>.</w:t>
      </w:r>
    </w:p>
    <w:p w14:paraId="2BA80458" w14:textId="7EF8EC25" w:rsidR="00771EC6" w:rsidRPr="00963A45" w:rsidRDefault="00771EC6" w:rsidP="0085335D">
      <w:pPr>
        <w:spacing w:line="480" w:lineRule="auto"/>
        <w:jc w:val="center"/>
        <w:rPr>
          <w:b/>
          <w:szCs w:val="24"/>
        </w:rPr>
      </w:pPr>
      <w:r w:rsidRPr="00963A45">
        <w:rPr>
          <w:b/>
          <w:szCs w:val="24"/>
        </w:rPr>
        <w:t xml:space="preserve">I.  </w:t>
      </w:r>
      <w:r w:rsidR="004A0FD5">
        <w:rPr>
          <w:b/>
          <w:szCs w:val="24"/>
        </w:rPr>
        <w:t>DISMISSAL OF PETITION REQUIRED</w:t>
      </w:r>
    </w:p>
    <w:p w14:paraId="19E4E71A" w14:textId="1E666FEB" w:rsidR="00A47449" w:rsidRDefault="00C6449F" w:rsidP="00A47449">
      <w:pPr>
        <w:spacing w:line="480" w:lineRule="auto"/>
        <w:ind w:firstLine="720"/>
        <w:rPr>
          <w:szCs w:val="24"/>
        </w:rPr>
      </w:pPr>
      <w:r w:rsidRPr="00963A45">
        <w:rPr>
          <w:szCs w:val="24"/>
        </w:rPr>
        <w:t xml:space="preserve">Rule 5.441(B)(2) requires that </w:t>
      </w:r>
      <w:r>
        <w:rPr>
          <w:szCs w:val="24"/>
        </w:rPr>
        <w:t>“</w:t>
      </w:r>
      <w:r w:rsidR="006B7F77">
        <w:rPr>
          <w:szCs w:val="24"/>
        </w:rPr>
        <w:t>[</w:t>
      </w:r>
      <w:r w:rsidRPr="00963A45">
        <w:rPr>
          <w:szCs w:val="24"/>
        </w:rPr>
        <w:t>p</w:t>
      </w:r>
      <w:r w:rsidR="006B7F77">
        <w:rPr>
          <w:szCs w:val="24"/>
        </w:rPr>
        <w:t>]</w:t>
      </w:r>
      <w:r w:rsidRPr="00963A45">
        <w:rPr>
          <w:szCs w:val="24"/>
        </w:rPr>
        <w:t>rior to filing</w:t>
      </w:r>
      <w:r>
        <w:rPr>
          <w:szCs w:val="24"/>
        </w:rPr>
        <w:t>”</w:t>
      </w:r>
      <w:r w:rsidRPr="00963A45">
        <w:rPr>
          <w:szCs w:val="24"/>
        </w:rPr>
        <w:t xml:space="preserve"> a petition for reinstateme</w:t>
      </w:r>
      <w:r>
        <w:rPr>
          <w:szCs w:val="24"/>
        </w:rPr>
        <w:t>nt</w:t>
      </w:r>
      <w:r w:rsidR="00A47449">
        <w:rPr>
          <w:szCs w:val="24"/>
        </w:rPr>
        <w:t xml:space="preserve"> after resignation</w:t>
      </w:r>
      <w:r w:rsidR="00741413">
        <w:rPr>
          <w:szCs w:val="24"/>
        </w:rPr>
        <w:t>,</w:t>
      </w:r>
      <w:r w:rsidR="00A47449">
        <w:rPr>
          <w:szCs w:val="24"/>
        </w:rPr>
        <w:t xml:space="preserve"> </w:t>
      </w:r>
      <w:r w:rsidR="00E07357">
        <w:rPr>
          <w:szCs w:val="24"/>
        </w:rPr>
        <w:t xml:space="preserve">with or without charges pending, </w:t>
      </w:r>
      <w:r w:rsidR="00A47449">
        <w:rPr>
          <w:szCs w:val="24"/>
        </w:rPr>
        <w:t xml:space="preserve">or </w:t>
      </w:r>
      <w:r w:rsidR="00E07357">
        <w:rPr>
          <w:szCs w:val="24"/>
        </w:rPr>
        <w:t xml:space="preserve">after </w:t>
      </w:r>
      <w:r w:rsidR="00A47449">
        <w:rPr>
          <w:szCs w:val="24"/>
        </w:rPr>
        <w:t>disbarment</w:t>
      </w:r>
      <w:r>
        <w:rPr>
          <w:szCs w:val="24"/>
        </w:rPr>
        <w:t>, a petitioner must have “reimbursed all payments made by [</w:t>
      </w:r>
      <w:r w:rsidRPr="00963A45">
        <w:rPr>
          <w:szCs w:val="24"/>
        </w:rPr>
        <w:t>CSF</w:t>
      </w:r>
      <w:r>
        <w:rPr>
          <w:szCs w:val="24"/>
        </w:rPr>
        <w:t xml:space="preserve">] </w:t>
      </w:r>
      <w:r w:rsidR="00E07357">
        <w:rPr>
          <w:szCs w:val="24"/>
        </w:rPr>
        <w:t>as a result of the petitioner</w:t>
      </w:r>
      <w:r w:rsidR="00D12500">
        <w:rPr>
          <w:szCs w:val="24"/>
        </w:rPr>
        <w:t>’</w:t>
      </w:r>
      <w:r w:rsidRPr="00963A45">
        <w:rPr>
          <w:szCs w:val="24"/>
        </w:rPr>
        <w:t>s conduct, plu</w:t>
      </w:r>
      <w:r>
        <w:rPr>
          <w:szCs w:val="24"/>
        </w:rPr>
        <w:t>s applicable interest and costs</w:t>
      </w:r>
      <w:r w:rsidR="00A74364">
        <w:rPr>
          <w:szCs w:val="24"/>
        </w:rPr>
        <w:t>,</w:t>
      </w:r>
      <w:r w:rsidRPr="00963A45">
        <w:rPr>
          <w:szCs w:val="24"/>
        </w:rPr>
        <w:t xml:space="preserve"> under </w:t>
      </w:r>
      <w:r>
        <w:rPr>
          <w:szCs w:val="24"/>
        </w:rPr>
        <w:t>[</w:t>
      </w:r>
      <w:r w:rsidRPr="00963A45">
        <w:rPr>
          <w:szCs w:val="24"/>
        </w:rPr>
        <w:t>section</w:t>
      </w:r>
      <w:r w:rsidR="00D12500">
        <w:rPr>
          <w:szCs w:val="24"/>
        </w:rPr>
        <w:t> </w:t>
      </w:r>
      <w:r w:rsidRPr="00963A45">
        <w:rPr>
          <w:szCs w:val="24"/>
        </w:rPr>
        <w:t>6140.5</w:t>
      </w:r>
      <w:r w:rsidR="00BB07B4">
        <w:rPr>
          <w:szCs w:val="24"/>
        </w:rPr>
        <w:t>, subdivision </w:t>
      </w:r>
      <w:r w:rsidRPr="00963A45">
        <w:rPr>
          <w:szCs w:val="24"/>
        </w:rPr>
        <w:t>(c)</w:t>
      </w:r>
      <w:r>
        <w:rPr>
          <w:szCs w:val="24"/>
        </w:rPr>
        <w:t>]</w:t>
      </w:r>
      <w:r w:rsidR="00226593">
        <w:rPr>
          <w:szCs w:val="24"/>
        </w:rPr>
        <w:t>.</w:t>
      </w:r>
      <w:r>
        <w:rPr>
          <w:szCs w:val="24"/>
        </w:rPr>
        <w:t>”</w:t>
      </w:r>
      <w:r w:rsidRPr="006E26CE">
        <w:rPr>
          <w:szCs w:val="24"/>
        </w:rPr>
        <w:t xml:space="preserve"> </w:t>
      </w:r>
      <w:r w:rsidR="00226593">
        <w:rPr>
          <w:szCs w:val="24"/>
        </w:rPr>
        <w:t xml:space="preserve"> </w:t>
      </w:r>
      <w:r w:rsidR="008831FF">
        <w:rPr>
          <w:szCs w:val="24"/>
        </w:rPr>
        <w:t>Further, t</w:t>
      </w:r>
      <w:r w:rsidR="00226593">
        <w:rPr>
          <w:szCs w:val="24"/>
        </w:rPr>
        <w:t xml:space="preserve">he rule also requires that a petitioner </w:t>
      </w:r>
      <w:r w:rsidRPr="00963A45">
        <w:rPr>
          <w:szCs w:val="24"/>
        </w:rPr>
        <w:t>attach</w:t>
      </w:r>
      <w:r w:rsidR="00E07357">
        <w:rPr>
          <w:szCs w:val="24"/>
        </w:rPr>
        <w:t xml:space="preserve"> to the petition</w:t>
      </w:r>
      <w:r w:rsidRPr="00963A45">
        <w:rPr>
          <w:szCs w:val="24"/>
        </w:rPr>
        <w:t xml:space="preserve"> proof of compliance </w:t>
      </w:r>
      <w:r w:rsidR="00E07357">
        <w:rPr>
          <w:szCs w:val="24"/>
        </w:rPr>
        <w:t>with this requirement</w:t>
      </w:r>
      <w:r>
        <w:rPr>
          <w:szCs w:val="24"/>
        </w:rPr>
        <w:t xml:space="preserve">.  </w:t>
      </w:r>
    </w:p>
    <w:p w14:paraId="389C81B0" w14:textId="5C2CD34A" w:rsidR="008212BA" w:rsidRDefault="00CF7841" w:rsidP="007B2D4D">
      <w:pPr>
        <w:spacing w:line="480" w:lineRule="auto"/>
        <w:ind w:firstLine="720"/>
        <w:rPr>
          <w:szCs w:val="24"/>
        </w:rPr>
      </w:pPr>
      <w:r w:rsidRPr="003F0005">
        <w:t xml:space="preserve">The facts </w:t>
      </w:r>
      <w:r>
        <w:t xml:space="preserve">and procedural history </w:t>
      </w:r>
      <w:r w:rsidRPr="003F0005">
        <w:t>are not in dispute on review.</w:t>
      </w:r>
      <w:r>
        <w:t xml:space="preserve">  </w:t>
      </w:r>
      <w:r w:rsidR="00A62DC9">
        <w:rPr>
          <w:szCs w:val="24"/>
        </w:rPr>
        <w:t xml:space="preserve">After the Hearing Department recommended that </w:t>
      </w:r>
      <w:r w:rsidR="00ED4A41">
        <w:rPr>
          <w:szCs w:val="24"/>
        </w:rPr>
        <w:t>MacKenzie</w:t>
      </w:r>
      <w:r w:rsidR="00A62DC9">
        <w:rPr>
          <w:szCs w:val="24"/>
        </w:rPr>
        <w:t xml:space="preserve"> be disbarred due to </w:t>
      </w:r>
      <w:r w:rsidR="00ED4A41">
        <w:rPr>
          <w:szCs w:val="24"/>
        </w:rPr>
        <w:t>his</w:t>
      </w:r>
      <w:r w:rsidR="00A62DC9">
        <w:rPr>
          <w:szCs w:val="24"/>
        </w:rPr>
        <w:t xml:space="preserve"> dishonest misappropriation of $162,400, </w:t>
      </w:r>
      <w:r w:rsidR="00ED4A41">
        <w:rPr>
          <w:szCs w:val="24"/>
        </w:rPr>
        <w:t>he</w:t>
      </w:r>
      <w:r w:rsidR="00A47449">
        <w:rPr>
          <w:szCs w:val="24"/>
        </w:rPr>
        <w:t xml:space="preserve"> resigned</w:t>
      </w:r>
      <w:r w:rsidR="00A47449" w:rsidRPr="00963A45">
        <w:rPr>
          <w:szCs w:val="24"/>
        </w:rPr>
        <w:t xml:space="preserve"> wi</w:t>
      </w:r>
      <w:r w:rsidR="00A47449">
        <w:rPr>
          <w:szCs w:val="24"/>
        </w:rPr>
        <w:t>th charges pending</w:t>
      </w:r>
      <w:r w:rsidR="00A47449" w:rsidRPr="002A7921">
        <w:rPr>
          <w:szCs w:val="24"/>
        </w:rPr>
        <w:t xml:space="preserve"> </w:t>
      </w:r>
      <w:r w:rsidR="00A47449">
        <w:rPr>
          <w:szCs w:val="24"/>
        </w:rPr>
        <w:t xml:space="preserve">in 2000.  By June 2009, CSF had paid $52,757.17 </w:t>
      </w:r>
      <w:r w:rsidR="00A62DC9">
        <w:rPr>
          <w:szCs w:val="24"/>
        </w:rPr>
        <w:t xml:space="preserve">to two </w:t>
      </w:r>
      <w:r w:rsidR="00494365">
        <w:rPr>
          <w:szCs w:val="24"/>
        </w:rPr>
        <w:t xml:space="preserve">claimants </w:t>
      </w:r>
      <w:r w:rsidR="00A47449">
        <w:rPr>
          <w:szCs w:val="24"/>
        </w:rPr>
        <w:t xml:space="preserve">as a result of </w:t>
      </w:r>
      <w:r w:rsidR="00A62DC9">
        <w:rPr>
          <w:szCs w:val="24"/>
        </w:rPr>
        <w:t>MacKenzie’s</w:t>
      </w:r>
      <w:r w:rsidR="00A47449">
        <w:rPr>
          <w:szCs w:val="24"/>
        </w:rPr>
        <w:t xml:space="preserve"> misconduct.  </w:t>
      </w:r>
      <w:r w:rsidR="00A47449" w:rsidRPr="00963A45">
        <w:rPr>
          <w:szCs w:val="24"/>
        </w:rPr>
        <w:t xml:space="preserve">On November 17, 2016, MacKenzie filed </w:t>
      </w:r>
      <w:r w:rsidR="00172E29">
        <w:rPr>
          <w:szCs w:val="24"/>
        </w:rPr>
        <w:t>a</w:t>
      </w:r>
      <w:r w:rsidR="00A47449" w:rsidRPr="00963A45">
        <w:rPr>
          <w:szCs w:val="24"/>
        </w:rPr>
        <w:t xml:space="preserve"> petition</w:t>
      </w:r>
      <w:r w:rsidR="00172E29">
        <w:rPr>
          <w:szCs w:val="24"/>
        </w:rPr>
        <w:t xml:space="preserve"> for reinstatement</w:t>
      </w:r>
      <w:r w:rsidR="00A47449">
        <w:rPr>
          <w:szCs w:val="24"/>
        </w:rPr>
        <w:t xml:space="preserve"> without reimbursing </w:t>
      </w:r>
      <w:r w:rsidR="00A47449" w:rsidRPr="00963A45">
        <w:rPr>
          <w:szCs w:val="24"/>
        </w:rPr>
        <w:t>CSF</w:t>
      </w:r>
      <w:r w:rsidR="00494365">
        <w:rPr>
          <w:szCs w:val="24"/>
        </w:rPr>
        <w:t xml:space="preserve">.  As of December 2, 2016, the outstanding </w:t>
      </w:r>
      <w:r w:rsidR="00494365">
        <w:rPr>
          <w:szCs w:val="24"/>
        </w:rPr>
        <w:lastRenderedPageBreak/>
        <w:t>amount totaled $96,121.13</w:t>
      </w:r>
      <w:r w:rsidR="008A3B1A">
        <w:rPr>
          <w:szCs w:val="24"/>
        </w:rPr>
        <w:t xml:space="preserve">, </w:t>
      </w:r>
      <w:r w:rsidR="00494365">
        <w:rPr>
          <w:szCs w:val="24"/>
        </w:rPr>
        <w:t xml:space="preserve">including </w:t>
      </w:r>
      <w:r w:rsidR="00A47449" w:rsidRPr="00963A45">
        <w:rPr>
          <w:szCs w:val="24"/>
        </w:rPr>
        <w:t xml:space="preserve">principal, </w:t>
      </w:r>
      <w:r w:rsidR="00F11C4A">
        <w:rPr>
          <w:szCs w:val="24"/>
        </w:rPr>
        <w:t>accrued interest</w:t>
      </w:r>
      <w:r w:rsidR="008A3B1A">
        <w:rPr>
          <w:szCs w:val="24"/>
        </w:rPr>
        <w:t xml:space="preserve">, </w:t>
      </w:r>
      <w:r w:rsidR="00A47449" w:rsidRPr="00963A45">
        <w:rPr>
          <w:szCs w:val="24"/>
        </w:rPr>
        <w:t>and processing costs.</w:t>
      </w:r>
      <w:r w:rsidR="00A47449">
        <w:rPr>
          <w:rStyle w:val="FootnoteReference"/>
          <w:szCs w:val="24"/>
        </w:rPr>
        <w:footnoteReference w:id="5"/>
      </w:r>
      <w:r w:rsidR="00A47449">
        <w:rPr>
          <w:szCs w:val="24"/>
        </w:rPr>
        <w:t xml:space="preserve"> </w:t>
      </w:r>
      <w:r w:rsidR="00A47449" w:rsidRPr="00963A45">
        <w:rPr>
          <w:szCs w:val="24"/>
        </w:rPr>
        <w:t xml:space="preserve"> </w:t>
      </w:r>
      <w:r w:rsidR="00C46611" w:rsidRPr="00963A45">
        <w:rPr>
          <w:szCs w:val="24"/>
        </w:rPr>
        <w:t xml:space="preserve">OCTC </w:t>
      </w:r>
      <w:r w:rsidR="00A47449">
        <w:rPr>
          <w:szCs w:val="24"/>
        </w:rPr>
        <w:t>moved</w:t>
      </w:r>
      <w:r w:rsidR="00C46611" w:rsidRPr="00963A45">
        <w:rPr>
          <w:szCs w:val="24"/>
        </w:rPr>
        <w:t xml:space="preserve"> to dismiss </w:t>
      </w:r>
      <w:r w:rsidR="00172E29">
        <w:rPr>
          <w:szCs w:val="24"/>
        </w:rPr>
        <w:t xml:space="preserve">the petition </w:t>
      </w:r>
      <w:r w:rsidR="00794A3E" w:rsidRPr="00963A45">
        <w:rPr>
          <w:szCs w:val="24"/>
        </w:rPr>
        <w:t xml:space="preserve">on </w:t>
      </w:r>
      <w:r w:rsidR="00CF3677">
        <w:rPr>
          <w:szCs w:val="24"/>
        </w:rPr>
        <w:t xml:space="preserve">the </w:t>
      </w:r>
      <w:r w:rsidR="00794A3E" w:rsidRPr="00963A45">
        <w:rPr>
          <w:szCs w:val="24"/>
        </w:rPr>
        <w:t>grounds</w:t>
      </w:r>
      <w:r w:rsidR="00D12500">
        <w:rPr>
          <w:szCs w:val="24"/>
        </w:rPr>
        <w:t xml:space="preserve"> that</w:t>
      </w:r>
      <w:r w:rsidR="00B800CC" w:rsidRPr="00963A45">
        <w:rPr>
          <w:szCs w:val="24"/>
        </w:rPr>
        <w:t>, inter alia,</w:t>
      </w:r>
      <w:r w:rsidR="00794A3E" w:rsidRPr="00963A45">
        <w:rPr>
          <w:szCs w:val="24"/>
        </w:rPr>
        <w:t xml:space="preserve"> </w:t>
      </w:r>
      <w:r w:rsidR="00D15BDE" w:rsidRPr="00963A45">
        <w:rPr>
          <w:szCs w:val="24"/>
        </w:rPr>
        <w:t>MacKenzie</w:t>
      </w:r>
      <w:r w:rsidR="005C6EB7" w:rsidRPr="00963A45">
        <w:rPr>
          <w:szCs w:val="24"/>
        </w:rPr>
        <w:t xml:space="preserve"> </w:t>
      </w:r>
      <w:r w:rsidR="00C5714B" w:rsidRPr="00963A45">
        <w:rPr>
          <w:szCs w:val="24"/>
        </w:rPr>
        <w:t xml:space="preserve">failed to </w:t>
      </w:r>
      <w:r w:rsidR="00A5641F">
        <w:rPr>
          <w:szCs w:val="24"/>
        </w:rPr>
        <w:t>satisfy</w:t>
      </w:r>
      <w:r w:rsidR="00136A4F" w:rsidRPr="00963A45">
        <w:rPr>
          <w:szCs w:val="24"/>
        </w:rPr>
        <w:t xml:space="preserve"> rule</w:t>
      </w:r>
      <w:r w:rsidR="00A20CFA" w:rsidRPr="00963A45">
        <w:rPr>
          <w:szCs w:val="24"/>
        </w:rPr>
        <w:t> </w:t>
      </w:r>
      <w:r w:rsidR="00136A4F" w:rsidRPr="00963A45">
        <w:rPr>
          <w:szCs w:val="24"/>
        </w:rPr>
        <w:t>5.441(B)(2)</w:t>
      </w:r>
      <w:bookmarkStart w:id="9" w:name="_Hlk488354953"/>
      <w:r w:rsidR="00B800CC" w:rsidRPr="00963A45">
        <w:rPr>
          <w:szCs w:val="24"/>
        </w:rPr>
        <w:t xml:space="preserve">. </w:t>
      </w:r>
      <w:r w:rsidR="00F43430">
        <w:rPr>
          <w:szCs w:val="24"/>
        </w:rPr>
        <w:t xml:space="preserve"> </w:t>
      </w:r>
      <w:r w:rsidR="00C845B2">
        <w:rPr>
          <w:szCs w:val="24"/>
        </w:rPr>
        <w:t>In opposition,</w:t>
      </w:r>
      <w:r w:rsidR="00131395" w:rsidRPr="00963A45">
        <w:rPr>
          <w:szCs w:val="24"/>
        </w:rPr>
        <w:t xml:space="preserve"> </w:t>
      </w:r>
      <w:r w:rsidR="00D15BDE" w:rsidRPr="00963A45">
        <w:rPr>
          <w:szCs w:val="24"/>
        </w:rPr>
        <w:t>MacKenzie</w:t>
      </w:r>
      <w:r w:rsidR="00136A4F" w:rsidRPr="00963A45">
        <w:rPr>
          <w:szCs w:val="24"/>
        </w:rPr>
        <w:t xml:space="preserve"> </w:t>
      </w:r>
      <w:r w:rsidR="00A5641F">
        <w:rPr>
          <w:szCs w:val="24"/>
        </w:rPr>
        <w:t xml:space="preserve">asserted </w:t>
      </w:r>
      <w:r w:rsidR="00396776">
        <w:rPr>
          <w:szCs w:val="24"/>
        </w:rPr>
        <w:t>that at no time</w:t>
      </w:r>
      <w:r w:rsidR="009778FE" w:rsidRPr="00963A45">
        <w:rPr>
          <w:szCs w:val="24"/>
        </w:rPr>
        <w:t xml:space="preserve"> </w:t>
      </w:r>
      <w:r w:rsidR="00BB07B4">
        <w:rPr>
          <w:szCs w:val="24"/>
        </w:rPr>
        <w:t>did he have</w:t>
      </w:r>
      <w:r w:rsidR="00A5641F">
        <w:rPr>
          <w:szCs w:val="24"/>
        </w:rPr>
        <w:t xml:space="preserve"> </w:t>
      </w:r>
      <w:r w:rsidR="009778FE" w:rsidRPr="00963A45">
        <w:rPr>
          <w:szCs w:val="24"/>
        </w:rPr>
        <w:t xml:space="preserve">the ability </w:t>
      </w:r>
      <w:r w:rsidR="009E3776">
        <w:rPr>
          <w:szCs w:val="24"/>
        </w:rPr>
        <w:t>to reimburse CSF in a</w:t>
      </w:r>
      <w:r w:rsidR="00396776">
        <w:rPr>
          <w:szCs w:val="24"/>
        </w:rPr>
        <w:t xml:space="preserve"> </w:t>
      </w:r>
      <w:r w:rsidR="009778FE" w:rsidRPr="00963A45">
        <w:rPr>
          <w:szCs w:val="24"/>
        </w:rPr>
        <w:t xml:space="preserve">lump sum </w:t>
      </w:r>
      <w:r w:rsidR="009E3776">
        <w:rPr>
          <w:szCs w:val="24"/>
        </w:rPr>
        <w:t>or</w:t>
      </w:r>
      <w:r w:rsidR="009778FE" w:rsidRPr="00963A45">
        <w:rPr>
          <w:szCs w:val="24"/>
        </w:rPr>
        <w:t xml:space="preserve"> </w:t>
      </w:r>
      <w:r w:rsidR="00741413">
        <w:rPr>
          <w:szCs w:val="24"/>
        </w:rPr>
        <w:t xml:space="preserve">to </w:t>
      </w:r>
      <w:r w:rsidR="009778FE" w:rsidRPr="00963A45">
        <w:rPr>
          <w:szCs w:val="24"/>
        </w:rPr>
        <w:t>make meaningful payments</w:t>
      </w:r>
      <w:bookmarkEnd w:id="9"/>
      <w:r w:rsidR="009E3776">
        <w:rPr>
          <w:szCs w:val="24"/>
        </w:rPr>
        <w:t>.</w:t>
      </w:r>
      <w:r w:rsidR="008407A6" w:rsidRPr="00963A45">
        <w:rPr>
          <w:szCs w:val="24"/>
        </w:rPr>
        <w:t xml:space="preserve">  He</w:t>
      </w:r>
      <w:r w:rsidR="005B655B" w:rsidRPr="00963A45">
        <w:rPr>
          <w:szCs w:val="24"/>
        </w:rPr>
        <w:t xml:space="preserve"> also </w:t>
      </w:r>
      <w:r w:rsidR="00CF3677">
        <w:rPr>
          <w:szCs w:val="24"/>
        </w:rPr>
        <w:t>stated</w:t>
      </w:r>
      <w:r w:rsidR="00CF3677" w:rsidRPr="00963A45">
        <w:rPr>
          <w:szCs w:val="24"/>
        </w:rPr>
        <w:t xml:space="preserve"> </w:t>
      </w:r>
      <w:r w:rsidR="008407A6" w:rsidRPr="00963A45">
        <w:rPr>
          <w:szCs w:val="24"/>
        </w:rPr>
        <w:t xml:space="preserve">that </w:t>
      </w:r>
      <w:r w:rsidR="006F4EC5" w:rsidRPr="00963A45">
        <w:rPr>
          <w:szCs w:val="24"/>
        </w:rPr>
        <w:t xml:space="preserve">his ability to </w:t>
      </w:r>
      <w:r w:rsidR="00396776">
        <w:rPr>
          <w:szCs w:val="24"/>
        </w:rPr>
        <w:t>reimburse</w:t>
      </w:r>
      <w:r w:rsidR="006F4EC5" w:rsidRPr="00963A45">
        <w:rPr>
          <w:szCs w:val="24"/>
        </w:rPr>
        <w:t xml:space="preserve"> </w:t>
      </w:r>
      <w:r w:rsidR="00131395" w:rsidRPr="00963A45">
        <w:rPr>
          <w:szCs w:val="24"/>
        </w:rPr>
        <w:t xml:space="preserve">CSF </w:t>
      </w:r>
      <w:r w:rsidR="006F4EC5" w:rsidRPr="00963A45">
        <w:rPr>
          <w:szCs w:val="24"/>
        </w:rPr>
        <w:t xml:space="preserve">would be </w:t>
      </w:r>
      <w:r w:rsidR="00680694" w:rsidRPr="00963A45">
        <w:rPr>
          <w:szCs w:val="24"/>
        </w:rPr>
        <w:t xml:space="preserve">greatly </w:t>
      </w:r>
      <w:r w:rsidR="006F4EC5" w:rsidRPr="00963A45">
        <w:rPr>
          <w:szCs w:val="24"/>
        </w:rPr>
        <w:t xml:space="preserve">enhanced </w:t>
      </w:r>
      <w:r w:rsidR="005B655B" w:rsidRPr="00963A45">
        <w:rPr>
          <w:szCs w:val="24"/>
        </w:rPr>
        <w:t xml:space="preserve">by </w:t>
      </w:r>
      <w:r w:rsidR="00D21645" w:rsidRPr="00963A45">
        <w:rPr>
          <w:szCs w:val="24"/>
        </w:rPr>
        <w:t>re</w:t>
      </w:r>
      <w:r w:rsidR="00131395" w:rsidRPr="00963A45">
        <w:rPr>
          <w:szCs w:val="24"/>
        </w:rPr>
        <w:t>instate</w:t>
      </w:r>
      <w:r w:rsidR="005B655B" w:rsidRPr="00963A45">
        <w:rPr>
          <w:szCs w:val="24"/>
        </w:rPr>
        <w:t>ment</w:t>
      </w:r>
      <w:r w:rsidR="00B800CC" w:rsidRPr="00963A45">
        <w:rPr>
          <w:szCs w:val="24"/>
        </w:rPr>
        <w:t xml:space="preserve"> and submitted a declaration </w:t>
      </w:r>
      <w:r w:rsidR="006F4EC5" w:rsidRPr="00963A45">
        <w:rPr>
          <w:szCs w:val="24"/>
        </w:rPr>
        <w:t xml:space="preserve">from </w:t>
      </w:r>
      <w:r w:rsidR="00FD229D" w:rsidRPr="00963A45">
        <w:rPr>
          <w:szCs w:val="24"/>
        </w:rPr>
        <w:t>his current employer</w:t>
      </w:r>
      <w:r w:rsidR="00DD5209" w:rsidRPr="00963A45">
        <w:rPr>
          <w:szCs w:val="24"/>
        </w:rPr>
        <w:t xml:space="preserve"> </w:t>
      </w:r>
      <w:r w:rsidR="00B800CC" w:rsidRPr="00963A45">
        <w:rPr>
          <w:szCs w:val="24"/>
        </w:rPr>
        <w:t>in support</w:t>
      </w:r>
      <w:r w:rsidR="00131395" w:rsidRPr="00963A45">
        <w:rPr>
          <w:szCs w:val="24"/>
        </w:rPr>
        <w:t>.</w:t>
      </w:r>
      <w:r w:rsidR="00C845B2">
        <w:rPr>
          <w:szCs w:val="24"/>
        </w:rPr>
        <w:t xml:space="preserve">  </w:t>
      </w:r>
      <w:r w:rsidR="007B2D4D">
        <w:rPr>
          <w:szCs w:val="24"/>
        </w:rPr>
        <w:t>On February</w:t>
      </w:r>
      <w:r w:rsidR="00C842A3">
        <w:rPr>
          <w:szCs w:val="24"/>
        </w:rPr>
        <w:t> </w:t>
      </w:r>
      <w:r w:rsidR="007B2D4D">
        <w:rPr>
          <w:szCs w:val="24"/>
        </w:rPr>
        <w:t>3, 2017, t</w:t>
      </w:r>
      <w:r w:rsidR="009E3776">
        <w:rPr>
          <w:szCs w:val="24"/>
        </w:rPr>
        <w:t xml:space="preserve">he hearing judge </w:t>
      </w:r>
      <w:r w:rsidR="007B2D4D">
        <w:rPr>
          <w:szCs w:val="24"/>
        </w:rPr>
        <w:t xml:space="preserve">dismissed the petition because </w:t>
      </w:r>
      <w:r w:rsidR="003B417E">
        <w:rPr>
          <w:szCs w:val="24"/>
        </w:rPr>
        <w:t xml:space="preserve">“while </w:t>
      </w:r>
      <w:r w:rsidR="009E3776">
        <w:rPr>
          <w:szCs w:val="24"/>
        </w:rPr>
        <w:t>rule</w:t>
      </w:r>
      <w:r w:rsidR="00C842A3">
        <w:rPr>
          <w:szCs w:val="24"/>
        </w:rPr>
        <w:t> </w:t>
      </w:r>
      <w:r w:rsidR="009E3776">
        <w:rPr>
          <w:szCs w:val="24"/>
        </w:rPr>
        <w:t>5.441(B)(2)</w:t>
      </w:r>
      <w:r w:rsidR="007B2D4D">
        <w:rPr>
          <w:szCs w:val="24"/>
        </w:rPr>
        <w:t xml:space="preserve"> is not mandatory,</w:t>
      </w:r>
      <w:r w:rsidR="009E3776">
        <w:rPr>
          <w:szCs w:val="24"/>
        </w:rPr>
        <w:t xml:space="preserve"> </w:t>
      </w:r>
      <w:r w:rsidR="003B417E">
        <w:rPr>
          <w:szCs w:val="24"/>
        </w:rPr>
        <w:t>it is within this court’s discretion to dismiss the petition</w:t>
      </w:r>
      <w:r w:rsidR="007B2D4D">
        <w:rPr>
          <w:szCs w:val="24"/>
        </w:rPr>
        <w:t xml:space="preserve"> </w:t>
      </w:r>
      <w:r w:rsidR="003B417E">
        <w:rPr>
          <w:szCs w:val="24"/>
        </w:rPr>
        <w:t xml:space="preserve">for failure to </w:t>
      </w:r>
      <w:r w:rsidR="00A70FD8" w:rsidRPr="008212BA">
        <w:rPr>
          <w:szCs w:val="24"/>
        </w:rPr>
        <w:t>comply with</w:t>
      </w:r>
      <w:r w:rsidR="007B2D4D">
        <w:rPr>
          <w:szCs w:val="24"/>
        </w:rPr>
        <w:t xml:space="preserve"> this requirement</w:t>
      </w:r>
      <w:r w:rsidR="003B417E">
        <w:rPr>
          <w:szCs w:val="24"/>
        </w:rPr>
        <w:t xml:space="preserve"> when the petitioner </w:t>
      </w:r>
      <w:r w:rsidR="008212BA" w:rsidRPr="00C81C59">
        <w:rPr>
          <w:szCs w:val="24"/>
        </w:rPr>
        <w:t xml:space="preserve">has little or no prospect of satisfying </w:t>
      </w:r>
      <w:r w:rsidR="003B417E">
        <w:rPr>
          <w:szCs w:val="24"/>
        </w:rPr>
        <w:t>an unpaid</w:t>
      </w:r>
      <w:r w:rsidR="008212BA" w:rsidRPr="00C81C59">
        <w:rPr>
          <w:szCs w:val="24"/>
        </w:rPr>
        <w:t xml:space="preserve"> CSF ob</w:t>
      </w:r>
      <w:r w:rsidR="008212BA">
        <w:rPr>
          <w:szCs w:val="24"/>
        </w:rPr>
        <w:t xml:space="preserve">ligation </w:t>
      </w:r>
      <w:r w:rsidR="003B417E">
        <w:rPr>
          <w:szCs w:val="24"/>
        </w:rPr>
        <w:t>before</w:t>
      </w:r>
      <w:r w:rsidR="007B2D4D">
        <w:rPr>
          <w:szCs w:val="24"/>
        </w:rPr>
        <w:t xml:space="preserve"> reinstatement.</w:t>
      </w:r>
      <w:r w:rsidR="008212BA" w:rsidRPr="00C81C59">
        <w:rPr>
          <w:szCs w:val="24"/>
        </w:rPr>
        <w:t>”</w:t>
      </w:r>
    </w:p>
    <w:p w14:paraId="4D7200BE" w14:textId="0D2D33F1" w:rsidR="00644E3D" w:rsidRPr="00644E3D" w:rsidRDefault="00D72E4B" w:rsidP="00D72E4B">
      <w:pPr>
        <w:pStyle w:val="ListParagraph"/>
        <w:spacing w:line="480" w:lineRule="auto"/>
        <w:ind w:left="0"/>
        <w:rPr>
          <w:b/>
          <w:szCs w:val="24"/>
        </w:rPr>
      </w:pPr>
      <w:r>
        <w:rPr>
          <w:b/>
          <w:szCs w:val="24"/>
        </w:rPr>
        <w:t>A.</w:t>
      </w:r>
      <w:r>
        <w:rPr>
          <w:b/>
          <w:szCs w:val="24"/>
        </w:rPr>
        <w:tab/>
      </w:r>
      <w:r w:rsidR="00644E3D">
        <w:rPr>
          <w:b/>
          <w:szCs w:val="24"/>
        </w:rPr>
        <w:t xml:space="preserve">CSF </w:t>
      </w:r>
      <w:r>
        <w:rPr>
          <w:b/>
          <w:szCs w:val="24"/>
        </w:rPr>
        <w:t>Reimbursement I</w:t>
      </w:r>
      <w:r w:rsidR="007A54CF">
        <w:rPr>
          <w:b/>
          <w:szCs w:val="24"/>
        </w:rPr>
        <w:t>s a</w:t>
      </w:r>
      <w:r w:rsidR="00644E3D">
        <w:rPr>
          <w:b/>
          <w:szCs w:val="24"/>
        </w:rPr>
        <w:t xml:space="preserve"> Mandatory Prefiling Requirement</w:t>
      </w:r>
    </w:p>
    <w:p w14:paraId="014545EE" w14:textId="29AA9F09" w:rsidR="00C845B2" w:rsidRDefault="00D15BDE" w:rsidP="00A519A1">
      <w:pPr>
        <w:spacing w:line="480" w:lineRule="auto"/>
        <w:ind w:firstLine="720"/>
        <w:rPr>
          <w:szCs w:val="24"/>
        </w:rPr>
      </w:pPr>
      <w:r w:rsidRPr="00963A45">
        <w:rPr>
          <w:szCs w:val="24"/>
        </w:rPr>
        <w:t>MacKenzie</w:t>
      </w:r>
      <w:r w:rsidR="001A2D16" w:rsidRPr="00963A45">
        <w:rPr>
          <w:szCs w:val="24"/>
        </w:rPr>
        <w:t xml:space="preserve"> does not contend that</w:t>
      </w:r>
      <w:r w:rsidR="007D409D" w:rsidRPr="00963A45">
        <w:rPr>
          <w:szCs w:val="24"/>
        </w:rPr>
        <w:t xml:space="preserve"> </w:t>
      </w:r>
      <w:r w:rsidR="001A2D16" w:rsidRPr="00963A45">
        <w:rPr>
          <w:szCs w:val="24"/>
        </w:rPr>
        <w:t>he complied</w:t>
      </w:r>
      <w:r w:rsidR="007D409D" w:rsidRPr="00963A45">
        <w:rPr>
          <w:szCs w:val="24"/>
        </w:rPr>
        <w:t xml:space="preserve"> </w:t>
      </w:r>
      <w:r w:rsidR="00C845B2">
        <w:rPr>
          <w:szCs w:val="24"/>
        </w:rPr>
        <w:t>with the rule</w:t>
      </w:r>
      <w:r w:rsidR="001A2D16" w:rsidRPr="00963A45">
        <w:rPr>
          <w:szCs w:val="24"/>
        </w:rPr>
        <w:t xml:space="preserve">.  </w:t>
      </w:r>
      <w:r w:rsidR="005A2AAD" w:rsidRPr="00963A45">
        <w:rPr>
          <w:szCs w:val="24"/>
        </w:rPr>
        <w:t xml:space="preserve">Instead, he </w:t>
      </w:r>
      <w:r w:rsidR="00372A03">
        <w:rPr>
          <w:szCs w:val="24"/>
        </w:rPr>
        <w:t xml:space="preserve">maintains that </w:t>
      </w:r>
      <w:r w:rsidR="00EF12D3">
        <w:rPr>
          <w:szCs w:val="24"/>
        </w:rPr>
        <w:t>section</w:t>
      </w:r>
      <w:r w:rsidR="00C842A3">
        <w:rPr>
          <w:szCs w:val="24"/>
        </w:rPr>
        <w:t> </w:t>
      </w:r>
      <w:r w:rsidR="00EF12D3">
        <w:rPr>
          <w:szCs w:val="24"/>
        </w:rPr>
        <w:t>6140.5</w:t>
      </w:r>
      <w:r w:rsidR="006B7F77">
        <w:rPr>
          <w:szCs w:val="24"/>
        </w:rPr>
        <w:t>, subdivision </w:t>
      </w:r>
      <w:r w:rsidR="00EF12D3">
        <w:rPr>
          <w:szCs w:val="24"/>
        </w:rPr>
        <w:t>(c)</w:t>
      </w:r>
      <w:r w:rsidR="006B7F77">
        <w:rPr>
          <w:szCs w:val="24"/>
        </w:rPr>
        <w:t>,</w:t>
      </w:r>
      <w:r w:rsidR="00EF12D3">
        <w:rPr>
          <w:szCs w:val="24"/>
        </w:rPr>
        <w:t xml:space="preserve"> allows him to be reinstated with the condition that he reimburse </w:t>
      </w:r>
      <w:r w:rsidR="00A519A1">
        <w:rPr>
          <w:szCs w:val="24"/>
        </w:rPr>
        <w:t xml:space="preserve">CSF after he returns to the practice of law and that </w:t>
      </w:r>
      <w:r w:rsidR="00372A03">
        <w:rPr>
          <w:szCs w:val="24"/>
        </w:rPr>
        <w:t>he is “otherwise qualified to seek reins</w:t>
      </w:r>
      <w:r w:rsidR="00EF12D3">
        <w:rPr>
          <w:szCs w:val="24"/>
        </w:rPr>
        <w:t>tatement</w:t>
      </w:r>
      <w:r w:rsidR="00A519A1">
        <w:rPr>
          <w:szCs w:val="24"/>
        </w:rPr>
        <w:t>.</w:t>
      </w:r>
      <w:r w:rsidR="00EF12D3">
        <w:rPr>
          <w:szCs w:val="24"/>
        </w:rPr>
        <w:t>”</w:t>
      </w:r>
      <w:r w:rsidR="00372A03">
        <w:rPr>
          <w:szCs w:val="24"/>
        </w:rPr>
        <w:t xml:space="preserve"> </w:t>
      </w:r>
      <w:r w:rsidR="00A519A1">
        <w:rPr>
          <w:szCs w:val="24"/>
        </w:rPr>
        <w:t xml:space="preserve"> He </w:t>
      </w:r>
      <w:r w:rsidR="005A2AAD" w:rsidRPr="00963A45">
        <w:rPr>
          <w:szCs w:val="24"/>
        </w:rPr>
        <w:t xml:space="preserve">argues </w:t>
      </w:r>
      <w:r w:rsidR="005A2AAD">
        <w:rPr>
          <w:szCs w:val="24"/>
        </w:rPr>
        <w:t>that rule</w:t>
      </w:r>
      <w:r w:rsidR="00C842A3">
        <w:rPr>
          <w:szCs w:val="24"/>
        </w:rPr>
        <w:t> </w:t>
      </w:r>
      <w:r w:rsidR="00A519A1">
        <w:rPr>
          <w:szCs w:val="24"/>
        </w:rPr>
        <w:t>5.</w:t>
      </w:r>
      <w:r w:rsidR="002C1D66">
        <w:rPr>
          <w:szCs w:val="24"/>
        </w:rPr>
        <w:t>441(B)(2)</w:t>
      </w:r>
      <w:r w:rsidR="005A2AAD">
        <w:rPr>
          <w:szCs w:val="24"/>
        </w:rPr>
        <w:t xml:space="preserve"> </w:t>
      </w:r>
      <w:r w:rsidR="005A2AAD" w:rsidRPr="00963A45">
        <w:rPr>
          <w:szCs w:val="24"/>
        </w:rPr>
        <w:t>improperly conflicts with</w:t>
      </w:r>
      <w:r w:rsidR="005A2AAD">
        <w:rPr>
          <w:szCs w:val="24"/>
        </w:rPr>
        <w:t xml:space="preserve"> section</w:t>
      </w:r>
      <w:r w:rsidR="00C842A3">
        <w:rPr>
          <w:szCs w:val="24"/>
        </w:rPr>
        <w:t> </w:t>
      </w:r>
      <w:r w:rsidR="005A2AAD">
        <w:rPr>
          <w:szCs w:val="24"/>
        </w:rPr>
        <w:t>6140.5</w:t>
      </w:r>
      <w:r w:rsidR="006B7F77">
        <w:rPr>
          <w:szCs w:val="24"/>
        </w:rPr>
        <w:t>, subdivision </w:t>
      </w:r>
      <w:r w:rsidR="005A2AAD">
        <w:rPr>
          <w:szCs w:val="24"/>
        </w:rPr>
        <w:t>(c)</w:t>
      </w:r>
      <w:r w:rsidR="006B7F77">
        <w:rPr>
          <w:szCs w:val="24"/>
        </w:rPr>
        <w:t>,</w:t>
      </w:r>
      <w:r w:rsidR="005A2AAD">
        <w:rPr>
          <w:szCs w:val="24"/>
        </w:rPr>
        <w:t xml:space="preserve"> </w:t>
      </w:r>
      <w:r w:rsidR="005A2AAD" w:rsidRPr="00963A45">
        <w:rPr>
          <w:szCs w:val="24"/>
        </w:rPr>
        <w:t>because</w:t>
      </w:r>
      <w:r w:rsidR="005A2AAD">
        <w:rPr>
          <w:szCs w:val="24"/>
        </w:rPr>
        <w:t xml:space="preserve"> </w:t>
      </w:r>
      <w:r w:rsidR="008A3B1A">
        <w:rPr>
          <w:szCs w:val="24"/>
        </w:rPr>
        <w:t>the rule</w:t>
      </w:r>
      <w:r w:rsidR="005A2AAD" w:rsidRPr="00963A45">
        <w:rPr>
          <w:szCs w:val="24"/>
        </w:rPr>
        <w:t xml:space="preserve"> requires CSF reimbursement prior to </w:t>
      </w:r>
      <w:r w:rsidR="005A2AAD" w:rsidRPr="00121681">
        <w:rPr>
          <w:szCs w:val="24"/>
        </w:rPr>
        <w:t>filing</w:t>
      </w:r>
      <w:r w:rsidR="005A2AAD" w:rsidRPr="00963A45">
        <w:rPr>
          <w:szCs w:val="24"/>
        </w:rPr>
        <w:t xml:space="preserve"> a petition for reinstatement</w:t>
      </w:r>
      <w:r w:rsidR="005A2AAD">
        <w:rPr>
          <w:szCs w:val="24"/>
        </w:rPr>
        <w:t xml:space="preserve">.  </w:t>
      </w:r>
      <w:r w:rsidR="007034E6">
        <w:rPr>
          <w:szCs w:val="24"/>
        </w:rPr>
        <w:t xml:space="preserve">We disagree. </w:t>
      </w:r>
    </w:p>
    <w:p w14:paraId="76D93B6F" w14:textId="7D454CBA" w:rsidR="00691BA1" w:rsidRPr="00963A45" w:rsidRDefault="003B417E" w:rsidP="00C80E7E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The Supreme Court has not </w:t>
      </w:r>
      <w:r w:rsidR="00A46701">
        <w:rPr>
          <w:szCs w:val="24"/>
        </w:rPr>
        <w:t>published a decision interpreting section</w:t>
      </w:r>
      <w:r w:rsidR="00C842A3">
        <w:rPr>
          <w:szCs w:val="24"/>
        </w:rPr>
        <w:t> </w:t>
      </w:r>
      <w:r w:rsidR="00A46701">
        <w:rPr>
          <w:szCs w:val="24"/>
        </w:rPr>
        <w:t>6140.5</w:t>
      </w:r>
      <w:r w:rsidR="006B7F77">
        <w:rPr>
          <w:szCs w:val="24"/>
        </w:rPr>
        <w:t>, subdivision </w:t>
      </w:r>
      <w:r w:rsidR="00A46701">
        <w:rPr>
          <w:szCs w:val="24"/>
        </w:rPr>
        <w:t>(c)</w:t>
      </w:r>
      <w:r w:rsidR="006B7F77">
        <w:rPr>
          <w:szCs w:val="24"/>
        </w:rPr>
        <w:t>,</w:t>
      </w:r>
      <w:r w:rsidR="00A46701">
        <w:rPr>
          <w:szCs w:val="24"/>
        </w:rPr>
        <w:t xml:space="preserve"> or rule</w:t>
      </w:r>
      <w:r w:rsidR="00D72E4B">
        <w:rPr>
          <w:szCs w:val="24"/>
        </w:rPr>
        <w:t> </w:t>
      </w:r>
      <w:r w:rsidR="00A46701">
        <w:rPr>
          <w:szCs w:val="24"/>
        </w:rPr>
        <w:t xml:space="preserve">5.441(B)(2).  Absent this guidance, we </w:t>
      </w:r>
      <w:r w:rsidR="00121681">
        <w:rPr>
          <w:szCs w:val="24"/>
        </w:rPr>
        <w:t>interpret</w:t>
      </w:r>
      <w:r w:rsidR="00691BA1" w:rsidRPr="00963A45">
        <w:rPr>
          <w:szCs w:val="24"/>
        </w:rPr>
        <w:t xml:space="preserve"> </w:t>
      </w:r>
      <w:r w:rsidR="00A46701">
        <w:rPr>
          <w:szCs w:val="24"/>
        </w:rPr>
        <w:t xml:space="preserve">the statute and rule </w:t>
      </w:r>
      <w:r w:rsidR="00691BA1" w:rsidRPr="00963A45">
        <w:rPr>
          <w:szCs w:val="24"/>
        </w:rPr>
        <w:t>as written.  (§§ 6086.5 [“The board of trustees shall establish a State Bar Court, to act in its place and stead in the determination of disciplinary and reinstatement proceedings . . . to the extent provided by rules adopted by the board of trus</w:t>
      </w:r>
      <w:r w:rsidR="00BC677C">
        <w:rPr>
          <w:szCs w:val="24"/>
        </w:rPr>
        <w:t>tees pursuant to this chapter</w:t>
      </w:r>
      <w:r w:rsidR="00691BA1" w:rsidRPr="00963A45">
        <w:rPr>
          <w:szCs w:val="24"/>
        </w:rPr>
        <w:t xml:space="preserve">”], 6025, 6086, 6087; </w:t>
      </w:r>
      <w:r w:rsidR="00691BA1" w:rsidRPr="00963A45">
        <w:rPr>
          <w:i/>
          <w:szCs w:val="24"/>
        </w:rPr>
        <w:t>Obrien v. Jones</w:t>
      </w:r>
      <w:r w:rsidR="00691BA1" w:rsidRPr="00963A45">
        <w:rPr>
          <w:szCs w:val="24"/>
        </w:rPr>
        <w:t xml:space="preserve"> (2000) 23 Cal.4th 40, 49</w:t>
      </w:r>
      <w:r w:rsidR="00BB07B4">
        <w:rPr>
          <w:szCs w:val="24"/>
        </w:rPr>
        <w:t>–</w:t>
      </w:r>
      <w:r w:rsidR="00691BA1" w:rsidRPr="00963A45">
        <w:rPr>
          <w:szCs w:val="24"/>
        </w:rPr>
        <w:t xml:space="preserve">50 [Supreme Court has “chosen to utilize the </w:t>
      </w:r>
      <w:r w:rsidR="00691BA1" w:rsidRPr="00963A45">
        <w:rPr>
          <w:szCs w:val="24"/>
        </w:rPr>
        <w:lastRenderedPageBreak/>
        <w:t>assistance of the State Bar Court in deciding admission and discipline matters” and also has “prescribed . . . procedural rules fo</w:t>
      </w:r>
      <w:r w:rsidR="007034E6">
        <w:rPr>
          <w:szCs w:val="24"/>
        </w:rPr>
        <w:t xml:space="preserve">r the State Bar Court itself”].) </w:t>
      </w:r>
    </w:p>
    <w:p w14:paraId="75CEC436" w14:textId="430FA25A" w:rsidR="008F7C0B" w:rsidRDefault="007034E6" w:rsidP="007034E6">
      <w:pPr>
        <w:spacing w:line="480" w:lineRule="auto"/>
        <w:ind w:firstLine="720"/>
        <w:rPr>
          <w:szCs w:val="24"/>
        </w:rPr>
      </w:pPr>
      <w:r>
        <w:rPr>
          <w:szCs w:val="24"/>
        </w:rPr>
        <w:t>Section</w:t>
      </w:r>
      <w:r w:rsidR="00C842A3">
        <w:rPr>
          <w:szCs w:val="24"/>
        </w:rPr>
        <w:t> </w:t>
      </w:r>
      <w:r>
        <w:rPr>
          <w:szCs w:val="24"/>
        </w:rPr>
        <w:t>6140.5</w:t>
      </w:r>
      <w:r w:rsidR="006B7F77">
        <w:rPr>
          <w:szCs w:val="24"/>
        </w:rPr>
        <w:t>, subdivision </w:t>
      </w:r>
      <w:r>
        <w:rPr>
          <w:szCs w:val="24"/>
        </w:rPr>
        <w:t>(c)</w:t>
      </w:r>
      <w:r w:rsidR="006B7F77">
        <w:rPr>
          <w:szCs w:val="24"/>
        </w:rPr>
        <w:t>,</w:t>
      </w:r>
      <w:r>
        <w:rPr>
          <w:szCs w:val="24"/>
        </w:rPr>
        <w:t xml:space="preserve"> provides that </w:t>
      </w:r>
      <w:r w:rsidRPr="00963A45">
        <w:rPr>
          <w:szCs w:val="24"/>
        </w:rPr>
        <w:t xml:space="preserve">“Any attorney whose actions have caused the payment </w:t>
      </w:r>
      <w:r w:rsidR="00121681">
        <w:rPr>
          <w:szCs w:val="24"/>
        </w:rPr>
        <w:t xml:space="preserve">of funds to a claimant from [CSF] </w:t>
      </w:r>
      <w:r w:rsidRPr="00963A45">
        <w:rPr>
          <w:szCs w:val="24"/>
        </w:rPr>
        <w:t>shall reimburse the fund for all moneys paid out as a result of his or her conduct with interest . . . .  For a member who resigns with dis</w:t>
      </w:r>
      <w:r w:rsidR="00320C3A">
        <w:rPr>
          <w:szCs w:val="24"/>
        </w:rPr>
        <w:t>ciplinary charges pending or a member who is suspended or disbarred</w:t>
      </w:r>
      <w:r w:rsidRPr="00963A45">
        <w:rPr>
          <w:szCs w:val="24"/>
        </w:rPr>
        <w:t>, the reimbursed amount, plus applicable interest and costs, shall be paid as a condition of reinstatement of membership.”</w:t>
      </w:r>
      <w:r>
        <w:rPr>
          <w:szCs w:val="24"/>
        </w:rPr>
        <w:t xml:space="preserve"> </w:t>
      </w:r>
      <w:r w:rsidR="0031223A">
        <w:rPr>
          <w:szCs w:val="24"/>
        </w:rPr>
        <w:t xml:space="preserve"> </w:t>
      </w:r>
      <w:r>
        <w:rPr>
          <w:szCs w:val="24"/>
        </w:rPr>
        <w:t xml:space="preserve">We </w:t>
      </w:r>
      <w:r w:rsidR="005B166B">
        <w:rPr>
          <w:szCs w:val="24"/>
        </w:rPr>
        <w:t>find</w:t>
      </w:r>
      <w:r>
        <w:rPr>
          <w:szCs w:val="24"/>
        </w:rPr>
        <w:t xml:space="preserve"> </w:t>
      </w:r>
      <w:r w:rsidR="005B166B">
        <w:rPr>
          <w:szCs w:val="24"/>
        </w:rPr>
        <w:t xml:space="preserve">that </w:t>
      </w:r>
      <w:r w:rsidR="0031223A">
        <w:rPr>
          <w:szCs w:val="24"/>
        </w:rPr>
        <w:t xml:space="preserve">the statute </w:t>
      </w:r>
      <w:r w:rsidR="005B166B">
        <w:rPr>
          <w:szCs w:val="24"/>
        </w:rPr>
        <w:t>establishes</w:t>
      </w:r>
      <w:r w:rsidR="0031223A">
        <w:rPr>
          <w:szCs w:val="24"/>
        </w:rPr>
        <w:t xml:space="preserve"> a requirement</w:t>
      </w:r>
      <w:r w:rsidR="009B412F" w:rsidRPr="00963A45">
        <w:rPr>
          <w:szCs w:val="24"/>
        </w:rPr>
        <w:t xml:space="preserve"> that</w:t>
      </w:r>
      <w:r w:rsidR="00685326" w:rsidRPr="00963A45">
        <w:rPr>
          <w:szCs w:val="24"/>
        </w:rPr>
        <w:t xml:space="preserve"> a petitioner </w:t>
      </w:r>
      <w:r w:rsidR="009B412F" w:rsidRPr="00963A45">
        <w:rPr>
          <w:szCs w:val="24"/>
        </w:rPr>
        <w:t xml:space="preserve">must </w:t>
      </w:r>
      <w:r w:rsidR="00685326" w:rsidRPr="00963A45">
        <w:rPr>
          <w:szCs w:val="24"/>
        </w:rPr>
        <w:t>reimbur</w:t>
      </w:r>
      <w:r w:rsidR="0031223A">
        <w:rPr>
          <w:szCs w:val="24"/>
        </w:rPr>
        <w:t xml:space="preserve">se CSF </w:t>
      </w:r>
      <w:r w:rsidR="00A46701">
        <w:rPr>
          <w:szCs w:val="24"/>
        </w:rPr>
        <w:t xml:space="preserve">in full </w:t>
      </w:r>
      <w:r w:rsidR="0031223A">
        <w:rPr>
          <w:szCs w:val="24"/>
        </w:rPr>
        <w:t>prior to reinstatement</w:t>
      </w:r>
      <w:r w:rsidR="00320C3A">
        <w:rPr>
          <w:szCs w:val="24"/>
        </w:rPr>
        <w:t>,</w:t>
      </w:r>
      <w:r w:rsidR="004065F2">
        <w:rPr>
          <w:szCs w:val="24"/>
        </w:rPr>
        <w:t xml:space="preserve"> </w:t>
      </w:r>
      <w:r w:rsidR="00320C3A">
        <w:rPr>
          <w:szCs w:val="24"/>
        </w:rPr>
        <w:t>and</w:t>
      </w:r>
      <w:r w:rsidR="005B166B">
        <w:rPr>
          <w:szCs w:val="24"/>
        </w:rPr>
        <w:t xml:space="preserve">, </w:t>
      </w:r>
      <w:r w:rsidR="004065F2">
        <w:rPr>
          <w:szCs w:val="24"/>
        </w:rPr>
        <w:t>under the statute</w:t>
      </w:r>
      <w:r w:rsidR="005B166B">
        <w:rPr>
          <w:szCs w:val="24"/>
        </w:rPr>
        <w:t>,</w:t>
      </w:r>
      <w:r w:rsidR="00320C3A">
        <w:rPr>
          <w:szCs w:val="24"/>
        </w:rPr>
        <w:t xml:space="preserve"> </w:t>
      </w:r>
      <w:r w:rsidR="00987B45" w:rsidRPr="00963A45">
        <w:rPr>
          <w:szCs w:val="24"/>
        </w:rPr>
        <w:t>the State Bar Court lacks authority to recommend r</w:t>
      </w:r>
      <w:r w:rsidR="00C52FDC">
        <w:rPr>
          <w:szCs w:val="24"/>
        </w:rPr>
        <w:t>einstatement</w:t>
      </w:r>
      <w:r w:rsidR="00987B45" w:rsidRPr="00963A45">
        <w:rPr>
          <w:szCs w:val="24"/>
        </w:rPr>
        <w:t xml:space="preserve"> </w:t>
      </w:r>
      <w:r w:rsidR="005B166B">
        <w:rPr>
          <w:szCs w:val="24"/>
        </w:rPr>
        <w:t>where a petitioner has not reimbursed CSF in full</w:t>
      </w:r>
      <w:r w:rsidR="00987B45" w:rsidRPr="00963A45">
        <w:rPr>
          <w:szCs w:val="24"/>
        </w:rPr>
        <w:t>.</w:t>
      </w:r>
      <w:r w:rsidR="00987B45">
        <w:rPr>
          <w:szCs w:val="24"/>
        </w:rPr>
        <w:t xml:space="preserve"> </w:t>
      </w:r>
      <w:r w:rsidR="00320C3A">
        <w:rPr>
          <w:szCs w:val="24"/>
        </w:rPr>
        <w:t xml:space="preserve"> </w:t>
      </w:r>
      <w:r w:rsidR="006F36F1">
        <w:rPr>
          <w:szCs w:val="24"/>
        </w:rPr>
        <w:t xml:space="preserve">Our interpretation is consistent with </w:t>
      </w:r>
      <w:r w:rsidR="006F36F1" w:rsidRPr="00963A45">
        <w:rPr>
          <w:i/>
          <w:szCs w:val="24"/>
        </w:rPr>
        <w:t>Hippard v. State Bar</w:t>
      </w:r>
      <w:r w:rsidR="00287FCA">
        <w:rPr>
          <w:szCs w:val="24"/>
        </w:rPr>
        <w:t xml:space="preserve"> (1989) 49 Cal.3d 1084</w:t>
      </w:r>
      <w:r w:rsidR="00BB07B4">
        <w:rPr>
          <w:szCs w:val="24"/>
        </w:rPr>
        <w:t xml:space="preserve"> (</w:t>
      </w:r>
      <w:r w:rsidR="00BB07B4">
        <w:rPr>
          <w:i/>
          <w:szCs w:val="24"/>
        </w:rPr>
        <w:t>Hippard</w:t>
      </w:r>
      <w:r w:rsidR="00BB07B4">
        <w:rPr>
          <w:szCs w:val="24"/>
        </w:rPr>
        <w:t>)</w:t>
      </w:r>
      <w:r w:rsidR="00287FCA">
        <w:rPr>
          <w:szCs w:val="24"/>
        </w:rPr>
        <w:t xml:space="preserve">.  </w:t>
      </w:r>
      <w:r w:rsidR="006B7F77">
        <w:rPr>
          <w:szCs w:val="24"/>
        </w:rPr>
        <w:t>Th</w:t>
      </w:r>
      <w:r w:rsidR="00C52FDC">
        <w:rPr>
          <w:szCs w:val="24"/>
        </w:rPr>
        <w:t>ere</w:t>
      </w:r>
      <w:r w:rsidR="007A3DFA">
        <w:rPr>
          <w:szCs w:val="24"/>
        </w:rPr>
        <w:t>,</w:t>
      </w:r>
      <w:r w:rsidR="00F15105">
        <w:rPr>
          <w:szCs w:val="24"/>
        </w:rPr>
        <w:t xml:space="preserve"> </w:t>
      </w:r>
      <w:r w:rsidR="00215326">
        <w:rPr>
          <w:szCs w:val="24"/>
        </w:rPr>
        <w:t>where</w:t>
      </w:r>
      <w:r w:rsidR="00C52FDC">
        <w:rPr>
          <w:szCs w:val="24"/>
        </w:rPr>
        <w:t xml:space="preserve"> a</w:t>
      </w:r>
      <w:r w:rsidR="006F36F1" w:rsidRPr="00EA700E">
        <w:rPr>
          <w:szCs w:val="24"/>
        </w:rPr>
        <w:t xml:space="preserve"> petitioner sought to be reinstated on the condition that he </w:t>
      </w:r>
      <w:r w:rsidR="003D03F5">
        <w:rPr>
          <w:szCs w:val="24"/>
        </w:rPr>
        <w:t>repay</w:t>
      </w:r>
      <w:r w:rsidR="006F36F1" w:rsidRPr="00EA700E">
        <w:rPr>
          <w:szCs w:val="24"/>
        </w:rPr>
        <w:t xml:space="preserve"> CSF within </w:t>
      </w:r>
      <w:r w:rsidR="003D03F5">
        <w:rPr>
          <w:szCs w:val="24"/>
        </w:rPr>
        <w:t>a two-</w:t>
      </w:r>
      <w:r w:rsidR="006F36F1">
        <w:rPr>
          <w:szCs w:val="24"/>
        </w:rPr>
        <w:t>year period</w:t>
      </w:r>
      <w:r w:rsidR="00287FCA">
        <w:rPr>
          <w:szCs w:val="24"/>
        </w:rPr>
        <w:t xml:space="preserve"> after reinstatement</w:t>
      </w:r>
      <w:r w:rsidR="00C52FDC">
        <w:rPr>
          <w:szCs w:val="24"/>
        </w:rPr>
        <w:t>, t</w:t>
      </w:r>
      <w:r w:rsidR="006F36F1" w:rsidRPr="00EA700E">
        <w:rPr>
          <w:szCs w:val="24"/>
        </w:rPr>
        <w:t xml:space="preserve">he </w:t>
      </w:r>
      <w:r w:rsidR="0003302B">
        <w:rPr>
          <w:szCs w:val="24"/>
        </w:rPr>
        <w:t>C</w:t>
      </w:r>
      <w:r w:rsidR="006F36F1" w:rsidRPr="00EA700E">
        <w:rPr>
          <w:szCs w:val="24"/>
        </w:rPr>
        <w:t xml:space="preserve">ourt </w:t>
      </w:r>
      <w:r w:rsidR="008F7C0B">
        <w:rPr>
          <w:szCs w:val="24"/>
        </w:rPr>
        <w:t>held,</w:t>
      </w:r>
      <w:r w:rsidR="004C690E">
        <w:rPr>
          <w:szCs w:val="24"/>
        </w:rPr>
        <w:t xml:space="preserve"> </w:t>
      </w:r>
    </w:p>
    <w:p w14:paraId="361FC026" w14:textId="0F5DC00D" w:rsidR="006F34AF" w:rsidRDefault="008F7C0B" w:rsidP="00D72E4B">
      <w:pPr>
        <w:ind w:left="720" w:right="720"/>
        <w:rPr>
          <w:szCs w:val="24"/>
        </w:rPr>
      </w:pPr>
      <w:r>
        <w:rPr>
          <w:szCs w:val="24"/>
        </w:rPr>
        <w:t>W</w:t>
      </w:r>
      <w:r w:rsidR="004C690E">
        <w:rPr>
          <w:szCs w:val="24"/>
        </w:rPr>
        <w:t>hile we need not and do not decide in this case that reinstatement may never be granted subject to appropriate conditions</w:t>
      </w:r>
      <w:r w:rsidR="00B11141">
        <w:rPr>
          <w:szCs w:val="24"/>
        </w:rPr>
        <w:t xml:space="preserve"> [citation]</w:t>
      </w:r>
      <w:r w:rsidR="004C690E">
        <w:rPr>
          <w:szCs w:val="24"/>
        </w:rPr>
        <w:t xml:space="preserve">, we do conclude that the condition suggested by petitioner </w:t>
      </w:r>
      <w:r w:rsidR="006F36F1" w:rsidRPr="00EA700E">
        <w:rPr>
          <w:szCs w:val="24"/>
        </w:rPr>
        <w:t>is inconsistent with the basic purpose underlying reinstatement.</w:t>
      </w:r>
      <w:r w:rsidR="004C690E">
        <w:rPr>
          <w:szCs w:val="24"/>
        </w:rPr>
        <w:t xml:space="preserve">  </w:t>
      </w:r>
      <w:r w:rsidR="00283E6C">
        <w:rPr>
          <w:szCs w:val="24"/>
        </w:rPr>
        <w:t>An applicant seeking reinstatement</w:t>
      </w:r>
      <w:r>
        <w:rPr>
          <w:szCs w:val="24"/>
        </w:rPr>
        <w:t xml:space="preserve"> must show rehabilitation.  </w:t>
      </w:r>
      <w:r w:rsidR="00BB07B4">
        <w:rPr>
          <w:szCs w:val="24"/>
        </w:rPr>
        <w:t>[</w:t>
      </w:r>
      <w:r w:rsidR="00B11141">
        <w:rPr>
          <w:szCs w:val="24"/>
        </w:rPr>
        <w:t>Citation.</w:t>
      </w:r>
      <w:r w:rsidR="00BB07B4">
        <w:rPr>
          <w:szCs w:val="24"/>
        </w:rPr>
        <w:t>]</w:t>
      </w:r>
      <w:r w:rsidR="00B11141">
        <w:rPr>
          <w:szCs w:val="24"/>
        </w:rPr>
        <w:t xml:space="preserve">  </w:t>
      </w:r>
      <w:r>
        <w:rPr>
          <w:szCs w:val="24"/>
        </w:rPr>
        <w:t>As noted earlier, the burden on the applicant is heavy.  Where, as here, evidence of the efforts, if any, to make restitution to those seriously harmed by the applicant’s pr</w:t>
      </w:r>
      <w:r w:rsidR="00CD4030">
        <w:rPr>
          <w:szCs w:val="24"/>
        </w:rPr>
        <w:t xml:space="preserve">evious misconduct </w:t>
      </w:r>
      <w:r w:rsidR="00FC20C3">
        <w:rPr>
          <w:szCs w:val="24"/>
        </w:rPr>
        <w:t>is</w:t>
      </w:r>
      <w:r w:rsidR="00CD4030">
        <w:rPr>
          <w:szCs w:val="24"/>
        </w:rPr>
        <w:t xml:space="preserve"> a centra</w:t>
      </w:r>
      <w:r>
        <w:rPr>
          <w:szCs w:val="24"/>
        </w:rPr>
        <w:t>l consideration, allowing restitution as a subsequent condition would negate the requisite showing and effectively under</w:t>
      </w:r>
      <w:r w:rsidR="00FC20C3">
        <w:rPr>
          <w:szCs w:val="24"/>
        </w:rPr>
        <w:t>mine</w:t>
      </w:r>
      <w:r>
        <w:rPr>
          <w:szCs w:val="24"/>
        </w:rPr>
        <w:t xml:space="preserve"> the well-established burden of proof.  The applicant must establish his or her case before, not after, reinstatement.</w:t>
      </w:r>
      <w:r w:rsidR="00CB78BF">
        <w:rPr>
          <w:szCs w:val="24"/>
        </w:rPr>
        <w:t xml:space="preserve"> . . .  Accordingly, we conclude that in this case it would be improper to grant reinstatement subject to petitioner thereafter making the requisite showing of restitution. </w:t>
      </w:r>
    </w:p>
    <w:p w14:paraId="6179A761" w14:textId="77777777" w:rsidR="006F34AF" w:rsidRDefault="006F34AF" w:rsidP="006F34AF">
      <w:pPr>
        <w:ind w:right="720"/>
        <w:jc w:val="both"/>
        <w:rPr>
          <w:szCs w:val="24"/>
        </w:rPr>
      </w:pPr>
    </w:p>
    <w:p w14:paraId="18378973" w14:textId="3467E62B" w:rsidR="002F1E0F" w:rsidRDefault="006F36F1" w:rsidP="006F34AF">
      <w:pPr>
        <w:ind w:right="720"/>
        <w:jc w:val="both"/>
        <w:rPr>
          <w:szCs w:val="24"/>
        </w:rPr>
      </w:pPr>
      <w:r w:rsidRPr="00EA700E">
        <w:rPr>
          <w:szCs w:val="24"/>
        </w:rPr>
        <w:t>(</w:t>
      </w:r>
      <w:r w:rsidRPr="00EA700E">
        <w:rPr>
          <w:i/>
          <w:szCs w:val="24"/>
        </w:rPr>
        <w:t xml:space="preserve">Id. </w:t>
      </w:r>
      <w:r w:rsidRPr="00EA700E">
        <w:rPr>
          <w:szCs w:val="24"/>
        </w:rPr>
        <w:t>at p. </w:t>
      </w:r>
      <w:r w:rsidR="00283E6C">
        <w:rPr>
          <w:szCs w:val="24"/>
        </w:rPr>
        <w:t>109</w:t>
      </w:r>
      <w:r w:rsidRPr="00EA700E">
        <w:rPr>
          <w:szCs w:val="24"/>
        </w:rPr>
        <w:t>8.)</w:t>
      </w:r>
      <w:r w:rsidR="007B16AE">
        <w:rPr>
          <w:rStyle w:val="FootnoteReference"/>
          <w:szCs w:val="24"/>
        </w:rPr>
        <w:footnoteReference w:id="6"/>
      </w:r>
    </w:p>
    <w:p w14:paraId="22AB6237" w14:textId="77777777" w:rsidR="002F1E0F" w:rsidRDefault="002F1E0F" w:rsidP="002F1E0F">
      <w:pPr>
        <w:ind w:left="432" w:right="432"/>
        <w:rPr>
          <w:szCs w:val="24"/>
        </w:rPr>
      </w:pPr>
    </w:p>
    <w:p w14:paraId="4B28C0CF" w14:textId="66D4271A" w:rsidR="003C69D5" w:rsidRDefault="00CB66CB" w:rsidP="00F43430">
      <w:pPr>
        <w:spacing w:line="480" w:lineRule="auto"/>
        <w:ind w:firstLine="720"/>
        <w:rPr>
          <w:szCs w:val="24"/>
        </w:rPr>
      </w:pPr>
      <w:r>
        <w:rPr>
          <w:szCs w:val="24"/>
        </w:rPr>
        <w:lastRenderedPageBreak/>
        <w:t xml:space="preserve">We </w:t>
      </w:r>
      <w:r w:rsidR="00ED4A41">
        <w:rPr>
          <w:szCs w:val="24"/>
        </w:rPr>
        <w:t xml:space="preserve">also </w:t>
      </w:r>
      <w:r>
        <w:rPr>
          <w:szCs w:val="24"/>
        </w:rPr>
        <w:t>find that</w:t>
      </w:r>
      <w:r w:rsidR="007A3DFA">
        <w:rPr>
          <w:szCs w:val="24"/>
        </w:rPr>
        <w:t>,</w:t>
      </w:r>
      <w:r w:rsidR="00FC20C3">
        <w:rPr>
          <w:szCs w:val="24"/>
        </w:rPr>
        <w:t xml:space="preserve"> as worded</w:t>
      </w:r>
      <w:r w:rsidR="007A3DFA">
        <w:rPr>
          <w:szCs w:val="24"/>
        </w:rPr>
        <w:t>,</w:t>
      </w:r>
      <w:r w:rsidR="00FC20C3">
        <w:rPr>
          <w:szCs w:val="24"/>
        </w:rPr>
        <w:t xml:space="preserve"> r</w:t>
      </w:r>
      <w:r w:rsidR="00471625" w:rsidRPr="00963A45">
        <w:rPr>
          <w:szCs w:val="24"/>
        </w:rPr>
        <w:t>ule</w:t>
      </w:r>
      <w:r w:rsidR="004606B5" w:rsidRPr="00963A45">
        <w:rPr>
          <w:szCs w:val="24"/>
        </w:rPr>
        <w:t> </w:t>
      </w:r>
      <w:r w:rsidR="00360084" w:rsidRPr="00963A45">
        <w:rPr>
          <w:szCs w:val="24"/>
        </w:rPr>
        <w:t>5.441</w:t>
      </w:r>
      <w:r w:rsidR="005C5E44" w:rsidRPr="00963A45">
        <w:rPr>
          <w:szCs w:val="24"/>
        </w:rPr>
        <w:t>(B)(2)</w:t>
      </w:r>
      <w:r w:rsidR="002F1E0F">
        <w:rPr>
          <w:szCs w:val="24"/>
        </w:rPr>
        <w:t xml:space="preserve"> </w:t>
      </w:r>
      <w:r w:rsidR="00FC20C3">
        <w:rPr>
          <w:szCs w:val="24"/>
        </w:rPr>
        <w:t xml:space="preserve">establishes that CSF reimbursement is a mandatory </w:t>
      </w:r>
      <w:r w:rsidR="0083335C">
        <w:rPr>
          <w:szCs w:val="24"/>
        </w:rPr>
        <w:t>prefiling requirement</w:t>
      </w:r>
      <w:r w:rsidR="00FC20C3">
        <w:rPr>
          <w:szCs w:val="24"/>
        </w:rPr>
        <w:t xml:space="preserve">.  </w:t>
      </w:r>
      <w:r w:rsidR="00F02DA8">
        <w:rPr>
          <w:szCs w:val="24"/>
        </w:rPr>
        <w:t xml:space="preserve">Contrary to MacKenzie’s claim, </w:t>
      </w:r>
      <w:r w:rsidR="00ED4A41">
        <w:rPr>
          <w:szCs w:val="24"/>
        </w:rPr>
        <w:t>this requirement</w:t>
      </w:r>
      <w:r w:rsidR="00F02DA8">
        <w:rPr>
          <w:szCs w:val="24"/>
        </w:rPr>
        <w:t xml:space="preserve"> does not </w:t>
      </w:r>
      <w:r w:rsidR="00DE65BC">
        <w:rPr>
          <w:szCs w:val="24"/>
        </w:rPr>
        <w:t xml:space="preserve">conflict with </w:t>
      </w:r>
      <w:r w:rsidR="00AC5726">
        <w:rPr>
          <w:szCs w:val="24"/>
        </w:rPr>
        <w:t>section 6140.5</w:t>
      </w:r>
      <w:r w:rsidR="00215326">
        <w:rPr>
          <w:szCs w:val="24"/>
        </w:rPr>
        <w:t>, subdivision </w:t>
      </w:r>
      <w:r w:rsidR="00AC5726">
        <w:rPr>
          <w:szCs w:val="24"/>
        </w:rPr>
        <w:t>(c)</w:t>
      </w:r>
      <w:r w:rsidR="00215326">
        <w:rPr>
          <w:szCs w:val="24"/>
        </w:rPr>
        <w:t>,</w:t>
      </w:r>
      <w:r w:rsidR="00AC5726">
        <w:rPr>
          <w:szCs w:val="24"/>
        </w:rPr>
        <w:t xml:space="preserve"> </w:t>
      </w:r>
      <w:r w:rsidR="00DE65BC">
        <w:rPr>
          <w:szCs w:val="24"/>
        </w:rPr>
        <w:t>or change its scope as worded by the Legislature</w:t>
      </w:r>
      <w:r w:rsidR="00734A31">
        <w:rPr>
          <w:szCs w:val="24"/>
        </w:rPr>
        <w:t>.  The statute</w:t>
      </w:r>
      <w:r w:rsidR="001A1E05">
        <w:rPr>
          <w:szCs w:val="24"/>
        </w:rPr>
        <w:t>, not the rule,</w:t>
      </w:r>
      <w:r w:rsidR="00734A31">
        <w:rPr>
          <w:szCs w:val="24"/>
        </w:rPr>
        <w:t xml:space="preserve"> </w:t>
      </w:r>
      <w:r w:rsidR="00FE13ED">
        <w:rPr>
          <w:szCs w:val="24"/>
        </w:rPr>
        <w:t xml:space="preserve">establishes the </w:t>
      </w:r>
      <w:r w:rsidR="00CA5487">
        <w:rPr>
          <w:szCs w:val="24"/>
        </w:rPr>
        <w:t xml:space="preserve">basic </w:t>
      </w:r>
      <w:r w:rsidR="00FE13ED">
        <w:rPr>
          <w:szCs w:val="24"/>
        </w:rPr>
        <w:t xml:space="preserve">condition that </w:t>
      </w:r>
      <w:r w:rsidR="00734A31" w:rsidRPr="00963A45">
        <w:rPr>
          <w:szCs w:val="24"/>
        </w:rPr>
        <w:t xml:space="preserve">CSF </w:t>
      </w:r>
      <w:r w:rsidR="00FE13ED">
        <w:rPr>
          <w:szCs w:val="24"/>
        </w:rPr>
        <w:t>must be reimbursed</w:t>
      </w:r>
      <w:r w:rsidR="00734A31" w:rsidRPr="00963A45">
        <w:rPr>
          <w:szCs w:val="24"/>
        </w:rPr>
        <w:t xml:space="preserve"> prior to reinstatement</w:t>
      </w:r>
      <w:r w:rsidR="001A1E05">
        <w:rPr>
          <w:szCs w:val="24"/>
        </w:rPr>
        <w:t>.  The</w:t>
      </w:r>
      <w:r w:rsidR="00734A31">
        <w:rPr>
          <w:szCs w:val="24"/>
        </w:rPr>
        <w:t xml:space="preserve"> rule </w:t>
      </w:r>
      <w:r w:rsidR="00197C66">
        <w:rPr>
          <w:szCs w:val="24"/>
        </w:rPr>
        <w:t>only</w:t>
      </w:r>
      <w:r w:rsidR="00CF3677" w:rsidRPr="00963A45">
        <w:rPr>
          <w:szCs w:val="24"/>
        </w:rPr>
        <w:t xml:space="preserve"> </w:t>
      </w:r>
      <w:r w:rsidR="00B743AC" w:rsidRPr="00963A45">
        <w:rPr>
          <w:szCs w:val="24"/>
        </w:rPr>
        <w:t>clarifies</w:t>
      </w:r>
      <w:r w:rsidR="00471625" w:rsidRPr="00963A45">
        <w:rPr>
          <w:szCs w:val="24"/>
        </w:rPr>
        <w:t xml:space="preserve"> the </w:t>
      </w:r>
      <w:r w:rsidR="00471625" w:rsidRPr="00963A45">
        <w:rPr>
          <w:i/>
          <w:szCs w:val="24"/>
        </w:rPr>
        <w:t>timing</w:t>
      </w:r>
      <w:r w:rsidR="00471625" w:rsidRPr="00963A45">
        <w:rPr>
          <w:szCs w:val="24"/>
        </w:rPr>
        <w:t xml:space="preserve"> for compliance</w:t>
      </w:r>
      <w:r w:rsidR="00661D4D">
        <w:rPr>
          <w:szCs w:val="24"/>
        </w:rPr>
        <w:t xml:space="preserve"> with the condition</w:t>
      </w:r>
      <w:r w:rsidR="00DB6FF9" w:rsidRPr="00963A45">
        <w:rPr>
          <w:szCs w:val="24"/>
        </w:rPr>
        <w:t xml:space="preserve">—i.e., </w:t>
      </w:r>
      <w:r w:rsidR="00661D4D">
        <w:rPr>
          <w:i/>
          <w:szCs w:val="24"/>
        </w:rPr>
        <w:t>before</w:t>
      </w:r>
      <w:r w:rsidR="008B00AF" w:rsidRPr="00963A45">
        <w:rPr>
          <w:szCs w:val="24"/>
        </w:rPr>
        <w:t xml:space="preserve"> a</w:t>
      </w:r>
      <w:r w:rsidR="00DB6FF9" w:rsidRPr="00963A45">
        <w:rPr>
          <w:szCs w:val="24"/>
        </w:rPr>
        <w:t xml:space="preserve"> petitioner</w:t>
      </w:r>
      <w:r w:rsidR="005C5E44" w:rsidRPr="00963A45">
        <w:rPr>
          <w:szCs w:val="24"/>
        </w:rPr>
        <w:t xml:space="preserve"> files a </w:t>
      </w:r>
      <w:r w:rsidR="00360084" w:rsidRPr="00963A45">
        <w:rPr>
          <w:szCs w:val="24"/>
        </w:rPr>
        <w:t>petition for reinstatement.</w:t>
      </w:r>
      <w:r w:rsidR="0031223A">
        <w:rPr>
          <w:rFonts w:eastAsia="Times New Roman"/>
          <w:szCs w:val="24"/>
        </w:rPr>
        <w:t xml:space="preserve">  </w:t>
      </w:r>
      <w:r w:rsidR="008E2DE0" w:rsidRPr="00963A45">
        <w:rPr>
          <w:szCs w:val="24"/>
        </w:rPr>
        <w:t>The</w:t>
      </w:r>
      <w:r w:rsidR="00452A46" w:rsidRPr="00963A45">
        <w:rPr>
          <w:szCs w:val="24"/>
        </w:rPr>
        <w:t xml:space="preserve"> </w:t>
      </w:r>
      <w:r w:rsidR="003A5614" w:rsidRPr="00963A45">
        <w:rPr>
          <w:szCs w:val="24"/>
        </w:rPr>
        <w:t>Boar</w:t>
      </w:r>
      <w:r w:rsidR="00AB20F8" w:rsidRPr="00963A45">
        <w:rPr>
          <w:szCs w:val="24"/>
        </w:rPr>
        <w:t xml:space="preserve">d </w:t>
      </w:r>
      <w:r w:rsidR="00517B8A">
        <w:rPr>
          <w:szCs w:val="24"/>
        </w:rPr>
        <w:t xml:space="preserve">of Governors (later renamed Board of Trustees) </w:t>
      </w:r>
      <w:r w:rsidR="008E2DE0" w:rsidRPr="00963A45">
        <w:rPr>
          <w:szCs w:val="24"/>
        </w:rPr>
        <w:t xml:space="preserve">clearly </w:t>
      </w:r>
      <w:r w:rsidR="00452A46" w:rsidRPr="00963A45">
        <w:rPr>
          <w:szCs w:val="24"/>
        </w:rPr>
        <w:t>had</w:t>
      </w:r>
      <w:r w:rsidR="00C80E7E" w:rsidRPr="00963A45">
        <w:rPr>
          <w:szCs w:val="24"/>
        </w:rPr>
        <w:t xml:space="preserve"> the</w:t>
      </w:r>
      <w:r w:rsidR="00D83539" w:rsidRPr="00963A45">
        <w:rPr>
          <w:szCs w:val="24"/>
        </w:rPr>
        <w:t xml:space="preserve"> authority</w:t>
      </w:r>
      <w:r w:rsidR="00C80E7E" w:rsidRPr="00963A45">
        <w:rPr>
          <w:szCs w:val="24"/>
        </w:rPr>
        <w:t xml:space="preserve"> to</w:t>
      </w:r>
      <w:r w:rsidR="00AB20F8" w:rsidRPr="00963A45">
        <w:rPr>
          <w:szCs w:val="24"/>
        </w:rPr>
        <w:t xml:space="preserve"> set the timing for reimbursement because it has the authority to adopt rules to carry out the </w:t>
      </w:r>
      <w:r w:rsidR="00A71978" w:rsidRPr="00963A45">
        <w:rPr>
          <w:szCs w:val="24"/>
        </w:rPr>
        <w:t>State Bar Act</w:t>
      </w:r>
      <w:r w:rsidR="00AB20F8" w:rsidRPr="00963A45">
        <w:rPr>
          <w:szCs w:val="24"/>
        </w:rPr>
        <w:t>.</w:t>
      </w:r>
      <w:r w:rsidR="00CA517F" w:rsidRPr="00963A45">
        <w:rPr>
          <w:szCs w:val="24"/>
        </w:rPr>
        <w:t xml:space="preserve"> </w:t>
      </w:r>
      <w:r w:rsidR="00757AAA" w:rsidRPr="00963A45">
        <w:rPr>
          <w:szCs w:val="24"/>
        </w:rPr>
        <w:t xml:space="preserve"> (</w:t>
      </w:r>
      <w:r w:rsidR="00AD3E76" w:rsidRPr="00963A45">
        <w:rPr>
          <w:szCs w:val="24"/>
        </w:rPr>
        <w:t>§</w:t>
      </w:r>
      <w:r w:rsidR="004606B5" w:rsidRPr="00963A45">
        <w:rPr>
          <w:szCs w:val="24"/>
        </w:rPr>
        <w:t> </w:t>
      </w:r>
      <w:r w:rsidR="00AD3E76" w:rsidRPr="00963A45">
        <w:rPr>
          <w:szCs w:val="24"/>
        </w:rPr>
        <w:t>6025 [“Subject to the laws of this State, the board may formulate and declare rules and regulations necessary or expedient for the carrying out of this chapter”]</w:t>
      </w:r>
      <w:r w:rsidR="00C034B9" w:rsidRPr="00963A45">
        <w:rPr>
          <w:szCs w:val="24"/>
        </w:rPr>
        <w:t xml:space="preserve">.)  </w:t>
      </w:r>
      <w:r w:rsidR="00CA517F" w:rsidRPr="00963A45">
        <w:rPr>
          <w:szCs w:val="24"/>
        </w:rPr>
        <w:t>Indeed,</w:t>
      </w:r>
      <w:r w:rsidR="00452A46" w:rsidRPr="00963A45">
        <w:rPr>
          <w:szCs w:val="24"/>
        </w:rPr>
        <w:t xml:space="preserve"> </w:t>
      </w:r>
      <w:r w:rsidR="007A28C6" w:rsidRPr="00963A45">
        <w:rPr>
          <w:szCs w:val="24"/>
        </w:rPr>
        <w:t xml:space="preserve">the Board </w:t>
      </w:r>
      <w:r w:rsidR="00A55824" w:rsidRPr="00963A45">
        <w:rPr>
          <w:szCs w:val="24"/>
        </w:rPr>
        <w:t xml:space="preserve">expressly </w:t>
      </w:r>
      <w:r w:rsidR="00C034B9" w:rsidRPr="00963A45">
        <w:rPr>
          <w:szCs w:val="24"/>
        </w:rPr>
        <w:t xml:space="preserve">acted within that authority in </w:t>
      </w:r>
      <w:r w:rsidR="00286EEF" w:rsidRPr="00963A45">
        <w:rPr>
          <w:szCs w:val="24"/>
        </w:rPr>
        <w:t>adopting</w:t>
      </w:r>
      <w:r w:rsidR="00CA517F" w:rsidRPr="00963A45">
        <w:rPr>
          <w:szCs w:val="24"/>
        </w:rPr>
        <w:t xml:space="preserve"> the</w:t>
      </w:r>
      <w:r w:rsidR="007A28C6" w:rsidRPr="00963A45">
        <w:rPr>
          <w:szCs w:val="24"/>
        </w:rPr>
        <w:t xml:space="preserve"> </w:t>
      </w:r>
      <w:r w:rsidR="00CA517F" w:rsidRPr="00963A45">
        <w:rPr>
          <w:szCs w:val="24"/>
        </w:rPr>
        <w:t>predecessor rule to rule</w:t>
      </w:r>
      <w:r w:rsidR="00E71400">
        <w:rPr>
          <w:szCs w:val="24"/>
        </w:rPr>
        <w:t> </w:t>
      </w:r>
      <w:r w:rsidR="00CA517F" w:rsidRPr="00963A45">
        <w:rPr>
          <w:szCs w:val="24"/>
        </w:rPr>
        <w:t>5.441(B)</w:t>
      </w:r>
      <w:r w:rsidR="00CA517F" w:rsidRPr="00963A45">
        <w:rPr>
          <w:rStyle w:val="FootnoteReference"/>
          <w:szCs w:val="24"/>
        </w:rPr>
        <w:footnoteReference w:id="7"/>
      </w:r>
      <w:r w:rsidR="00CA517F" w:rsidRPr="00963A45">
        <w:rPr>
          <w:szCs w:val="24"/>
        </w:rPr>
        <w:t xml:space="preserve"> </w:t>
      </w:r>
      <w:r w:rsidR="007A28C6" w:rsidRPr="00963A45">
        <w:rPr>
          <w:szCs w:val="24"/>
        </w:rPr>
        <w:t>“to ‘implement the statutory authority to enforce orders regarding disciplinary costs and CSF reimbursements as money judgments.’ ”  (</w:t>
      </w:r>
      <w:r w:rsidR="001F46D0" w:rsidRPr="00963A45">
        <w:rPr>
          <w:i/>
          <w:szCs w:val="24"/>
        </w:rPr>
        <w:t>In the Matter of MacKenzie</w:t>
      </w:r>
      <w:r w:rsidR="001F46D0" w:rsidRPr="00963A45">
        <w:rPr>
          <w:szCs w:val="24"/>
        </w:rPr>
        <w:t xml:space="preserve"> (Review Dept. 2007) 5 </w:t>
      </w:r>
      <w:r w:rsidR="009F7C8B" w:rsidRPr="00963A45">
        <w:rPr>
          <w:szCs w:val="24"/>
        </w:rPr>
        <w:t>Cal. State Bar Ct. Rptr. 56, 63</w:t>
      </w:r>
      <w:r w:rsidR="001F46D0" w:rsidRPr="00963A45">
        <w:rPr>
          <w:szCs w:val="24"/>
        </w:rPr>
        <w:t xml:space="preserve"> (</w:t>
      </w:r>
      <w:r w:rsidR="001F46D0" w:rsidRPr="00963A45">
        <w:rPr>
          <w:i/>
          <w:szCs w:val="24"/>
        </w:rPr>
        <w:t>MacKenzie</w:t>
      </w:r>
      <w:r w:rsidR="000E3D85">
        <w:rPr>
          <w:i/>
          <w:szCs w:val="24"/>
        </w:rPr>
        <w:t> I</w:t>
      </w:r>
      <w:r w:rsidR="001F46D0" w:rsidRPr="00963A45">
        <w:rPr>
          <w:szCs w:val="24"/>
        </w:rPr>
        <w:t>)</w:t>
      </w:r>
      <w:r w:rsidR="007A28C6" w:rsidRPr="00963A45">
        <w:rPr>
          <w:szCs w:val="24"/>
        </w:rPr>
        <w:t>,</w:t>
      </w:r>
      <w:r w:rsidR="00D61859">
        <w:rPr>
          <w:szCs w:val="24"/>
        </w:rPr>
        <w:t xml:space="preserve"> </w:t>
      </w:r>
      <w:r w:rsidR="00BB07B4">
        <w:rPr>
          <w:szCs w:val="24"/>
        </w:rPr>
        <w:t xml:space="preserve">quoting </w:t>
      </w:r>
      <w:r w:rsidR="00D447F2" w:rsidRPr="00963A45">
        <w:rPr>
          <w:szCs w:val="24"/>
        </w:rPr>
        <w:t>Board of Governors</w:t>
      </w:r>
      <w:r w:rsidR="00D447F2">
        <w:rPr>
          <w:szCs w:val="24"/>
        </w:rPr>
        <w:t xml:space="preserve"> Agenda Item 122, July 9, 2004</w:t>
      </w:r>
      <w:r w:rsidR="00BB07B4">
        <w:rPr>
          <w:szCs w:val="24"/>
        </w:rPr>
        <w:t>, p. 3</w:t>
      </w:r>
      <w:r w:rsidR="00787A88" w:rsidRPr="00963A45">
        <w:rPr>
          <w:szCs w:val="24"/>
        </w:rPr>
        <w:t>.)</w:t>
      </w:r>
      <w:r w:rsidR="00517B8A">
        <w:rPr>
          <w:rStyle w:val="FootnoteReference"/>
          <w:szCs w:val="24"/>
        </w:rPr>
        <w:footnoteReference w:id="8"/>
      </w:r>
      <w:r w:rsidR="00517B8A" w:rsidRPr="00963A45">
        <w:rPr>
          <w:szCs w:val="24"/>
        </w:rPr>
        <w:t xml:space="preserve"> </w:t>
      </w:r>
    </w:p>
    <w:p w14:paraId="55167CF8" w14:textId="44FC0574" w:rsidR="003C69D5" w:rsidRDefault="003C69D5" w:rsidP="003C69D5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Several strong policy reasons support our </w:t>
      </w:r>
      <w:r w:rsidR="0003302B">
        <w:rPr>
          <w:szCs w:val="24"/>
        </w:rPr>
        <w:t>analysis</w:t>
      </w:r>
      <w:r>
        <w:rPr>
          <w:szCs w:val="24"/>
        </w:rPr>
        <w:t xml:space="preserve">.  </w:t>
      </w:r>
      <w:r w:rsidRPr="00963A45">
        <w:rPr>
          <w:szCs w:val="24"/>
        </w:rPr>
        <w:t>CSF is a victim compensation fund supported by attorney membership fees, which allows clients who have suffered losses due to members’ dishonest misconduct to be repaid.  (§§ 6140.5, subd. (a), 6140.55 [</w:t>
      </w:r>
      <w:r w:rsidR="00215326">
        <w:rPr>
          <w:szCs w:val="24"/>
        </w:rPr>
        <w:t>b</w:t>
      </w:r>
      <w:r w:rsidRPr="00963A45">
        <w:rPr>
          <w:szCs w:val="24"/>
        </w:rPr>
        <w:t xml:space="preserve">oard authorized to include amount to fund CSF and related administration costs as part of annual membership fees]; </w:t>
      </w:r>
      <w:r w:rsidRPr="00963A45">
        <w:rPr>
          <w:rFonts w:eastAsia="Times New Roman"/>
          <w:szCs w:val="24"/>
        </w:rPr>
        <w:t>State Bar Rule 3.420 et seq</w:t>
      </w:r>
      <w:r w:rsidRPr="00963A45">
        <w:rPr>
          <w:szCs w:val="24"/>
        </w:rPr>
        <w:t xml:space="preserve">.)  Thus, it follows that requiring a petitioner to repay CSF prior </w:t>
      </w:r>
      <w:r w:rsidRPr="00963A45">
        <w:rPr>
          <w:szCs w:val="24"/>
        </w:rPr>
        <w:lastRenderedPageBreak/>
        <w:t xml:space="preserve">to filing a petition for reinstatement aids in maintaining the fund’s solvency.  (See </w:t>
      </w:r>
      <w:r w:rsidRPr="00963A45">
        <w:rPr>
          <w:rFonts w:eastAsia="Times New Roman"/>
          <w:i/>
          <w:szCs w:val="24"/>
        </w:rPr>
        <w:t>Saleeby v. State Bar</w:t>
      </w:r>
      <w:r w:rsidRPr="00963A45">
        <w:rPr>
          <w:rFonts w:eastAsia="Times New Roman"/>
          <w:szCs w:val="24"/>
        </w:rPr>
        <w:t xml:space="preserve"> (1985) 39 Cal.3d 547, 558 [discussing CSF’s origin and purpose; noting State Bar “sought legislative authorization for the CSF in order to create a remedy </w:t>
      </w:r>
      <w:r w:rsidRPr="00963A45">
        <w:rPr>
          <w:rFonts w:eastAsia="Times New Roman"/>
          <w:i/>
          <w:szCs w:val="24"/>
        </w:rPr>
        <w:t>in addition to</w:t>
      </w:r>
      <w:r w:rsidRPr="00963A45">
        <w:rPr>
          <w:rFonts w:eastAsia="Times New Roman"/>
          <w:szCs w:val="24"/>
        </w:rPr>
        <w:t xml:space="preserve"> disciplinary measures and civil actions to reimburse clients for losses caused by the wrongful conduct of attorneys”].)</w:t>
      </w:r>
      <w:r w:rsidRPr="00963A45">
        <w:rPr>
          <w:szCs w:val="24"/>
        </w:rPr>
        <w:t xml:space="preserve">  Making CSF repayment a prefiling requirement also serves the rational goal of “preserv[ing] judicial resources by avoiding lengthy proceedings when a petitioner ‘has no prospects for’ ” repaying CSF.  (</w:t>
      </w:r>
      <w:r w:rsidRPr="00963A45">
        <w:rPr>
          <w:i/>
          <w:szCs w:val="24"/>
        </w:rPr>
        <w:t>MacKenzie</w:t>
      </w:r>
      <w:r w:rsidR="000E3D85">
        <w:rPr>
          <w:i/>
          <w:szCs w:val="24"/>
        </w:rPr>
        <w:t> I</w:t>
      </w:r>
      <w:r w:rsidRPr="00963A45">
        <w:rPr>
          <w:szCs w:val="24"/>
        </w:rPr>
        <w:t xml:space="preserve">, </w:t>
      </w:r>
      <w:r w:rsidRPr="00963A45">
        <w:rPr>
          <w:i/>
          <w:szCs w:val="24"/>
        </w:rPr>
        <w:t>supra</w:t>
      </w:r>
      <w:r w:rsidRPr="00963A45">
        <w:rPr>
          <w:szCs w:val="24"/>
        </w:rPr>
        <w:t>, 5 </w:t>
      </w:r>
      <w:r w:rsidR="0038356F">
        <w:rPr>
          <w:szCs w:val="24"/>
        </w:rPr>
        <w:t>Cal. State Bar Ct. Rptr. at p. 65</w:t>
      </w:r>
      <w:r w:rsidRPr="00963A45">
        <w:rPr>
          <w:szCs w:val="24"/>
        </w:rPr>
        <w:t xml:space="preserve">, quoting Board </w:t>
      </w:r>
      <w:r w:rsidR="0038356F">
        <w:rPr>
          <w:szCs w:val="24"/>
        </w:rPr>
        <w:t xml:space="preserve">of Governors </w:t>
      </w:r>
      <w:r w:rsidRPr="00963A45">
        <w:rPr>
          <w:szCs w:val="24"/>
        </w:rPr>
        <w:t xml:space="preserve">Agenda Item 122, </w:t>
      </w:r>
      <w:r w:rsidRPr="00963A45">
        <w:rPr>
          <w:i/>
          <w:szCs w:val="24"/>
        </w:rPr>
        <w:t>supra</w:t>
      </w:r>
      <w:r w:rsidRPr="00963A45">
        <w:rPr>
          <w:szCs w:val="24"/>
        </w:rPr>
        <w:t>, at p. 8.)</w:t>
      </w:r>
      <w:r w:rsidR="00BC677C">
        <w:rPr>
          <w:rStyle w:val="FootnoteReference"/>
          <w:szCs w:val="24"/>
        </w:rPr>
        <w:footnoteReference w:id="9"/>
      </w:r>
      <w:r w:rsidR="00BC677C" w:rsidRPr="00BC677C">
        <w:t xml:space="preserve"> </w:t>
      </w:r>
    </w:p>
    <w:p w14:paraId="39D6E98D" w14:textId="1EF23F41" w:rsidR="005A1E00" w:rsidRDefault="00F02DA8" w:rsidP="00263F1D">
      <w:pPr>
        <w:spacing w:line="480" w:lineRule="auto"/>
        <w:ind w:firstLine="720"/>
        <w:rPr>
          <w:szCs w:val="24"/>
        </w:rPr>
      </w:pPr>
      <w:r>
        <w:rPr>
          <w:szCs w:val="24"/>
        </w:rPr>
        <w:t>Like</w:t>
      </w:r>
      <w:r w:rsidR="00263F1D">
        <w:rPr>
          <w:szCs w:val="24"/>
        </w:rPr>
        <w:t xml:space="preserve"> </w:t>
      </w:r>
      <w:r w:rsidR="00263F1D">
        <w:rPr>
          <w:i/>
          <w:szCs w:val="24"/>
        </w:rPr>
        <w:t>Hippard</w:t>
      </w:r>
      <w:r w:rsidR="00263F1D">
        <w:rPr>
          <w:szCs w:val="24"/>
        </w:rPr>
        <w:t>,</w:t>
      </w:r>
      <w:r w:rsidR="00FE13ED">
        <w:rPr>
          <w:szCs w:val="24"/>
        </w:rPr>
        <w:t xml:space="preserve"> </w:t>
      </w:r>
      <w:r>
        <w:rPr>
          <w:szCs w:val="24"/>
        </w:rPr>
        <w:t xml:space="preserve">the other cases MacKenzie cites </w:t>
      </w:r>
      <w:r w:rsidR="0068087B">
        <w:rPr>
          <w:szCs w:val="24"/>
        </w:rPr>
        <w:t xml:space="preserve">do not support </w:t>
      </w:r>
      <w:r>
        <w:rPr>
          <w:szCs w:val="24"/>
        </w:rPr>
        <w:t>his contentions</w:t>
      </w:r>
      <w:r w:rsidR="0068087B">
        <w:rPr>
          <w:szCs w:val="24"/>
        </w:rPr>
        <w:t xml:space="preserve">.  </w:t>
      </w:r>
      <w:r w:rsidR="00AB5159" w:rsidRPr="00963A45">
        <w:rPr>
          <w:i/>
          <w:szCs w:val="24"/>
        </w:rPr>
        <w:t>In re Gaffney</w:t>
      </w:r>
      <w:r w:rsidR="00AB5159" w:rsidRPr="00963A45">
        <w:rPr>
          <w:szCs w:val="24"/>
        </w:rPr>
        <w:t xml:space="preserve"> (1946) 28</w:t>
      </w:r>
      <w:r w:rsidR="00D76CB6" w:rsidRPr="00963A45">
        <w:rPr>
          <w:szCs w:val="24"/>
        </w:rPr>
        <w:t> </w:t>
      </w:r>
      <w:r w:rsidR="00AB5159" w:rsidRPr="00963A45">
        <w:rPr>
          <w:szCs w:val="24"/>
        </w:rPr>
        <w:t xml:space="preserve">Cal.2d 761 </w:t>
      </w:r>
      <w:r w:rsidR="00300B76" w:rsidRPr="00963A45">
        <w:rPr>
          <w:szCs w:val="24"/>
        </w:rPr>
        <w:t xml:space="preserve">and </w:t>
      </w:r>
      <w:r w:rsidR="00A84A8C" w:rsidRPr="00963A45">
        <w:rPr>
          <w:i/>
          <w:szCs w:val="24"/>
        </w:rPr>
        <w:t>Galardi v. State Bar</w:t>
      </w:r>
      <w:r w:rsidR="00A84A8C" w:rsidRPr="00963A45">
        <w:rPr>
          <w:szCs w:val="24"/>
        </w:rPr>
        <w:t xml:space="preserve"> (1987) 43 Cal.3d 683 </w:t>
      </w:r>
      <w:r w:rsidR="007B16AE">
        <w:rPr>
          <w:szCs w:val="24"/>
        </w:rPr>
        <w:t xml:space="preserve">were </w:t>
      </w:r>
      <w:r w:rsidR="001A1E05">
        <w:rPr>
          <w:szCs w:val="24"/>
        </w:rPr>
        <w:t xml:space="preserve">both </w:t>
      </w:r>
      <w:r w:rsidR="00A16D0D">
        <w:rPr>
          <w:szCs w:val="24"/>
        </w:rPr>
        <w:t>decided before section </w:t>
      </w:r>
      <w:r w:rsidR="007B16AE">
        <w:rPr>
          <w:szCs w:val="24"/>
        </w:rPr>
        <w:t>6140.5</w:t>
      </w:r>
      <w:r w:rsidR="00CB00E6">
        <w:rPr>
          <w:szCs w:val="24"/>
        </w:rPr>
        <w:t>, subdivision </w:t>
      </w:r>
      <w:r w:rsidR="00B61A9F">
        <w:rPr>
          <w:szCs w:val="24"/>
        </w:rPr>
        <w:t>(</w:t>
      </w:r>
      <w:r w:rsidR="00CB00E6">
        <w:rPr>
          <w:szCs w:val="24"/>
        </w:rPr>
        <w:t>c</w:t>
      </w:r>
      <w:r w:rsidR="00B61A9F">
        <w:rPr>
          <w:szCs w:val="24"/>
        </w:rPr>
        <w:t>)</w:t>
      </w:r>
      <w:r w:rsidR="00CB00E6">
        <w:rPr>
          <w:szCs w:val="24"/>
        </w:rPr>
        <w:t>,</w:t>
      </w:r>
      <w:r w:rsidR="007B16AE">
        <w:rPr>
          <w:szCs w:val="24"/>
        </w:rPr>
        <w:t xml:space="preserve"> was enacted and </w:t>
      </w:r>
      <w:r w:rsidR="00A94622">
        <w:rPr>
          <w:szCs w:val="24"/>
        </w:rPr>
        <w:t xml:space="preserve">thus </w:t>
      </w:r>
      <w:r w:rsidR="000E3D85">
        <w:rPr>
          <w:szCs w:val="24"/>
        </w:rPr>
        <w:t>did</w:t>
      </w:r>
      <w:r w:rsidR="007B16AE">
        <w:rPr>
          <w:szCs w:val="24"/>
        </w:rPr>
        <w:t xml:space="preserve"> not consider whether a petitioner </w:t>
      </w:r>
      <w:r w:rsidR="00A94622">
        <w:rPr>
          <w:szCs w:val="24"/>
        </w:rPr>
        <w:t>could</w:t>
      </w:r>
      <w:r w:rsidR="007B16AE">
        <w:rPr>
          <w:szCs w:val="24"/>
        </w:rPr>
        <w:t xml:space="preserve"> be </w:t>
      </w:r>
      <w:r w:rsidR="00187DCB">
        <w:rPr>
          <w:szCs w:val="24"/>
        </w:rPr>
        <w:t>reinstated condition</w:t>
      </w:r>
      <w:r w:rsidR="00111030">
        <w:rPr>
          <w:szCs w:val="24"/>
        </w:rPr>
        <w:t>ed</w:t>
      </w:r>
      <w:r w:rsidR="00187DCB">
        <w:rPr>
          <w:szCs w:val="24"/>
        </w:rPr>
        <w:t xml:space="preserve"> on subsequent </w:t>
      </w:r>
      <w:r w:rsidR="007B16AE">
        <w:rPr>
          <w:szCs w:val="24"/>
        </w:rPr>
        <w:t xml:space="preserve">CSF </w:t>
      </w:r>
      <w:r w:rsidR="00187DCB">
        <w:rPr>
          <w:szCs w:val="24"/>
        </w:rPr>
        <w:t>reimbursement</w:t>
      </w:r>
      <w:r w:rsidR="007B16AE">
        <w:rPr>
          <w:szCs w:val="24"/>
        </w:rPr>
        <w:t xml:space="preserve">. </w:t>
      </w:r>
      <w:r w:rsidR="000F602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We acknowledge that in</w:t>
      </w:r>
      <w:r w:rsidR="00C514C4">
        <w:rPr>
          <w:rFonts w:eastAsia="Times New Roman"/>
          <w:szCs w:val="24"/>
        </w:rPr>
        <w:t xml:space="preserve"> </w:t>
      </w:r>
      <w:r w:rsidR="000E3D85">
        <w:rPr>
          <w:i/>
          <w:szCs w:val="24"/>
        </w:rPr>
        <w:t>MacKenzie I</w:t>
      </w:r>
      <w:r>
        <w:rPr>
          <w:szCs w:val="24"/>
        </w:rPr>
        <w:t xml:space="preserve"> </w:t>
      </w:r>
      <w:r w:rsidR="00C514C4">
        <w:rPr>
          <w:szCs w:val="24"/>
        </w:rPr>
        <w:t>we</w:t>
      </w:r>
      <w:r w:rsidR="009E17A1">
        <w:rPr>
          <w:i/>
          <w:szCs w:val="24"/>
        </w:rPr>
        <w:t xml:space="preserve"> </w:t>
      </w:r>
      <w:r w:rsidR="009E17A1">
        <w:rPr>
          <w:szCs w:val="24"/>
        </w:rPr>
        <w:t>held</w:t>
      </w:r>
      <w:r w:rsidR="001A1E05">
        <w:rPr>
          <w:szCs w:val="24"/>
        </w:rPr>
        <w:t xml:space="preserve"> that </w:t>
      </w:r>
      <w:r w:rsidR="005A1E00" w:rsidRPr="00963A45">
        <w:rPr>
          <w:szCs w:val="24"/>
        </w:rPr>
        <w:t xml:space="preserve">the </w:t>
      </w:r>
      <w:r w:rsidR="00A24814">
        <w:rPr>
          <w:szCs w:val="24"/>
        </w:rPr>
        <w:t xml:space="preserve">prefiling </w:t>
      </w:r>
      <w:r w:rsidR="005A1E00" w:rsidRPr="00963A45">
        <w:rPr>
          <w:szCs w:val="24"/>
        </w:rPr>
        <w:t xml:space="preserve">requirement </w:t>
      </w:r>
      <w:r w:rsidR="00A24814">
        <w:rPr>
          <w:szCs w:val="24"/>
        </w:rPr>
        <w:t xml:space="preserve">that a petitioner repay </w:t>
      </w:r>
      <w:r w:rsidR="005A1E00" w:rsidRPr="00963A45">
        <w:rPr>
          <w:szCs w:val="24"/>
        </w:rPr>
        <w:t xml:space="preserve">disciplinary costs </w:t>
      </w:r>
      <w:r w:rsidR="001A1E05">
        <w:rPr>
          <w:szCs w:val="24"/>
        </w:rPr>
        <w:t xml:space="preserve">was </w:t>
      </w:r>
      <w:r w:rsidR="00111030">
        <w:rPr>
          <w:szCs w:val="24"/>
        </w:rPr>
        <w:t>directory, not mandatory</w:t>
      </w:r>
      <w:r>
        <w:rPr>
          <w:szCs w:val="24"/>
        </w:rPr>
        <w:t xml:space="preserve">.  </w:t>
      </w:r>
      <w:r w:rsidRPr="00963A45">
        <w:rPr>
          <w:szCs w:val="24"/>
        </w:rPr>
        <w:t>(</w:t>
      </w:r>
      <w:r w:rsidRPr="00963A45">
        <w:rPr>
          <w:i/>
          <w:szCs w:val="24"/>
        </w:rPr>
        <w:t>MacKenzie</w:t>
      </w:r>
      <w:r w:rsidR="000E3D85">
        <w:rPr>
          <w:i/>
          <w:szCs w:val="24"/>
        </w:rPr>
        <w:t> I</w:t>
      </w:r>
      <w:r w:rsidRPr="00963A45">
        <w:rPr>
          <w:szCs w:val="24"/>
        </w:rPr>
        <w:t xml:space="preserve">, </w:t>
      </w:r>
      <w:r w:rsidRPr="00963A45">
        <w:rPr>
          <w:i/>
          <w:szCs w:val="24"/>
        </w:rPr>
        <w:t>supra</w:t>
      </w:r>
      <w:r w:rsidRPr="00963A45">
        <w:rPr>
          <w:szCs w:val="24"/>
        </w:rPr>
        <w:t>, 5 Ca</w:t>
      </w:r>
      <w:r>
        <w:rPr>
          <w:szCs w:val="24"/>
        </w:rPr>
        <w:t>l. State Bar Ct. Rptr. at p. 61</w:t>
      </w:r>
      <w:r w:rsidR="008049F1">
        <w:rPr>
          <w:szCs w:val="24"/>
        </w:rPr>
        <w:t>.)  But our holding was based</w:t>
      </w:r>
      <w:r>
        <w:rPr>
          <w:szCs w:val="24"/>
        </w:rPr>
        <w:t xml:space="preserve"> </w:t>
      </w:r>
      <w:r w:rsidR="008049F1">
        <w:rPr>
          <w:szCs w:val="24"/>
        </w:rPr>
        <w:t>on</w:t>
      </w:r>
      <w:r>
        <w:rPr>
          <w:szCs w:val="24"/>
        </w:rPr>
        <w:t xml:space="preserve"> </w:t>
      </w:r>
      <w:r w:rsidR="00B92DBE">
        <w:rPr>
          <w:szCs w:val="24"/>
        </w:rPr>
        <w:t>the State Bar Cour</w:t>
      </w:r>
      <w:r w:rsidR="008049F1">
        <w:rPr>
          <w:szCs w:val="24"/>
        </w:rPr>
        <w:t xml:space="preserve">t’s </w:t>
      </w:r>
      <w:r w:rsidR="00B92DBE">
        <w:rPr>
          <w:szCs w:val="24"/>
        </w:rPr>
        <w:t xml:space="preserve">expressly delegated </w:t>
      </w:r>
      <w:r w:rsidR="00111030">
        <w:rPr>
          <w:szCs w:val="24"/>
        </w:rPr>
        <w:t>discretion to</w:t>
      </w:r>
      <w:r w:rsidR="005A1E00" w:rsidRPr="00963A45">
        <w:rPr>
          <w:szCs w:val="24"/>
        </w:rPr>
        <w:t xml:space="preserve"> </w:t>
      </w:r>
      <w:r w:rsidR="00111030">
        <w:rPr>
          <w:szCs w:val="24"/>
        </w:rPr>
        <w:t xml:space="preserve">grant </w:t>
      </w:r>
      <w:r w:rsidR="00B92DBE">
        <w:rPr>
          <w:szCs w:val="24"/>
        </w:rPr>
        <w:t xml:space="preserve">requests for </w:t>
      </w:r>
      <w:r w:rsidR="00111030">
        <w:rPr>
          <w:szCs w:val="24"/>
        </w:rPr>
        <w:t xml:space="preserve">relief </w:t>
      </w:r>
      <w:r w:rsidR="005A1E00" w:rsidRPr="00963A45">
        <w:rPr>
          <w:szCs w:val="24"/>
        </w:rPr>
        <w:t>from disciplinary costs</w:t>
      </w:r>
      <w:r>
        <w:rPr>
          <w:szCs w:val="24"/>
        </w:rPr>
        <w:t xml:space="preserve">. </w:t>
      </w:r>
      <w:r w:rsidR="005A1E00" w:rsidRPr="00963A45">
        <w:rPr>
          <w:szCs w:val="24"/>
        </w:rPr>
        <w:t xml:space="preserve"> </w:t>
      </w:r>
      <w:r w:rsidR="008049F1">
        <w:rPr>
          <w:szCs w:val="24"/>
        </w:rPr>
        <w:t>(</w:t>
      </w:r>
      <w:r w:rsidR="008049F1">
        <w:rPr>
          <w:i/>
          <w:szCs w:val="24"/>
        </w:rPr>
        <w:t>Ibid</w:t>
      </w:r>
      <w:r w:rsidR="008049F1">
        <w:rPr>
          <w:szCs w:val="24"/>
        </w:rPr>
        <w:t>.;</w:t>
      </w:r>
      <w:r w:rsidR="008049F1">
        <w:rPr>
          <w:i/>
          <w:szCs w:val="24"/>
        </w:rPr>
        <w:t xml:space="preserve"> </w:t>
      </w:r>
      <w:r w:rsidR="00C5073E">
        <w:rPr>
          <w:szCs w:val="24"/>
        </w:rPr>
        <w:t xml:space="preserve">see </w:t>
      </w:r>
      <w:r w:rsidR="008049F1">
        <w:rPr>
          <w:szCs w:val="24"/>
        </w:rPr>
        <w:t xml:space="preserve">also </w:t>
      </w:r>
      <w:r w:rsidR="005A1E00" w:rsidRPr="00963A45">
        <w:rPr>
          <w:szCs w:val="24"/>
        </w:rPr>
        <w:t>§§</w:t>
      </w:r>
      <w:r w:rsidR="00A16D0D">
        <w:rPr>
          <w:szCs w:val="24"/>
        </w:rPr>
        <w:t> </w:t>
      </w:r>
      <w:r w:rsidR="005A1E00" w:rsidRPr="00963A45">
        <w:rPr>
          <w:szCs w:val="24"/>
        </w:rPr>
        <w:t>6086.10, subd.</w:t>
      </w:r>
      <w:r w:rsidR="00A16D0D">
        <w:rPr>
          <w:szCs w:val="24"/>
        </w:rPr>
        <w:t> </w:t>
      </w:r>
      <w:r w:rsidR="005A1E00" w:rsidRPr="00963A45">
        <w:rPr>
          <w:szCs w:val="24"/>
        </w:rPr>
        <w:t>(c</w:t>
      </w:r>
      <w:r w:rsidR="00826A76">
        <w:rPr>
          <w:szCs w:val="24"/>
        </w:rPr>
        <w:t>), 6140.7; rule</w:t>
      </w:r>
      <w:r w:rsidR="00A16D0D">
        <w:rPr>
          <w:szCs w:val="24"/>
        </w:rPr>
        <w:t> </w:t>
      </w:r>
      <w:r w:rsidR="00826A76">
        <w:rPr>
          <w:szCs w:val="24"/>
        </w:rPr>
        <w:t xml:space="preserve">5.130(B).)  </w:t>
      </w:r>
      <w:r w:rsidR="00B92DBE">
        <w:rPr>
          <w:szCs w:val="24"/>
        </w:rPr>
        <w:t xml:space="preserve">In contrast, the State Bar Court does not have discretion </w:t>
      </w:r>
      <w:r w:rsidR="00826A76">
        <w:rPr>
          <w:szCs w:val="24"/>
        </w:rPr>
        <w:t xml:space="preserve">to </w:t>
      </w:r>
      <w:r w:rsidR="005A1E00">
        <w:rPr>
          <w:szCs w:val="24"/>
        </w:rPr>
        <w:t xml:space="preserve">grant relief from </w:t>
      </w:r>
      <w:r w:rsidR="005A1E00" w:rsidRPr="00963A45">
        <w:rPr>
          <w:szCs w:val="24"/>
        </w:rPr>
        <w:t>CSF obligations.  (See §</w:t>
      </w:r>
      <w:r w:rsidR="00A16D0D">
        <w:rPr>
          <w:szCs w:val="24"/>
        </w:rPr>
        <w:t> </w:t>
      </w:r>
      <w:r w:rsidR="005A1E00" w:rsidRPr="00963A45">
        <w:rPr>
          <w:szCs w:val="24"/>
        </w:rPr>
        <w:t>6140.5; rule</w:t>
      </w:r>
      <w:r w:rsidR="00A16D0D">
        <w:rPr>
          <w:szCs w:val="24"/>
        </w:rPr>
        <w:t> </w:t>
      </w:r>
      <w:r w:rsidR="005A1E00" w:rsidRPr="00963A45">
        <w:rPr>
          <w:szCs w:val="24"/>
        </w:rPr>
        <w:t>5.136.)</w:t>
      </w:r>
      <w:r w:rsidR="000E2624">
        <w:rPr>
          <w:szCs w:val="24"/>
        </w:rPr>
        <w:t xml:space="preserve"> </w:t>
      </w:r>
      <w:r w:rsidR="00CE7F1A">
        <w:rPr>
          <w:szCs w:val="24"/>
        </w:rPr>
        <w:t xml:space="preserve"> </w:t>
      </w:r>
      <w:r w:rsidR="00826A76">
        <w:rPr>
          <w:szCs w:val="24"/>
        </w:rPr>
        <w:t>Finally,</w:t>
      </w:r>
      <w:r w:rsidR="008049F1">
        <w:rPr>
          <w:szCs w:val="24"/>
        </w:rPr>
        <w:t xml:space="preserve"> in</w:t>
      </w:r>
      <w:r w:rsidR="00826A76">
        <w:rPr>
          <w:szCs w:val="24"/>
        </w:rPr>
        <w:t xml:space="preserve"> </w:t>
      </w:r>
      <w:r w:rsidR="008049F1">
        <w:rPr>
          <w:i/>
          <w:szCs w:val="24"/>
        </w:rPr>
        <w:t>I</w:t>
      </w:r>
      <w:r w:rsidR="00826A76">
        <w:rPr>
          <w:i/>
          <w:szCs w:val="24"/>
        </w:rPr>
        <w:t>n</w:t>
      </w:r>
      <w:r w:rsidR="000F6029" w:rsidRPr="003F0005">
        <w:rPr>
          <w:i/>
          <w:iCs/>
          <w:szCs w:val="24"/>
        </w:rPr>
        <w:t xml:space="preserve"> the Matter of Jaurequi</w:t>
      </w:r>
      <w:r w:rsidR="000F6029" w:rsidRPr="003F0005">
        <w:rPr>
          <w:szCs w:val="24"/>
        </w:rPr>
        <w:t xml:space="preserve"> (Review Dept. 1999) 4</w:t>
      </w:r>
      <w:r w:rsidR="000F6029">
        <w:rPr>
          <w:szCs w:val="24"/>
        </w:rPr>
        <w:t> </w:t>
      </w:r>
      <w:r w:rsidR="000F6029" w:rsidRPr="003F0005">
        <w:rPr>
          <w:szCs w:val="24"/>
        </w:rPr>
        <w:t>Cal. State Bar Ct. Rptr. 56</w:t>
      </w:r>
      <w:r w:rsidR="00C514C4">
        <w:rPr>
          <w:szCs w:val="24"/>
        </w:rPr>
        <w:t xml:space="preserve"> (</w:t>
      </w:r>
      <w:r w:rsidR="00C514C4" w:rsidRPr="00C514C4">
        <w:rPr>
          <w:i/>
          <w:szCs w:val="24"/>
        </w:rPr>
        <w:t>Jaurequi</w:t>
      </w:r>
      <w:r w:rsidR="00C514C4">
        <w:rPr>
          <w:szCs w:val="24"/>
        </w:rPr>
        <w:t>), we</w:t>
      </w:r>
      <w:r w:rsidR="0068087B">
        <w:rPr>
          <w:szCs w:val="24"/>
        </w:rPr>
        <w:t xml:space="preserve"> held</w:t>
      </w:r>
      <w:r w:rsidR="000F6029">
        <w:rPr>
          <w:szCs w:val="24"/>
        </w:rPr>
        <w:t xml:space="preserve"> </w:t>
      </w:r>
      <w:r w:rsidR="00CE7F1A">
        <w:rPr>
          <w:szCs w:val="24"/>
        </w:rPr>
        <w:t>that CSF reimbursement was not a “condition precedent” to the filing of a petition for reinstatement</w:t>
      </w:r>
      <w:r w:rsidR="00661D4D">
        <w:rPr>
          <w:szCs w:val="24"/>
        </w:rPr>
        <w:t xml:space="preserve">.  But this case was decided </w:t>
      </w:r>
      <w:r w:rsidR="00CF4B6A" w:rsidRPr="008049F1">
        <w:rPr>
          <w:i/>
          <w:szCs w:val="24"/>
        </w:rPr>
        <w:t>before</w:t>
      </w:r>
      <w:r w:rsidR="00CF4B6A">
        <w:rPr>
          <w:szCs w:val="24"/>
        </w:rPr>
        <w:t xml:space="preserve"> the </w:t>
      </w:r>
      <w:r w:rsidR="00D738E6">
        <w:rPr>
          <w:szCs w:val="24"/>
        </w:rPr>
        <w:t xml:space="preserve">Board adopted the rule </w:t>
      </w:r>
      <w:r w:rsidR="00CF4B6A">
        <w:rPr>
          <w:szCs w:val="24"/>
        </w:rPr>
        <w:t xml:space="preserve">making CSF reimbursement </w:t>
      </w:r>
      <w:r w:rsidR="00D738E6">
        <w:rPr>
          <w:szCs w:val="24"/>
        </w:rPr>
        <w:t>a prefiling requirement</w:t>
      </w:r>
      <w:r w:rsidR="00CE7F1A">
        <w:rPr>
          <w:szCs w:val="24"/>
        </w:rPr>
        <w:t xml:space="preserve">.  </w:t>
      </w:r>
      <w:r w:rsidR="00E2637B">
        <w:rPr>
          <w:szCs w:val="24"/>
        </w:rPr>
        <w:t>(</w:t>
      </w:r>
      <w:r w:rsidR="00E2637B">
        <w:rPr>
          <w:i/>
          <w:szCs w:val="24"/>
        </w:rPr>
        <w:t>Id.</w:t>
      </w:r>
      <w:r w:rsidR="00E2637B">
        <w:rPr>
          <w:szCs w:val="24"/>
        </w:rPr>
        <w:t xml:space="preserve"> at p.</w:t>
      </w:r>
      <w:r w:rsidR="00A16D0D">
        <w:rPr>
          <w:szCs w:val="24"/>
        </w:rPr>
        <w:t> </w:t>
      </w:r>
      <w:r w:rsidR="00661D4D">
        <w:rPr>
          <w:szCs w:val="24"/>
        </w:rPr>
        <w:t>59</w:t>
      </w:r>
      <w:r w:rsidR="00E2637B">
        <w:rPr>
          <w:szCs w:val="24"/>
        </w:rPr>
        <w:t xml:space="preserve">.) </w:t>
      </w:r>
    </w:p>
    <w:p w14:paraId="3E89427D" w14:textId="6944772C" w:rsidR="00F65579" w:rsidRPr="00963A45" w:rsidRDefault="004C347D" w:rsidP="00F65579">
      <w:pPr>
        <w:spacing w:line="480" w:lineRule="auto"/>
        <w:rPr>
          <w:b/>
          <w:szCs w:val="24"/>
        </w:rPr>
      </w:pPr>
      <w:r>
        <w:rPr>
          <w:b/>
          <w:szCs w:val="24"/>
        </w:rPr>
        <w:lastRenderedPageBreak/>
        <w:t>B</w:t>
      </w:r>
      <w:r w:rsidR="00F65579" w:rsidRPr="00963A45">
        <w:rPr>
          <w:b/>
          <w:szCs w:val="24"/>
        </w:rPr>
        <w:t>.</w:t>
      </w:r>
      <w:r w:rsidR="00F65579" w:rsidRPr="00963A45">
        <w:rPr>
          <w:b/>
          <w:szCs w:val="24"/>
        </w:rPr>
        <w:tab/>
      </w:r>
      <w:r w:rsidR="00987B45">
        <w:rPr>
          <w:b/>
          <w:szCs w:val="24"/>
        </w:rPr>
        <w:t>No Due Process Violation</w:t>
      </w:r>
    </w:p>
    <w:p w14:paraId="78A33834" w14:textId="555A6C2D" w:rsidR="00942DB5" w:rsidRDefault="004740F9" w:rsidP="00E81E09">
      <w:pPr>
        <w:spacing w:line="480" w:lineRule="auto"/>
        <w:rPr>
          <w:szCs w:val="24"/>
        </w:rPr>
      </w:pPr>
      <w:r w:rsidRPr="00963A45">
        <w:rPr>
          <w:szCs w:val="24"/>
        </w:rPr>
        <w:tab/>
      </w:r>
      <w:r w:rsidR="00F74C9B" w:rsidRPr="00963A45">
        <w:rPr>
          <w:szCs w:val="24"/>
        </w:rPr>
        <w:t xml:space="preserve">We also reject </w:t>
      </w:r>
      <w:r w:rsidRPr="00963A45">
        <w:rPr>
          <w:szCs w:val="24"/>
        </w:rPr>
        <w:t>MacKenzie</w:t>
      </w:r>
      <w:r w:rsidR="00F74C9B" w:rsidRPr="00963A45">
        <w:rPr>
          <w:szCs w:val="24"/>
        </w:rPr>
        <w:t>’s</w:t>
      </w:r>
      <w:r w:rsidRPr="00963A45">
        <w:rPr>
          <w:szCs w:val="24"/>
        </w:rPr>
        <w:t xml:space="preserve"> </w:t>
      </w:r>
      <w:r w:rsidR="00F74C9B" w:rsidRPr="00963A45">
        <w:rPr>
          <w:szCs w:val="24"/>
        </w:rPr>
        <w:t>argument</w:t>
      </w:r>
      <w:r w:rsidRPr="00963A45">
        <w:rPr>
          <w:szCs w:val="24"/>
        </w:rPr>
        <w:t xml:space="preserve"> that due process requires that he be allowed to present all evidence of his rehabilitat</w:t>
      </w:r>
      <w:r w:rsidR="00585490" w:rsidRPr="00963A45">
        <w:rPr>
          <w:szCs w:val="24"/>
        </w:rPr>
        <w:t>ion at an evidentiary hearing</w:t>
      </w:r>
      <w:r w:rsidR="005E5170">
        <w:rPr>
          <w:szCs w:val="24"/>
        </w:rPr>
        <w:t xml:space="preserve">.  To the contrary, </w:t>
      </w:r>
      <w:r w:rsidR="00074A38">
        <w:rPr>
          <w:szCs w:val="24"/>
        </w:rPr>
        <w:t>rule</w:t>
      </w:r>
      <w:r w:rsidR="00A16D0D">
        <w:rPr>
          <w:szCs w:val="24"/>
        </w:rPr>
        <w:t> </w:t>
      </w:r>
      <w:r w:rsidR="00074A38">
        <w:rPr>
          <w:szCs w:val="24"/>
        </w:rPr>
        <w:t xml:space="preserve">5.441(E) expressly states that </w:t>
      </w:r>
      <w:r w:rsidR="00FB69FC">
        <w:rPr>
          <w:szCs w:val="24"/>
        </w:rPr>
        <w:t>“</w:t>
      </w:r>
      <w:r w:rsidR="002A2FF7">
        <w:rPr>
          <w:szCs w:val="24"/>
        </w:rPr>
        <w:t>[f]</w:t>
      </w:r>
      <w:r w:rsidR="00D165D6">
        <w:rPr>
          <w:szCs w:val="24"/>
        </w:rPr>
        <w:t xml:space="preserve">ailure to comply </w:t>
      </w:r>
      <w:r w:rsidR="00A94622">
        <w:rPr>
          <w:szCs w:val="24"/>
        </w:rPr>
        <w:t>with any of the requirements of</w:t>
      </w:r>
      <w:r w:rsidR="00D165D6">
        <w:rPr>
          <w:szCs w:val="24"/>
        </w:rPr>
        <w:t xml:space="preserve"> [rule</w:t>
      </w:r>
      <w:r w:rsidR="00A16D0D">
        <w:rPr>
          <w:szCs w:val="24"/>
        </w:rPr>
        <w:t> </w:t>
      </w:r>
      <w:r w:rsidR="00D165D6">
        <w:rPr>
          <w:szCs w:val="24"/>
        </w:rPr>
        <w:t xml:space="preserve">5.441] will be </w:t>
      </w:r>
      <w:r w:rsidR="006C411A">
        <w:rPr>
          <w:szCs w:val="24"/>
        </w:rPr>
        <w:t>grounds to dismiss the petition</w:t>
      </w:r>
      <w:r w:rsidR="007C1CC5">
        <w:rPr>
          <w:szCs w:val="24"/>
        </w:rPr>
        <w:t>.</w:t>
      </w:r>
      <w:r w:rsidR="00D165D6">
        <w:rPr>
          <w:szCs w:val="24"/>
        </w:rPr>
        <w:t>”</w:t>
      </w:r>
      <w:r w:rsidR="006C411A">
        <w:rPr>
          <w:szCs w:val="24"/>
        </w:rPr>
        <w:t xml:space="preserve"> </w:t>
      </w:r>
      <w:r w:rsidR="002A2FF7">
        <w:rPr>
          <w:szCs w:val="24"/>
        </w:rPr>
        <w:t xml:space="preserve"> </w:t>
      </w:r>
      <w:r w:rsidR="00074A38">
        <w:rPr>
          <w:szCs w:val="24"/>
        </w:rPr>
        <w:t>(S</w:t>
      </w:r>
      <w:r w:rsidR="002A2FF7" w:rsidRPr="00963A45">
        <w:rPr>
          <w:szCs w:val="24"/>
        </w:rPr>
        <w:t xml:space="preserve">ee </w:t>
      </w:r>
      <w:r w:rsidR="008049F1" w:rsidRPr="00963A45">
        <w:rPr>
          <w:i/>
          <w:szCs w:val="24"/>
        </w:rPr>
        <w:t>MacKenzie</w:t>
      </w:r>
      <w:r w:rsidR="008049F1" w:rsidRPr="00963A45">
        <w:rPr>
          <w:szCs w:val="24"/>
        </w:rPr>
        <w:t xml:space="preserve">, </w:t>
      </w:r>
      <w:r w:rsidR="008049F1" w:rsidRPr="00963A45">
        <w:rPr>
          <w:i/>
          <w:szCs w:val="24"/>
        </w:rPr>
        <w:t>supra</w:t>
      </w:r>
      <w:r w:rsidR="008049F1" w:rsidRPr="00963A45">
        <w:rPr>
          <w:szCs w:val="24"/>
        </w:rPr>
        <w:t>, 5 Ca</w:t>
      </w:r>
      <w:r w:rsidR="008049F1">
        <w:rPr>
          <w:szCs w:val="24"/>
        </w:rPr>
        <w:t xml:space="preserve">l. State Bar Ct. Rptr. at p. 66 </w:t>
      </w:r>
      <w:r w:rsidR="002A2FF7" w:rsidRPr="00963A45">
        <w:rPr>
          <w:szCs w:val="24"/>
        </w:rPr>
        <w:t>[</w:t>
      </w:r>
      <w:r w:rsidR="002A2FF7">
        <w:rPr>
          <w:szCs w:val="24"/>
        </w:rPr>
        <w:t>hearing judge has discretion to dismiss reinstatement proceeding if petitioner fails to pay disciplinary costs prior to filing petition rather than undertake lengthy trial</w:t>
      </w:r>
      <w:r w:rsidR="002A2FF7" w:rsidRPr="00963A45">
        <w:rPr>
          <w:szCs w:val="24"/>
        </w:rPr>
        <w:t>]</w:t>
      </w:r>
      <w:r w:rsidR="00576E00">
        <w:rPr>
          <w:szCs w:val="24"/>
        </w:rPr>
        <w:t xml:space="preserve">.)  </w:t>
      </w:r>
    </w:p>
    <w:p w14:paraId="2625E5A2" w14:textId="1C814E06" w:rsidR="0083335C" w:rsidRDefault="00F02D8A" w:rsidP="00B44713">
      <w:pPr>
        <w:spacing w:line="480" w:lineRule="auto"/>
        <w:ind w:firstLine="720"/>
        <w:rPr>
          <w:iCs/>
          <w:szCs w:val="24"/>
        </w:rPr>
      </w:pPr>
      <w:r>
        <w:rPr>
          <w:iCs/>
          <w:szCs w:val="24"/>
        </w:rPr>
        <w:t xml:space="preserve">MacKenzie </w:t>
      </w:r>
      <w:r w:rsidR="00074A38">
        <w:rPr>
          <w:iCs/>
          <w:szCs w:val="24"/>
        </w:rPr>
        <w:t xml:space="preserve">points to our holding in </w:t>
      </w:r>
      <w:r w:rsidRPr="00F02D8A">
        <w:rPr>
          <w:i/>
          <w:iCs/>
          <w:szCs w:val="24"/>
        </w:rPr>
        <w:t>Jaurequi</w:t>
      </w:r>
      <w:r>
        <w:rPr>
          <w:iCs/>
          <w:szCs w:val="24"/>
        </w:rPr>
        <w:t xml:space="preserve"> that </w:t>
      </w:r>
      <w:r w:rsidR="00074A38">
        <w:rPr>
          <w:iCs/>
          <w:szCs w:val="24"/>
        </w:rPr>
        <w:t xml:space="preserve">a petitioner’s </w:t>
      </w:r>
      <w:r>
        <w:rPr>
          <w:iCs/>
          <w:szCs w:val="24"/>
        </w:rPr>
        <w:t xml:space="preserve">“right to be reinstated </w:t>
      </w:r>
      <w:r w:rsidR="0083335C">
        <w:rPr>
          <w:iCs/>
          <w:szCs w:val="24"/>
        </w:rPr>
        <w:t>can</w:t>
      </w:r>
      <w:r>
        <w:rPr>
          <w:iCs/>
          <w:szCs w:val="24"/>
        </w:rPr>
        <w:t xml:space="preserve"> only be determined following a hearing</w:t>
      </w:r>
      <w:r w:rsidR="000E3D85">
        <w:rPr>
          <w:iCs/>
          <w:szCs w:val="24"/>
        </w:rPr>
        <w:t>,</w:t>
      </w:r>
      <w:r>
        <w:rPr>
          <w:iCs/>
          <w:szCs w:val="24"/>
        </w:rPr>
        <w:t xml:space="preserve">” citing to </w:t>
      </w:r>
      <w:r w:rsidRPr="00963A45">
        <w:rPr>
          <w:szCs w:val="24"/>
        </w:rPr>
        <w:t>rule </w:t>
      </w:r>
      <w:r>
        <w:rPr>
          <w:szCs w:val="24"/>
        </w:rPr>
        <w:t xml:space="preserve">951(f) (renumbered </w:t>
      </w:r>
      <w:r w:rsidRPr="00963A45">
        <w:rPr>
          <w:szCs w:val="24"/>
        </w:rPr>
        <w:t>9.10(f)</w:t>
      </w:r>
      <w:r>
        <w:rPr>
          <w:szCs w:val="24"/>
        </w:rPr>
        <w:t>)</w:t>
      </w:r>
      <w:r w:rsidRPr="00963A45">
        <w:rPr>
          <w:szCs w:val="24"/>
        </w:rPr>
        <w:t xml:space="preserve"> of the Californi</w:t>
      </w:r>
      <w:r>
        <w:rPr>
          <w:szCs w:val="24"/>
        </w:rPr>
        <w:t>a Rules of Court</w:t>
      </w:r>
      <w:r w:rsidR="00C514C4">
        <w:rPr>
          <w:szCs w:val="24"/>
        </w:rPr>
        <w:t>.</w:t>
      </w:r>
      <w:r>
        <w:rPr>
          <w:rStyle w:val="FootnoteReference"/>
          <w:szCs w:val="24"/>
        </w:rPr>
        <w:footnoteReference w:id="10"/>
      </w:r>
      <w:r w:rsidR="00C514C4">
        <w:rPr>
          <w:szCs w:val="24"/>
        </w:rPr>
        <w:t xml:space="preserve">  (S</w:t>
      </w:r>
      <w:r w:rsidR="00C514C4" w:rsidRPr="00963A45">
        <w:rPr>
          <w:szCs w:val="24"/>
        </w:rPr>
        <w:t xml:space="preserve">ee </w:t>
      </w:r>
      <w:r w:rsidR="00C514C4">
        <w:rPr>
          <w:i/>
          <w:szCs w:val="24"/>
        </w:rPr>
        <w:t>Jaurequi</w:t>
      </w:r>
      <w:r w:rsidR="00C514C4" w:rsidRPr="00963A45">
        <w:rPr>
          <w:szCs w:val="24"/>
        </w:rPr>
        <w:t xml:space="preserve">, </w:t>
      </w:r>
      <w:r w:rsidR="00C514C4" w:rsidRPr="00963A45">
        <w:rPr>
          <w:i/>
          <w:szCs w:val="24"/>
        </w:rPr>
        <w:t>supra</w:t>
      </w:r>
      <w:r w:rsidR="00C514C4" w:rsidRPr="00963A45">
        <w:rPr>
          <w:szCs w:val="24"/>
        </w:rPr>
        <w:t xml:space="preserve">, </w:t>
      </w:r>
      <w:r w:rsidR="005E5170" w:rsidRPr="003F0005">
        <w:rPr>
          <w:szCs w:val="24"/>
        </w:rPr>
        <w:t>4</w:t>
      </w:r>
      <w:r w:rsidR="005E5170">
        <w:rPr>
          <w:szCs w:val="24"/>
        </w:rPr>
        <w:t xml:space="preserve"> Cal. State Bar Ct. Rptr. </w:t>
      </w:r>
      <w:r w:rsidR="00C514C4">
        <w:rPr>
          <w:szCs w:val="24"/>
        </w:rPr>
        <w:t>at p.</w:t>
      </w:r>
      <w:r w:rsidR="00661D4D">
        <w:rPr>
          <w:szCs w:val="24"/>
        </w:rPr>
        <w:t xml:space="preserve"> </w:t>
      </w:r>
      <w:r w:rsidR="00762084">
        <w:rPr>
          <w:szCs w:val="24"/>
        </w:rPr>
        <w:t>59.)</w:t>
      </w:r>
      <w:r w:rsidR="00C514C4">
        <w:rPr>
          <w:szCs w:val="24"/>
        </w:rPr>
        <w:t xml:space="preserve"> </w:t>
      </w:r>
      <w:r w:rsidR="00762084">
        <w:rPr>
          <w:szCs w:val="24"/>
        </w:rPr>
        <w:t xml:space="preserve"> </w:t>
      </w:r>
      <w:r w:rsidR="00074A38">
        <w:rPr>
          <w:szCs w:val="24"/>
        </w:rPr>
        <w:t xml:space="preserve">Again, </w:t>
      </w:r>
      <w:r w:rsidR="00576E00" w:rsidRPr="0048341B">
        <w:rPr>
          <w:i/>
          <w:iCs/>
          <w:szCs w:val="24"/>
        </w:rPr>
        <w:t>Jaurequi</w:t>
      </w:r>
      <w:r w:rsidR="0048341B">
        <w:rPr>
          <w:iCs/>
          <w:szCs w:val="24"/>
        </w:rPr>
        <w:t xml:space="preserve"> </w:t>
      </w:r>
      <w:r w:rsidR="00942DB5" w:rsidRPr="0048341B">
        <w:rPr>
          <w:iCs/>
          <w:szCs w:val="24"/>
        </w:rPr>
        <w:t>was</w:t>
      </w:r>
      <w:r w:rsidR="00942DB5">
        <w:rPr>
          <w:iCs/>
          <w:szCs w:val="24"/>
        </w:rPr>
        <w:t xml:space="preserve"> decided before</w:t>
      </w:r>
      <w:r w:rsidR="00CF7EF0">
        <w:rPr>
          <w:iCs/>
          <w:szCs w:val="24"/>
        </w:rPr>
        <w:t xml:space="preserve"> </w:t>
      </w:r>
      <w:r w:rsidR="00942DB5">
        <w:rPr>
          <w:iCs/>
          <w:szCs w:val="24"/>
        </w:rPr>
        <w:t xml:space="preserve">CSF reimbursement </w:t>
      </w:r>
      <w:r w:rsidR="002D0420">
        <w:rPr>
          <w:iCs/>
          <w:szCs w:val="24"/>
        </w:rPr>
        <w:t xml:space="preserve">was made a </w:t>
      </w:r>
      <w:r w:rsidR="000B2990">
        <w:rPr>
          <w:iCs/>
          <w:szCs w:val="24"/>
        </w:rPr>
        <w:t xml:space="preserve">prefiling </w:t>
      </w:r>
      <w:r w:rsidR="00942DB5">
        <w:rPr>
          <w:iCs/>
          <w:szCs w:val="24"/>
        </w:rPr>
        <w:t>requirement</w:t>
      </w:r>
      <w:r w:rsidR="00762084">
        <w:rPr>
          <w:iCs/>
          <w:szCs w:val="24"/>
        </w:rPr>
        <w:t xml:space="preserve"> </w:t>
      </w:r>
      <w:r w:rsidR="0052213D">
        <w:rPr>
          <w:iCs/>
          <w:szCs w:val="24"/>
        </w:rPr>
        <w:t xml:space="preserve">for reinstatement </w:t>
      </w:r>
      <w:r w:rsidR="00CF7EF0">
        <w:rPr>
          <w:iCs/>
          <w:szCs w:val="24"/>
        </w:rPr>
        <w:t>and</w:t>
      </w:r>
      <w:r w:rsidR="0083335C">
        <w:rPr>
          <w:iCs/>
          <w:szCs w:val="24"/>
        </w:rPr>
        <w:t xml:space="preserve"> </w:t>
      </w:r>
      <w:r>
        <w:rPr>
          <w:iCs/>
          <w:szCs w:val="24"/>
        </w:rPr>
        <w:t>a ground for dismissal</w:t>
      </w:r>
      <w:r w:rsidR="0083335C">
        <w:rPr>
          <w:iCs/>
          <w:szCs w:val="24"/>
        </w:rPr>
        <w:t xml:space="preserve"> when not satisfied</w:t>
      </w:r>
      <w:r w:rsidR="00942DB5">
        <w:rPr>
          <w:iCs/>
          <w:szCs w:val="24"/>
        </w:rPr>
        <w:t xml:space="preserve">.  </w:t>
      </w:r>
    </w:p>
    <w:p w14:paraId="21920687" w14:textId="21BCA8E9" w:rsidR="00F14B15" w:rsidRPr="00963A45" w:rsidRDefault="0048341B" w:rsidP="00B44713">
      <w:pPr>
        <w:spacing w:line="480" w:lineRule="auto"/>
        <w:ind w:firstLine="720"/>
        <w:rPr>
          <w:szCs w:val="24"/>
        </w:rPr>
      </w:pPr>
      <w:r>
        <w:rPr>
          <w:szCs w:val="24"/>
        </w:rPr>
        <w:t>In light of</w:t>
      </w:r>
      <w:r w:rsidR="002D0420">
        <w:rPr>
          <w:szCs w:val="24"/>
        </w:rPr>
        <w:t xml:space="preserve"> the express language of</w:t>
      </w:r>
      <w:r>
        <w:rPr>
          <w:szCs w:val="24"/>
        </w:rPr>
        <w:t xml:space="preserve"> </w:t>
      </w:r>
      <w:r w:rsidR="007348B9">
        <w:rPr>
          <w:szCs w:val="24"/>
        </w:rPr>
        <w:t>rule</w:t>
      </w:r>
      <w:r w:rsidR="005D2EBC">
        <w:rPr>
          <w:szCs w:val="24"/>
        </w:rPr>
        <w:t> </w:t>
      </w:r>
      <w:r w:rsidR="007348B9">
        <w:rPr>
          <w:szCs w:val="24"/>
        </w:rPr>
        <w:t>5.441</w:t>
      </w:r>
      <w:r>
        <w:rPr>
          <w:szCs w:val="24"/>
        </w:rPr>
        <w:t>, we find</w:t>
      </w:r>
      <w:r w:rsidR="002D0420">
        <w:rPr>
          <w:szCs w:val="24"/>
        </w:rPr>
        <w:t xml:space="preserve"> that</w:t>
      </w:r>
      <w:r>
        <w:rPr>
          <w:szCs w:val="24"/>
        </w:rPr>
        <w:t xml:space="preserve"> a petitioner who has not reimbursed </w:t>
      </w:r>
      <w:r w:rsidR="00F02D8A">
        <w:rPr>
          <w:szCs w:val="24"/>
        </w:rPr>
        <w:t>CSF</w:t>
      </w:r>
      <w:r w:rsidR="000B2990">
        <w:rPr>
          <w:szCs w:val="24"/>
        </w:rPr>
        <w:t xml:space="preserve"> </w:t>
      </w:r>
      <w:r w:rsidR="00F92869">
        <w:rPr>
          <w:szCs w:val="24"/>
        </w:rPr>
        <w:t xml:space="preserve">does not have a right to a hearing </w:t>
      </w:r>
      <w:r w:rsidR="00AB1A60">
        <w:rPr>
          <w:szCs w:val="24"/>
        </w:rPr>
        <w:t>or to otherwise present all evidence related to his or her rehabilitation</w:t>
      </w:r>
      <w:r w:rsidR="0052213D">
        <w:rPr>
          <w:szCs w:val="24"/>
        </w:rPr>
        <w:t xml:space="preserve"> in seeking reinstatement to the practice of law</w:t>
      </w:r>
      <w:r w:rsidR="007348B9">
        <w:rPr>
          <w:szCs w:val="24"/>
        </w:rPr>
        <w:t xml:space="preserve">.  </w:t>
      </w:r>
      <w:r w:rsidR="0083335C">
        <w:rPr>
          <w:szCs w:val="24"/>
        </w:rPr>
        <w:t>We further find that in</w:t>
      </w:r>
      <w:r w:rsidR="007348B9">
        <w:rPr>
          <w:szCs w:val="24"/>
        </w:rPr>
        <w:t xml:space="preserve"> </w:t>
      </w:r>
      <w:r w:rsidR="0083335C">
        <w:rPr>
          <w:szCs w:val="24"/>
        </w:rPr>
        <w:t>reviewing the petition and determining</w:t>
      </w:r>
      <w:r w:rsidR="007348B9">
        <w:rPr>
          <w:szCs w:val="24"/>
        </w:rPr>
        <w:t xml:space="preserve"> that MacKenzie failed to satisfy a prefiling requirement, the</w:t>
      </w:r>
      <w:r w:rsidR="00F92869">
        <w:rPr>
          <w:szCs w:val="24"/>
        </w:rPr>
        <w:t xml:space="preserve"> State Bar </w:t>
      </w:r>
      <w:r w:rsidR="00611D43">
        <w:rPr>
          <w:szCs w:val="24"/>
        </w:rPr>
        <w:t xml:space="preserve">Court </w:t>
      </w:r>
      <w:r w:rsidR="0083335C">
        <w:rPr>
          <w:szCs w:val="24"/>
        </w:rPr>
        <w:t xml:space="preserve">has </w:t>
      </w:r>
      <w:r w:rsidR="0038356F">
        <w:rPr>
          <w:szCs w:val="24"/>
        </w:rPr>
        <w:t>“heard”</w:t>
      </w:r>
      <w:r w:rsidR="0083335C">
        <w:rPr>
          <w:szCs w:val="24"/>
        </w:rPr>
        <w:t xml:space="preserve"> the petition</w:t>
      </w:r>
      <w:r w:rsidR="00F92869">
        <w:rPr>
          <w:szCs w:val="24"/>
        </w:rPr>
        <w:t xml:space="preserve"> </w:t>
      </w:r>
      <w:r w:rsidR="00611D43">
        <w:rPr>
          <w:szCs w:val="24"/>
        </w:rPr>
        <w:t>“in the first</w:t>
      </w:r>
      <w:r w:rsidR="00F92869">
        <w:rPr>
          <w:szCs w:val="24"/>
        </w:rPr>
        <w:t xml:space="preserve"> instance</w:t>
      </w:r>
      <w:r w:rsidR="00611D43">
        <w:rPr>
          <w:szCs w:val="24"/>
        </w:rPr>
        <w:t xml:space="preserve">,” </w:t>
      </w:r>
      <w:r w:rsidR="00F92869">
        <w:rPr>
          <w:szCs w:val="24"/>
        </w:rPr>
        <w:t>as required by rule</w:t>
      </w:r>
      <w:r w:rsidR="005D2EBC">
        <w:rPr>
          <w:szCs w:val="24"/>
        </w:rPr>
        <w:t> </w:t>
      </w:r>
      <w:r w:rsidR="00F92869">
        <w:rPr>
          <w:szCs w:val="24"/>
        </w:rPr>
        <w:t>9.10(f)</w:t>
      </w:r>
      <w:r w:rsidR="0038356F">
        <w:rPr>
          <w:szCs w:val="24"/>
        </w:rPr>
        <w:t xml:space="preserve"> of the California Rules of Court</w:t>
      </w:r>
      <w:r w:rsidR="00F92869">
        <w:rPr>
          <w:szCs w:val="24"/>
        </w:rPr>
        <w:t xml:space="preserve">. </w:t>
      </w:r>
      <w:r w:rsidR="002D0420">
        <w:rPr>
          <w:szCs w:val="24"/>
        </w:rPr>
        <w:t xml:space="preserve"> </w:t>
      </w:r>
    </w:p>
    <w:p w14:paraId="603421DC" w14:textId="55110D9A" w:rsidR="00E56A9B" w:rsidRPr="00963A45" w:rsidRDefault="004C347D" w:rsidP="00E56A9B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>II</w:t>
      </w:r>
      <w:r w:rsidR="007311F0" w:rsidRPr="00963A45">
        <w:rPr>
          <w:b/>
          <w:szCs w:val="24"/>
        </w:rPr>
        <w:t xml:space="preserve">. </w:t>
      </w:r>
      <w:r w:rsidR="00E56A9B" w:rsidRPr="00963A45">
        <w:rPr>
          <w:b/>
          <w:szCs w:val="24"/>
        </w:rPr>
        <w:t xml:space="preserve"> CONCLUSION</w:t>
      </w:r>
    </w:p>
    <w:p w14:paraId="3C062A1F" w14:textId="5BF9B229" w:rsidR="00885C6D" w:rsidRPr="00963A45" w:rsidRDefault="004C5939" w:rsidP="00885C6D">
      <w:pPr>
        <w:spacing w:line="480" w:lineRule="auto"/>
        <w:ind w:firstLine="720"/>
        <w:rPr>
          <w:szCs w:val="24"/>
        </w:rPr>
      </w:pPr>
      <w:r w:rsidRPr="00963A45">
        <w:rPr>
          <w:szCs w:val="24"/>
        </w:rPr>
        <w:t xml:space="preserve">Because </w:t>
      </w:r>
      <w:r w:rsidR="001D1139" w:rsidRPr="00963A45">
        <w:rPr>
          <w:szCs w:val="24"/>
        </w:rPr>
        <w:t>CSF reimbursement is a mandatory prefiling requirement</w:t>
      </w:r>
      <w:r w:rsidRPr="00963A45">
        <w:rPr>
          <w:szCs w:val="24"/>
        </w:rPr>
        <w:t xml:space="preserve">, </w:t>
      </w:r>
      <w:r w:rsidR="00FB789A" w:rsidRPr="00963A45">
        <w:rPr>
          <w:szCs w:val="24"/>
        </w:rPr>
        <w:t xml:space="preserve">failure to </w:t>
      </w:r>
      <w:r w:rsidRPr="00963A45">
        <w:rPr>
          <w:szCs w:val="24"/>
        </w:rPr>
        <w:t>satisfy the requirement</w:t>
      </w:r>
      <w:r w:rsidR="002C6678" w:rsidRPr="00963A45">
        <w:rPr>
          <w:szCs w:val="24"/>
        </w:rPr>
        <w:t xml:space="preserve"> </w:t>
      </w:r>
      <w:r w:rsidR="00A94622">
        <w:rPr>
          <w:szCs w:val="24"/>
        </w:rPr>
        <w:t>must</w:t>
      </w:r>
      <w:r w:rsidR="002C6678" w:rsidRPr="00963A45">
        <w:rPr>
          <w:szCs w:val="24"/>
        </w:rPr>
        <w:t xml:space="preserve"> result in </w:t>
      </w:r>
      <w:r w:rsidR="00FB789A" w:rsidRPr="00963A45">
        <w:rPr>
          <w:szCs w:val="24"/>
        </w:rPr>
        <w:t>dismissal</w:t>
      </w:r>
      <w:r w:rsidR="001D1139" w:rsidRPr="00963A45">
        <w:rPr>
          <w:szCs w:val="24"/>
        </w:rPr>
        <w:t xml:space="preserve">.  </w:t>
      </w:r>
      <w:r w:rsidRPr="00963A45">
        <w:rPr>
          <w:szCs w:val="24"/>
        </w:rPr>
        <w:t>W</w:t>
      </w:r>
      <w:r w:rsidR="00E22A04" w:rsidRPr="00963A45">
        <w:rPr>
          <w:szCs w:val="24"/>
        </w:rPr>
        <w:t xml:space="preserve">e affirm </w:t>
      </w:r>
      <w:r w:rsidR="00C7615A" w:rsidRPr="00963A45">
        <w:rPr>
          <w:szCs w:val="24"/>
        </w:rPr>
        <w:t xml:space="preserve">the </w:t>
      </w:r>
      <w:r w:rsidR="00E22A04" w:rsidRPr="00963A45">
        <w:rPr>
          <w:szCs w:val="24"/>
        </w:rPr>
        <w:t>dismiss</w:t>
      </w:r>
      <w:r w:rsidRPr="00963A45">
        <w:rPr>
          <w:szCs w:val="24"/>
        </w:rPr>
        <w:t>al since MacKenzie did not reimburse CSF</w:t>
      </w:r>
      <w:r w:rsidR="00585490" w:rsidRPr="00963A45">
        <w:rPr>
          <w:szCs w:val="24"/>
        </w:rPr>
        <w:t xml:space="preserve"> prior to filing the petition.</w:t>
      </w:r>
    </w:p>
    <w:p w14:paraId="1309F932" w14:textId="5DA8BA0D" w:rsidR="00D72E4B" w:rsidRDefault="00D72E4B">
      <w:pPr>
        <w:rPr>
          <w:szCs w:val="24"/>
        </w:rPr>
      </w:pPr>
    </w:p>
    <w:p w14:paraId="042C223F" w14:textId="77777777" w:rsidR="00D72E4B" w:rsidRPr="006F0351" w:rsidRDefault="00D72E4B" w:rsidP="00D72E4B">
      <w:pPr>
        <w:jc w:val="center"/>
        <w:rPr>
          <w:b/>
          <w:bCs/>
        </w:rPr>
      </w:pPr>
    </w:p>
    <w:p w14:paraId="2C2A8927" w14:textId="77777777" w:rsidR="00D72E4B" w:rsidRPr="006F0351" w:rsidRDefault="00D72E4B" w:rsidP="00D72E4B">
      <w:pPr>
        <w:jc w:val="center"/>
        <w:rPr>
          <w:b/>
          <w:bCs/>
        </w:rPr>
      </w:pPr>
    </w:p>
    <w:p w14:paraId="76DC74D5" w14:textId="77777777" w:rsidR="00D72E4B" w:rsidRPr="006F0351" w:rsidRDefault="00D72E4B" w:rsidP="00D72E4B">
      <w:pPr>
        <w:jc w:val="center"/>
        <w:rPr>
          <w:b/>
          <w:bCs/>
        </w:rPr>
      </w:pPr>
    </w:p>
    <w:p w14:paraId="027AFD27" w14:textId="77777777" w:rsidR="00D72E4B" w:rsidRPr="006F0351" w:rsidRDefault="00D72E4B" w:rsidP="00D72E4B">
      <w:pPr>
        <w:jc w:val="center"/>
        <w:rPr>
          <w:b/>
          <w:bCs/>
        </w:rPr>
      </w:pPr>
    </w:p>
    <w:p w14:paraId="434E78B1" w14:textId="77777777" w:rsidR="00D72E4B" w:rsidRPr="006F0351" w:rsidRDefault="00D72E4B" w:rsidP="00D72E4B">
      <w:pPr>
        <w:jc w:val="center"/>
      </w:pPr>
      <w:r w:rsidRPr="006F0351">
        <w:rPr>
          <w:b/>
          <w:bCs/>
        </w:rPr>
        <w:t xml:space="preserve">Case No. </w:t>
      </w:r>
      <w:r>
        <w:rPr>
          <w:b/>
          <w:bCs/>
        </w:rPr>
        <w:t>16-R-17485</w:t>
      </w:r>
    </w:p>
    <w:p w14:paraId="3478E8A2" w14:textId="77777777" w:rsidR="00D72E4B" w:rsidRPr="006F0351" w:rsidRDefault="00D72E4B" w:rsidP="00D72E4B">
      <w:pPr>
        <w:jc w:val="center"/>
      </w:pPr>
    </w:p>
    <w:p w14:paraId="1D816087" w14:textId="77777777" w:rsidR="00D72E4B" w:rsidRDefault="00D72E4B" w:rsidP="00D72E4B">
      <w:pPr>
        <w:jc w:val="center"/>
      </w:pPr>
    </w:p>
    <w:p w14:paraId="0760CE13" w14:textId="77777777" w:rsidR="00D72E4B" w:rsidRPr="006F0351" w:rsidRDefault="00D72E4B" w:rsidP="00D72E4B">
      <w:pPr>
        <w:jc w:val="center"/>
      </w:pPr>
    </w:p>
    <w:p w14:paraId="27CE56C4" w14:textId="77777777" w:rsidR="00D72E4B" w:rsidRPr="006F0351" w:rsidRDefault="00D72E4B" w:rsidP="00D72E4B">
      <w:pPr>
        <w:ind w:left="-90"/>
        <w:jc w:val="center"/>
        <w:rPr>
          <w:i/>
        </w:rPr>
      </w:pPr>
      <w:r w:rsidRPr="006F0351">
        <w:rPr>
          <w:b/>
          <w:bCs/>
          <w:i/>
          <w:iCs/>
        </w:rPr>
        <w:t xml:space="preserve">In the Matter of </w:t>
      </w:r>
    </w:p>
    <w:p w14:paraId="31E368F5" w14:textId="77777777" w:rsidR="00D72E4B" w:rsidRPr="006F0351" w:rsidRDefault="00D72E4B" w:rsidP="00D72E4B">
      <w:pPr>
        <w:ind w:left="-90"/>
        <w:jc w:val="center"/>
        <w:rPr>
          <w:i/>
        </w:rPr>
      </w:pPr>
    </w:p>
    <w:p w14:paraId="7C3E4AFA" w14:textId="77777777" w:rsidR="00D72E4B" w:rsidRDefault="00D72E4B" w:rsidP="00D72E4B">
      <w:pPr>
        <w:ind w:left="-90"/>
        <w:jc w:val="center"/>
        <w:rPr>
          <w:i/>
        </w:rPr>
      </w:pPr>
    </w:p>
    <w:p w14:paraId="7CCF6010" w14:textId="77777777" w:rsidR="00D72E4B" w:rsidRPr="008C4716" w:rsidRDefault="00D72E4B" w:rsidP="00D72E4B">
      <w:pPr>
        <w:ind w:left="-90"/>
        <w:jc w:val="center"/>
        <w:rPr>
          <w:b/>
        </w:rPr>
      </w:pPr>
      <w:r>
        <w:rPr>
          <w:b/>
        </w:rPr>
        <w:t>TIMOTHY JOHN MacKENZIE</w:t>
      </w:r>
    </w:p>
    <w:p w14:paraId="3AA540C5" w14:textId="77777777" w:rsidR="00D72E4B" w:rsidRPr="006F0351" w:rsidRDefault="00D72E4B" w:rsidP="00D72E4B">
      <w:pPr>
        <w:ind w:left="-90"/>
        <w:jc w:val="center"/>
      </w:pPr>
    </w:p>
    <w:p w14:paraId="70B2A240" w14:textId="77777777" w:rsidR="00D72E4B" w:rsidRDefault="00D72E4B" w:rsidP="00D72E4B">
      <w:pPr>
        <w:ind w:left="-90"/>
        <w:jc w:val="center"/>
      </w:pPr>
    </w:p>
    <w:p w14:paraId="1007658B" w14:textId="77777777" w:rsidR="00D72E4B" w:rsidRDefault="00D72E4B" w:rsidP="00D72E4B">
      <w:pPr>
        <w:ind w:left="-90"/>
        <w:jc w:val="center"/>
      </w:pPr>
    </w:p>
    <w:p w14:paraId="06CF3561" w14:textId="77777777" w:rsidR="00D72E4B" w:rsidRPr="006F0351" w:rsidRDefault="00D72E4B" w:rsidP="00D72E4B">
      <w:pPr>
        <w:ind w:left="-90"/>
        <w:jc w:val="center"/>
      </w:pPr>
    </w:p>
    <w:p w14:paraId="563F8056" w14:textId="77777777" w:rsidR="00D72E4B" w:rsidRPr="006F0351" w:rsidRDefault="00D72E4B" w:rsidP="00D72E4B">
      <w:pPr>
        <w:ind w:left="-90"/>
        <w:jc w:val="center"/>
      </w:pPr>
    </w:p>
    <w:p w14:paraId="5D2B42A0" w14:textId="77777777" w:rsidR="00D72E4B" w:rsidRPr="006F0351" w:rsidRDefault="00D72E4B" w:rsidP="00D72E4B">
      <w:pPr>
        <w:ind w:left="-90"/>
        <w:jc w:val="center"/>
      </w:pPr>
    </w:p>
    <w:p w14:paraId="5FA7D6BB" w14:textId="77777777" w:rsidR="00D72E4B" w:rsidRPr="006F0351" w:rsidRDefault="00D72E4B" w:rsidP="00D72E4B">
      <w:pPr>
        <w:ind w:left="-90"/>
        <w:jc w:val="center"/>
      </w:pPr>
    </w:p>
    <w:p w14:paraId="44E59F45" w14:textId="77777777" w:rsidR="00D72E4B" w:rsidRPr="006F0351" w:rsidRDefault="00D72E4B" w:rsidP="00D72E4B">
      <w:pPr>
        <w:ind w:left="-90"/>
        <w:jc w:val="center"/>
      </w:pPr>
    </w:p>
    <w:p w14:paraId="381C0404" w14:textId="77777777" w:rsidR="00D72E4B" w:rsidRPr="006F0351" w:rsidRDefault="00D72E4B" w:rsidP="00D72E4B">
      <w:pPr>
        <w:ind w:left="-90"/>
        <w:jc w:val="center"/>
        <w:rPr>
          <w:iCs/>
        </w:rPr>
      </w:pPr>
      <w:r w:rsidRPr="006F0351">
        <w:rPr>
          <w:iCs/>
        </w:rPr>
        <w:t>Hearing Judge</w:t>
      </w:r>
    </w:p>
    <w:p w14:paraId="25D2E126" w14:textId="77777777" w:rsidR="00D72E4B" w:rsidRPr="006F0351" w:rsidRDefault="00D72E4B" w:rsidP="00D72E4B">
      <w:pPr>
        <w:ind w:left="-90"/>
        <w:rPr>
          <w:u w:val="single"/>
        </w:rPr>
      </w:pPr>
    </w:p>
    <w:p w14:paraId="26144486" w14:textId="77777777" w:rsidR="00D72E4B" w:rsidRPr="006F0351" w:rsidRDefault="00D72E4B" w:rsidP="00D72E4B">
      <w:pPr>
        <w:tabs>
          <w:tab w:val="center" w:pos="4635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</w:pPr>
      <w:r w:rsidRPr="006F0351">
        <w:tab/>
      </w:r>
      <w:r w:rsidRPr="006F0351">
        <w:rPr>
          <w:b/>
          <w:bCs/>
        </w:rPr>
        <w:t xml:space="preserve">Hon. </w:t>
      </w:r>
      <w:r>
        <w:rPr>
          <w:b/>
          <w:bCs/>
        </w:rPr>
        <w:t>Cynthia Valenzuela</w:t>
      </w:r>
    </w:p>
    <w:p w14:paraId="72959AB9" w14:textId="77777777" w:rsidR="00D72E4B" w:rsidRPr="006F0351" w:rsidRDefault="00D72E4B" w:rsidP="00D72E4B">
      <w:pPr>
        <w:ind w:left="-90"/>
      </w:pPr>
    </w:p>
    <w:p w14:paraId="705DA76F" w14:textId="77777777" w:rsidR="00D72E4B" w:rsidRPr="006F0351" w:rsidRDefault="00D72E4B" w:rsidP="00D72E4B">
      <w:pPr>
        <w:ind w:left="-90"/>
      </w:pPr>
    </w:p>
    <w:p w14:paraId="53ED53AB" w14:textId="77777777" w:rsidR="00D72E4B" w:rsidRPr="006F0351" w:rsidRDefault="00D72E4B" w:rsidP="00D72E4B">
      <w:pPr>
        <w:ind w:left="-90" w:firstLine="7200"/>
      </w:pPr>
    </w:p>
    <w:p w14:paraId="52AFBB2F" w14:textId="77777777" w:rsidR="00D72E4B" w:rsidRDefault="00D72E4B" w:rsidP="00D72E4B">
      <w:pPr>
        <w:ind w:left="-90"/>
      </w:pPr>
    </w:p>
    <w:p w14:paraId="3AACE1C7" w14:textId="77777777" w:rsidR="00D72E4B" w:rsidRPr="006F0351" w:rsidRDefault="00D72E4B" w:rsidP="00D72E4B">
      <w:pPr>
        <w:ind w:left="-90"/>
      </w:pPr>
    </w:p>
    <w:p w14:paraId="155E51C2" w14:textId="77777777" w:rsidR="00D72E4B" w:rsidRPr="006F0351" w:rsidRDefault="00D72E4B" w:rsidP="00D72E4B">
      <w:pPr>
        <w:ind w:left="-90"/>
      </w:pPr>
    </w:p>
    <w:p w14:paraId="5E73375F" w14:textId="77777777" w:rsidR="00D72E4B" w:rsidRPr="006F0351" w:rsidRDefault="00D72E4B" w:rsidP="00D72E4B">
      <w:pPr>
        <w:ind w:left="-90"/>
      </w:pPr>
    </w:p>
    <w:p w14:paraId="052024B0" w14:textId="77777777" w:rsidR="00D72E4B" w:rsidRPr="006F0351" w:rsidRDefault="00D72E4B" w:rsidP="00D72E4B">
      <w:pPr>
        <w:ind w:left="-90"/>
      </w:pPr>
    </w:p>
    <w:p w14:paraId="3D2C1A00" w14:textId="77777777" w:rsidR="00D72E4B" w:rsidRPr="006F0351" w:rsidRDefault="00D72E4B" w:rsidP="00D72E4B">
      <w:pPr>
        <w:ind w:left="-90"/>
      </w:pPr>
    </w:p>
    <w:p w14:paraId="5FEE5654" w14:textId="77777777" w:rsidR="00D72E4B" w:rsidRPr="006F0351" w:rsidRDefault="00D72E4B" w:rsidP="00D72E4B">
      <w:pPr>
        <w:tabs>
          <w:tab w:val="center" w:pos="4635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b/>
          <w:bCs/>
          <w:iCs/>
        </w:rPr>
      </w:pPr>
      <w:r w:rsidRPr="006F0351">
        <w:tab/>
      </w:r>
      <w:r w:rsidRPr="006F0351">
        <w:rPr>
          <w:iCs/>
        </w:rPr>
        <w:t>Counsel for the Parties</w:t>
      </w:r>
    </w:p>
    <w:p w14:paraId="5572B6AC" w14:textId="77777777" w:rsidR="00D72E4B" w:rsidRPr="006F0351" w:rsidRDefault="00D72E4B" w:rsidP="00D72E4B">
      <w:pPr>
        <w:ind w:left="-90"/>
        <w:rPr>
          <w:b/>
          <w:bCs/>
        </w:rPr>
      </w:pPr>
    </w:p>
    <w:p w14:paraId="2CD6BC60" w14:textId="77777777" w:rsidR="00D72E4B" w:rsidRPr="006F0351" w:rsidRDefault="00D72E4B" w:rsidP="00D72E4B">
      <w:pPr>
        <w:ind w:left="-90"/>
      </w:pPr>
    </w:p>
    <w:p w14:paraId="45058B30" w14:textId="77777777" w:rsidR="00D72E4B" w:rsidRPr="006F0351" w:rsidRDefault="00D72E4B" w:rsidP="00D72E4B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4950" w:hanging="3600"/>
        <w:rPr>
          <w:b/>
          <w:bCs/>
        </w:rPr>
      </w:pPr>
      <w:r w:rsidRPr="006F0351">
        <w:t>For State Bar of California:</w:t>
      </w:r>
      <w:r>
        <w:rPr>
          <w:b/>
          <w:bCs/>
        </w:rPr>
        <w:tab/>
      </w:r>
      <w:r>
        <w:rPr>
          <w:b/>
          <w:bCs/>
        </w:rPr>
        <w:tab/>
        <w:t>Brandon Keith Tady, Esq.</w:t>
      </w:r>
    </w:p>
    <w:p w14:paraId="00B981E4" w14:textId="77777777" w:rsidR="00D72E4B" w:rsidRPr="006F0351" w:rsidRDefault="00D72E4B" w:rsidP="00D72E4B">
      <w:pPr>
        <w:ind w:left="-90" w:firstLine="5040"/>
        <w:rPr>
          <w:b/>
          <w:bCs/>
        </w:rPr>
      </w:pPr>
      <w:r w:rsidRPr="006F0351">
        <w:rPr>
          <w:b/>
          <w:bCs/>
        </w:rPr>
        <w:t>Office of Chief Trial Counsel</w:t>
      </w:r>
    </w:p>
    <w:p w14:paraId="67B8A5F2" w14:textId="77777777" w:rsidR="00D72E4B" w:rsidRPr="006F0351" w:rsidRDefault="00D72E4B" w:rsidP="00D72E4B">
      <w:pPr>
        <w:ind w:left="-90" w:firstLine="5040"/>
        <w:rPr>
          <w:b/>
          <w:bCs/>
        </w:rPr>
      </w:pPr>
      <w:r w:rsidRPr="006F0351">
        <w:rPr>
          <w:b/>
          <w:bCs/>
        </w:rPr>
        <w:t>The State Bar of California</w:t>
      </w:r>
    </w:p>
    <w:p w14:paraId="31C335DE" w14:textId="77777777" w:rsidR="00D72E4B" w:rsidRPr="006F0351" w:rsidRDefault="00D72E4B" w:rsidP="00D72E4B">
      <w:pPr>
        <w:ind w:left="-90" w:firstLine="5040"/>
        <w:rPr>
          <w:b/>
          <w:bCs/>
        </w:rPr>
      </w:pPr>
      <w:r>
        <w:rPr>
          <w:b/>
          <w:bCs/>
        </w:rPr>
        <w:t>845 So. Figueroa St., 3rd</w:t>
      </w:r>
      <w:r w:rsidRPr="006F0351">
        <w:rPr>
          <w:b/>
          <w:bCs/>
        </w:rPr>
        <w:t xml:space="preserve"> floor</w:t>
      </w:r>
    </w:p>
    <w:p w14:paraId="28F65BBE" w14:textId="77777777" w:rsidR="00D72E4B" w:rsidRPr="006F0351" w:rsidRDefault="00D72E4B" w:rsidP="00D72E4B">
      <w:pPr>
        <w:ind w:left="-90" w:firstLine="5040"/>
        <w:rPr>
          <w:b/>
          <w:bCs/>
        </w:rPr>
      </w:pPr>
      <w:r>
        <w:rPr>
          <w:b/>
          <w:bCs/>
        </w:rPr>
        <w:t>Los Angeles</w:t>
      </w:r>
      <w:r w:rsidRPr="006F0351">
        <w:rPr>
          <w:b/>
          <w:bCs/>
        </w:rPr>
        <w:t xml:space="preserve">, CA </w:t>
      </w:r>
      <w:r>
        <w:rPr>
          <w:b/>
          <w:bCs/>
        </w:rPr>
        <w:t xml:space="preserve"> </w:t>
      </w:r>
      <w:r w:rsidRPr="006F0351">
        <w:rPr>
          <w:b/>
          <w:bCs/>
        </w:rPr>
        <w:t>9</w:t>
      </w:r>
      <w:r>
        <w:rPr>
          <w:b/>
          <w:bCs/>
        </w:rPr>
        <w:t>0017-2515</w:t>
      </w:r>
    </w:p>
    <w:p w14:paraId="0E2A568D" w14:textId="77777777" w:rsidR="00D72E4B" w:rsidRPr="006F0351" w:rsidRDefault="00D72E4B" w:rsidP="00D72E4B">
      <w:pPr>
        <w:ind w:left="-90"/>
        <w:rPr>
          <w:b/>
          <w:bCs/>
        </w:rPr>
      </w:pPr>
    </w:p>
    <w:p w14:paraId="0947207D" w14:textId="7CEA58AA" w:rsidR="00D72E4B" w:rsidRPr="006F0351" w:rsidRDefault="00D72E4B" w:rsidP="00D72E4B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5670" w:hanging="4320"/>
        <w:rPr>
          <w:b/>
          <w:bCs/>
        </w:rPr>
      </w:pPr>
      <w:r w:rsidRPr="006F0351">
        <w:t xml:space="preserve">For </w:t>
      </w:r>
      <w:r w:rsidR="00A50D61">
        <w:t>Petitioner</w:t>
      </w:r>
      <w:r w:rsidRPr="006F0351"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A50D61">
        <w:rPr>
          <w:b/>
          <w:bCs/>
        </w:rPr>
        <w:tab/>
      </w:r>
      <w:r>
        <w:rPr>
          <w:b/>
          <w:bCs/>
        </w:rPr>
        <w:tab/>
        <w:t>Timothy John MacKenzie</w:t>
      </w:r>
    </w:p>
    <w:p w14:paraId="08B616E8" w14:textId="77777777" w:rsidR="00D72E4B" w:rsidRPr="00185EFC" w:rsidRDefault="00D72E4B" w:rsidP="00D72E4B">
      <w:pPr>
        <w:ind w:left="4950"/>
        <w:rPr>
          <w:b/>
        </w:rPr>
      </w:pPr>
      <w:r>
        <w:rPr>
          <w:b/>
        </w:rPr>
        <w:t>12556 Everglade St.</w:t>
      </w:r>
    </w:p>
    <w:p w14:paraId="4C997E4C" w14:textId="77777777" w:rsidR="00D72E4B" w:rsidRPr="00185EFC" w:rsidRDefault="00D72E4B" w:rsidP="00D72E4B">
      <w:pPr>
        <w:ind w:left="-90" w:firstLine="5040"/>
        <w:rPr>
          <w:b/>
        </w:rPr>
      </w:pPr>
      <w:r w:rsidRPr="00185EFC">
        <w:rPr>
          <w:b/>
        </w:rPr>
        <w:t>Lo</w:t>
      </w:r>
      <w:r>
        <w:rPr>
          <w:b/>
        </w:rPr>
        <w:t>s Angeles</w:t>
      </w:r>
      <w:r w:rsidRPr="00185EFC">
        <w:rPr>
          <w:b/>
        </w:rPr>
        <w:t>, CA  90</w:t>
      </w:r>
      <w:r>
        <w:rPr>
          <w:b/>
        </w:rPr>
        <w:t>066</w:t>
      </w:r>
    </w:p>
    <w:p w14:paraId="378F1668" w14:textId="77777777" w:rsidR="00D72E4B" w:rsidRPr="00185EFC" w:rsidRDefault="00D72E4B" w:rsidP="00D72E4B">
      <w:pPr>
        <w:ind w:left="-90" w:firstLine="5040"/>
        <w:rPr>
          <w:b/>
        </w:rPr>
      </w:pPr>
    </w:p>
    <w:p w14:paraId="5CFF88D1" w14:textId="77777777" w:rsidR="002F5C2B" w:rsidRPr="00963A45" w:rsidRDefault="002F5C2B">
      <w:pPr>
        <w:rPr>
          <w:szCs w:val="24"/>
        </w:rPr>
      </w:pPr>
    </w:p>
    <w:sectPr w:rsidR="002F5C2B" w:rsidRPr="00963A45" w:rsidSect="00977DF0">
      <w:footerReference w:type="default" r:id="rId9"/>
      <w:pgSz w:w="12240" w:h="15840" w:code="1"/>
      <w:pgMar w:top="1440" w:right="1440" w:bottom="864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0F787" w14:textId="77777777" w:rsidR="0013417D" w:rsidRDefault="0013417D" w:rsidP="00055C8A">
      <w:r>
        <w:separator/>
      </w:r>
    </w:p>
  </w:endnote>
  <w:endnote w:type="continuationSeparator" w:id="0">
    <w:p w14:paraId="085BA69A" w14:textId="77777777" w:rsidR="0013417D" w:rsidRDefault="0013417D" w:rsidP="00055C8A">
      <w:r>
        <w:continuationSeparator/>
      </w:r>
    </w:p>
  </w:endnote>
  <w:endnote w:type="continuationNotice" w:id="1">
    <w:p w14:paraId="58B3F2B8" w14:textId="77777777" w:rsidR="0013417D" w:rsidRDefault="00134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8990"/>
      <w:docPartObj>
        <w:docPartGallery w:val="Page Numbers (Bottom of Page)"/>
        <w:docPartUnique/>
      </w:docPartObj>
    </w:sdtPr>
    <w:sdtEndPr/>
    <w:sdtContent>
      <w:p w14:paraId="36E698FB" w14:textId="16AC59DE" w:rsidR="0022427B" w:rsidRDefault="0022427B" w:rsidP="0099101B">
        <w:pPr>
          <w:pStyle w:val="Footer"/>
          <w:spacing w:before="120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116">
          <w:rPr>
            <w:noProof/>
          </w:rPr>
          <w:t>8</w:t>
        </w:r>
        <w:r>
          <w:rPr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53E24" w14:textId="77777777" w:rsidR="0013417D" w:rsidRDefault="0013417D" w:rsidP="00055C8A">
      <w:r>
        <w:separator/>
      </w:r>
    </w:p>
  </w:footnote>
  <w:footnote w:type="continuationSeparator" w:id="0">
    <w:p w14:paraId="1574CBFE" w14:textId="77777777" w:rsidR="0013417D" w:rsidRDefault="0013417D" w:rsidP="00055C8A">
      <w:r>
        <w:continuationSeparator/>
      </w:r>
    </w:p>
  </w:footnote>
  <w:footnote w:type="continuationNotice" w:id="1">
    <w:p w14:paraId="0D04F297" w14:textId="77777777" w:rsidR="0013417D" w:rsidRDefault="0013417D"/>
  </w:footnote>
  <w:footnote w:id="2">
    <w:p w14:paraId="5E65A84B" w14:textId="40803A41" w:rsidR="00B36912" w:rsidRDefault="00B36912" w:rsidP="00D72E4B">
      <w:pPr>
        <w:pStyle w:val="TemplateFootnote"/>
      </w:pPr>
      <w:r>
        <w:rPr>
          <w:rStyle w:val="FootnoteReference"/>
        </w:rPr>
        <w:t>*</w:t>
      </w:r>
      <w:r>
        <w:t>Before Purcell, P. J., Honn, J., and McGill, J.</w:t>
      </w:r>
    </w:p>
  </w:footnote>
  <w:footnote w:id="3">
    <w:p w14:paraId="209501E8" w14:textId="77777777" w:rsidR="002C1D66" w:rsidRPr="003F0005" w:rsidRDefault="002C1D66" w:rsidP="002C1D66">
      <w:pPr>
        <w:pStyle w:val="TemplateFootnote"/>
      </w:pPr>
      <w:r w:rsidRPr="003F0005">
        <w:rPr>
          <w:rStyle w:val="FootnoteReference"/>
          <w:szCs w:val="24"/>
        </w:rPr>
        <w:footnoteRef/>
      </w:r>
      <w:r w:rsidRPr="003F0005">
        <w:t xml:space="preserve"> All further references </w:t>
      </w:r>
      <w:r w:rsidRPr="00795491">
        <w:t xml:space="preserve">to rules are to the Rules of Procedure of the State Bar unless </w:t>
      </w:r>
      <w:r w:rsidRPr="003F0005">
        <w:t>noted.</w:t>
      </w:r>
    </w:p>
  </w:footnote>
  <w:footnote w:id="4">
    <w:p w14:paraId="7218DAC3" w14:textId="77777777" w:rsidR="00D049EA" w:rsidRDefault="00D049EA" w:rsidP="00D049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0005">
        <w:t xml:space="preserve">All further references to </w:t>
      </w:r>
      <w:r>
        <w:t>sections</w:t>
      </w:r>
      <w:r w:rsidRPr="003F0005">
        <w:t xml:space="preserve"> are to the </w:t>
      </w:r>
      <w:r>
        <w:t>Business and Professions Code</w:t>
      </w:r>
      <w:r w:rsidRPr="003F0005">
        <w:t xml:space="preserve"> unless noted.</w:t>
      </w:r>
    </w:p>
  </w:footnote>
  <w:footnote w:id="5">
    <w:p w14:paraId="1E3F3DA6" w14:textId="3DCEE5E3" w:rsidR="00A47449" w:rsidRDefault="00A47449" w:rsidP="00A474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2DC9">
        <w:t xml:space="preserve">MacKenzie has not made any voluntary reimbursement payments to CSF.  </w:t>
      </w:r>
      <w:r w:rsidR="007B2D4D">
        <w:rPr>
          <w:szCs w:val="24"/>
        </w:rPr>
        <w:t>The</w:t>
      </w:r>
      <w:r w:rsidRPr="00963A45">
        <w:rPr>
          <w:szCs w:val="24"/>
        </w:rPr>
        <w:t xml:space="preserve"> sole payment received by CSF was $613 tendered to the State Bar by the Franchise Tax Board from an intercept of a tax refund owed to MacKenzie.  </w:t>
      </w:r>
    </w:p>
  </w:footnote>
  <w:footnote w:id="6">
    <w:p w14:paraId="0BFC0173" w14:textId="075CAFCF" w:rsidR="007B16AE" w:rsidRDefault="007B16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3302B">
        <w:t xml:space="preserve">The </w:t>
      </w:r>
      <w:r>
        <w:t xml:space="preserve">Supreme Court </w:t>
      </w:r>
      <w:r w:rsidR="007C6572">
        <w:t>did not foreclose the possibility that</w:t>
      </w:r>
      <w:r w:rsidR="00C50ECA">
        <w:t xml:space="preserve">, in an exercise of its inherent authority over admissions, </w:t>
      </w:r>
      <w:r w:rsidR="00495AC7">
        <w:t xml:space="preserve">it </w:t>
      </w:r>
      <w:r w:rsidR="00C50ECA">
        <w:t xml:space="preserve">might grant </w:t>
      </w:r>
      <w:r w:rsidR="00CA4410">
        <w:t>conditional reinstatement</w:t>
      </w:r>
      <w:r w:rsidR="00D7682E">
        <w:t xml:space="preserve"> </w:t>
      </w:r>
      <w:r w:rsidR="00CB7688">
        <w:t>under other circumstances</w:t>
      </w:r>
      <w:r w:rsidR="00D7682E">
        <w:t>.  Such a conclusion, however, does</w:t>
      </w:r>
      <w:r w:rsidR="00495AC7">
        <w:rPr>
          <w:szCs w:val="24"/>
        </w:rPr>
        <w:t xml:space="preserve"> not authorize</w:t>
      </w:r>
      <w:r w:rsidR="00D7682E">
        <w:rPr>
          <w:szCs w:val="24"/>
        </w:rPr>
        <w:t xml:space="preserve"> this court</w:t>
      </w:r>
      <w:r w:rsidR="00495AC7">
        <w:rPr>
          <w:szCs w:val="24"/>
        </w:rPr>
        <w:t xml:space="preserve"> to </w:t>
      </w:r>
      <w:r w:rsidR="00537B29">
        <w:rPr>
          <w:szCs w:val="24"/>
        </w:rPr>
        <w:t xml:space="preserve">recommend reinstatement as MacKenzie </w:t>
      </w:r>
      <w:r w:rsidR="00495AC7">
        <w:rPr>
          <w:szCs w:val="24"/>
        </w:rPr>
        <w:t>request</w:t>
      </w:r>
      <w:r w:rsidR="00537B29">
        <w:rPr>
          <w:szCs w:val="24"/>
        </w:rPr>
        <w:t xml:space="preserve">s. </w:t>
      </w:r>
    </w:p>
  </w:footnote>
  <w:footnote w:id="7">
    <w:p w14:paraId="101A480E" w14:textId="58C952BC" w:rsidR="00787A88" w:rsidRPr="003F0005" w:rsidRDefault="00CA517F" w:rsidP="0024598A">
      <w:pPr>
        <w:pStyle w:val="TemplateFootnote"/>
      </w:pPr>
      <w:r w:rsidRPr="003F0005">
        <w:rPr>
          <w:rStyle w:val="FootnoteReference"/>
          <w:szCs w:val="24"/>
        </w:rPr>
        <w:footnoteRef/>
      </w:r>
      <w:r>
        <w:t xml:space="preserve"> F</w:t>
      </w:r>
      <w:r w:rsidRPr="003F0005">
        <w:t>ormer rule</w:t>
      </w:r>
      <w:r>
        <w:t> </w:t>
      </w:r>
      <w:r w:rsidR="00A16D0D">
        <w:t>662(c)</w:t>
      </w:r>
      <w:r w:rsidRPr="003F0005">
        <w:t xml:space="preserve"> provided,</w:t>
      </w:r>
      <w:r w:rsidRPr="00EC3D87">
        <w:t xml:space="preserve"> </w:t>
      </w:r>
      <w:r>
        <w:t>in pertinent part,</w:t>
      </w:r>
      <w:r w:rsidRPr="003F0005">
        <w:t xml:space="preserve"> “No petition for reinstatement shall be filed unless and until the petitioner has provided satisfactory proof to the State Bar Court that he or she has paid . . . all reimbursement for payments made by the Client Security Fund as a result of the petitioner’s conduct, plus applicable interest and costs, pursuant to Business and Professions Code section</w:t>
      </w:r>
      <w:r>
        <w:t> </w:t>
      </w:r>
      <w:r w:rsidRPr="003F0005">
        <w:t>6140.5(c).”</w:t>
      </w:r>
    </w:p>
  </w:footnote>
  <w:footnote w:id="8">
    <w:p w14:paraId="1D7D50EA" w14:textId="4FE09C32" w:rsidR="00517B8A" w:rsidRPr="00D72E4B" w:rsidRDefault="00517B8A" w:rsidP="00D72E4B">
      <w:pPr>
        <w:ind w:firstLine="720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963A45">
        <w:rPr>
          <w:szCs w:val="24"/>
        </w:rPr>
        <w:t xml:space="preserve">On July 27, 2017, based </w:t>
      </w:r>
      <w:r w:rsidRPr="00963A45">
        <w:rPr>
          <w:rFonts w:eastAsia="Times New Roman"/>
          <w:szCs w:val="24"/>
        </w:rPr>
        <w:t>on OCTC’s unopposed request and</w:t>
      </w:r>
      <w:r w:rsidRPr="00963A45">
        <w:rPr>
          <w:szCs w:val="24"/>
        </w:rPr>
        <w:t xml:space="preserve"> pursuant to rule 5.156 and Evidence Code section 452</w:t>
      </w:r>
      <w:r w:rsidRPr="00963A45">
        <w:rPr>
          <w:rFonts w:eastAsia="Times New Roman"/>
          <w:szCs w:val="24"/>
        </w:rPr>
        <w:t xml:space="preserve">, we took judicial notice </w:t>
      </w:r>
      <w:r w:rsidRPr="00963A45">
        <w:rPr>
          <w:szCs w:val="24"/>
        </w:rPr>
        <w:t>of</w:t>
      </w:r>
      <w:r w:rsidR="00215326">
        <w:rPr>
          <w:szCs w:val="24"/>
        </w:rPr>
        <w:t>:</w:t>
      </w:r>
      <w:r w:rsidRPr="00963A45">
        <w:rPr>
          <w:szCs w:val="24"/>
        </w:rPr>
        <w:t xml:space="preserve"> (1) Board of Governors</w:t>
      </w:r>
      <w:r w:rsidR="00D447F2">
        <w:rPr>
          <w:szCs w:val="24"/>
        </w:rPr>
        <w:t xml:space="preserve"> Agenda Item 122, July 9, 2004</w:t>
      </w:r>
      <w:r w:rsidRPr="00963A45">
        <w:rPr>
          <w:szCs w:val="24"/>
        </w:rPr>
        <w:t>; (2) State Bar Rules, Title 3, Division 4, Chapter 1, Articles 1 through 5; and</w:t>
      </w:r>
      <w:r w:rsidR="0038356F">
        <w:rPr>
          <w:szCs w:val="24"/>
        </w:rPr>
        <w:t xml:space="preserve"> (3) Senate Bill No. 1498 (1987–</w:t>
      </w:r>
      <w:r w:rsidRPr="00963A45">
        <w:rPr>
          <w:szCs w:val="24"/>
        </w:rPr>
        <w:t>1988 Reg. Sess.).</w:t>
      </w:r>
    </w:p>
  </w:footnote>
  <w:footnote w:id="9">
    <w:p w14:paraId="184BD683" w14:textId="4A0AD45A" w:rsidR="00BC677C" w:rsidRDefault="00BC677C">
      <w:pPr>
        <w:pStyle w:val="FootnoteText"/>
      </w:pPr>
      <w:r>
        <w:rPr>
          <w:rStyle w:val="FootnoteReference"/>
        </w:rPr>
        <w:footnoteRef/>
      </w:r>
      <w:r>
        <w:t xml:space="preserve"> Notably, no statute or rule establishes a process whereby we could recommend that a membership </w:t>
      </w:r>
      <w:r w:rsidR="000E3D85">
        <w:t>b</w:t>
      </w:r>
      <w:r>
        <w:t xml:space="preserve">e cancelled if a petitioner failed to fully reimburse CSF after reinstatement.  </w:t>
      </w:r>
    </w:p>
  </w:footnote>
  <w:footnote w:id="10">
    <w:p w14:paraId="4F438635" w14:textId="77777777" w:rsidR="00F02D8A" w:rsidRDefault="00F02D8A" w:rsidP="00F02D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The rule</w:t>
      </w:r>
      <w:r w:rsidRPr="00963A45">
        <w:rPr>
          <w:szCs w:val="24"/>
        </w:rPr>
        <w:t xml:space="preserve"> </w:t>
      </w:r>
      <w:r>
        <w:rPr>
          <w:szCs w:val="24"/>
        </w:rPr>
        <w:t>provides that reinstatement petitions</w:t>
      </w:r>
      <w:r w:rsidRPr="00963A45">
        <w:rPr>
          <w:szCs w:val="24"/>
        </w:rPr>
        <w:t xml:space="preserve"> </w:t>
      </w:r>
      <w:r>
        <w:rPr>
          <w:szCs w:val="24"/>
        </w:rPr>
        <w:t>“</w:t>
      </w:r>
      <w:r w:rsidRPr="00963A45">
        <w:rPr>
          <w:szCs w:val="24"/>
        </w:rPr>
        <w:t>must, in the first instance, be filed and he</w:t>
      </w:r>
      <w:r>
        <w:rPr>
          <w:szCs w:val="24"/>
        </w:rPr>
        <w:t>ard by the State Bar Court.”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8"/>
    <w:multiLevelType w:val="hybridMultilevel"/>
    <w:tmpl w:val="A598321A"/>
    <w:lvl w:ilvl="0" w:tplc="C29C8B8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859"/>
    <w:multiLevelType w:val="hybridMultilevel"/>
    <w:tmpl w:val="AA8AF4DA"/>
    <w:lvl w:ilvl="0" w:tplc="20A82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A8A3F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4927"/>
    <w:multiLevelType w:val="hybridMultilevel"/>
    <w:tmpl w:val="E382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6370"/>
    <w:multiLevelType w:val="multilevel"/>
    <w:tmpl w:val="A1BE5F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4">
    <w:nsid w:val="1FE55E30"/>
    <w:multiLevelType w:val="hybridMultilevel"/>
    <w:tmpl w:val="266E96F8"/>
    <w:lvl w:ilvl="0" w:tplc="E76E03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3739"/>
    <w:multiLevelType w:val="hybridMultilevel"/>
    <w:tmpl w:val="870C7218"/>
    <w:lvl w:ilvl="0" w:tplc="F07E9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6694C"/>
    <w:multiLevelType w:val="multilevel"/>
    <w:tmpl w:val="D66A178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>
    <w:nsid w:val="2F6A2C20"/>
    <w:multiLevelType w:val="hybridMultilevel"/>
    <w:tmpl w:val="D3E4605C"/>
    <w:lvl w:ilvl="0" w:tplc="50368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906A40"/>
    <w:multiLevelType w:val="hybridMultilevel"/>
    <w:tmpl w:val="7A2A1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D5D8F"/>
    <w:multiLevelType w:val="hybridMultilevel"/>
    <w:tmpl w:val="06E4B89A"/>
    <w:lvl w:ilvl="0" w:tplc="08587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E6D58"/>
    <w:multiLevelType w:val="hybridMultilevel"/>
    <w:tmpl w:val="237A7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A7187"/>
    <w:multiLevelType w:val="multilevel"/>
    <w:tmpl w:val="AE823D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2">
    <w:nsid w:val="3CB9504F"/>
    <w:multiLevelType w:val="hybridMultilevel"/>
    <w:tmpl w:val="7F56A1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3C4566"/>
    <w:multiLevelType w:val="multilevel"/>
    <w:tmpl w:val="D66A178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4">
    <w:nsid w:val="3F893453"/>
    <w:multiLevelType w:val="hybridMultilevel"/>
    <w:tmpl w:val="7E10B902"/>
    <w:lvl w:ilvl="0" w:tplc="C9EAC12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14904"/>
    <w:multiLevelType w:val="hybridMultilevel"/>
    <w:tmpl w:val="AD24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D22D9"/>
    <w:multiLevelType w:val="hybridMultilevel"/>
    <w:tmpl w:val="781AF9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E3CC6"/>
    <w:multiLevelType w:val="hybridMultilevel"/>
    <w:tmpl w:val="8A68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87824"/>
    <w:multiLevelType w:val="hybridMultilevel"/>
    <w:tmpl w:val="E382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37FF5"/>
    <w:multiLevelType w:val="multilevel"/>
    <w:tmpl w:val="D66A178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20">
    <w:nsid w:val="5FAC1BDE"/>
    <w:multiLevelType w:val="hybridMultilevel"/>
    <w:tmpl w:val="11A093A2"/>
    <w:lvl w:ilvl="0" w:tplc="75CA23E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11641A2"/>
    <w:multiLevelType w:val="hybridMultilevel"/>
    <w:tmpl w:val="2AF6811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51B7D4D"/>
    <w:multiLevelType w:val="hybridMultilevel"/>
    <w:tmpl w:val="69E86872"/>
    <w:lvl w:ilvl="0" w:tplc="E3885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388542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E388542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1EE1"/>
    <w:multiLevelType w:val="hybridMultilevel"/>
    <w:tmpl w:val="AC34E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6510F"/>
    <w:multiLevelType w:val="hybridMultilevel"/>
    <w:tmpl w:val="5FEC4238"/>
    <w:lvl w:ilvl="0" w:tplc="20A82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F54D1D"/>
    <w:multiLevelType w:val="multilevel"/>
    <w:tmpl w:val="D66A178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2"/>
  </w:num>
  <w:num w:numId="5">
    <w:abstractNumId w:val="4"/>
  </w:num>
  <w:num w:numId="6">
    <w:abstractNumId w:val="17"/>
  </w:num>
  <w:num w:numId="7">
    <w:abstractNumId w:val="10"/>
  </w:num>
  <w:num w:numId="8">
    <w:abstractNumId w:val="9"/>
  </w:num>
  <w:num w:numId="9">
    <w:abstractNumId w:val="20"/>
  </w:num>
  <w:num w:numId="10">
    <w:abstractNumId w:val="19"/>
  </w:num>
  <w:num w:numId="11">
    <w:abstractNumId w:val="13"/>
  </w:num>
  <w:num w:numId="12">
    <w:abstractNumId w:val="6"/>
  </w:num>
  <w:num w:numId="13">
    <w:abstractNumId w:val="25"/>
  </w:num>
  <w:num w:numId="14">
    <w:abstractNumId w:val="21"/>
  </w:num>
  <w:num w:numId="15">
    <w:abstractNumId w:val="11"/>
  </w:num>
  <w:num w:numId="16">
    <w:abstractNumId w:val="3"/>
  </w:num>
  <w:num w:numId="17">
    <w:abstractNumId w:val="0"/>
  </w:num>
  <w:num w:numId="18">
    <w:abstractNumId w:val="24"/>
  </w:num>
  <w:num w:numId="19">
    <w:abstractNumId w:val="1"/>
  </w:num>
  <w:num w:numId="20">
    <w:abstractNumId w:val="2"/>
  </w:num>
  <w:num w:numId="21">
    <w:abstractNumId w:val="2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7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 Norman">
    <w15:presenceInfo w15:providerId="Windows Live" w15:userId="3c6cfafa6ddc77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NotTrackMove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F7"/>
    <w:rsid w:val="00000AE3"/>
    <w:rsid w:val="00000B9A"/>
    <w:rsid w:val="00001230"/>
    <w:rsid w:val="00002094"/>
    <w:rsid w:val="0000271F"/>
    <w:rsid w:val="0000292A"/>
    <w:rsid w:val="00002EFF"/>
    <w:rsid w:val="00003A70"/>
    <w:rsid w:val="000042C7"/>
    <w:rsid w:val="00004F37"/>
    <w:rsid w:val="000051D2"/>
    <w:rsid w:val="000065FA"/>
    <w:rsid w:val="00006882"/>
    <w:rsid w:val="00007672"/>
    <w:rsid w:val="0001038D"/>
    <w:rsid w:val="00010859"/>
    <w:rsid w:val="0001179C"/>
    <w:rsid w:val="00011968"/>
    <w:rsid w:val="00012316"/>
    <w:rsid w:val="000123C9"/>
    <w:rsid w:val="00012AFB"/>
    <w:rsid w:val="00014B76"/>
    <w:rsid w:val="000161FD"/>
    <w:rsid w:val="00017C43"/>
    <w:rsid w:val="0002032C"/>
    <w:rsid w:val="00021542"/>
    <w:rsid w:val="00021A0D"/>
    <w:rsid w:val="00021CB2"/>
    <w:rsid w:val="00023BDE"/>
    <w:rsid w:val="00023EB2"/>
    <w:rsid w:val="00025931"/>
    <w:rsid w:val="00025EB6"/>
    <w:rsid w:val="000268FE"/>
    <w:rsid w:val="00027125"/>
    <w:rsid w:val="0003061F"/>
    <w:rsid w:val="00030754"/>
    <w:rsid w:val="00030807"/>
    <w:rsid w:val="0003088E"/>
    <w:rsid w:val="000319E4"/>
    <w:rsid w:val="00031A20"/>
    <w:rsid w:val="000326BD"/>
    <w:rsid w:val="00032AA2"/>
    <w:rsid w:val="00032D43"/>
    <w:rsid w:val="0003302B"/>
    <w:rsid w:val="0003339E"/>
    <w:rsid w:val="00033AA5"/>
    <w:rsid w:val="00034432"/>
    <w:rsid w:val="00035BA8"/>
    <w:rsid w:val="0003711B"/>
    <w:rsid w:val="000403C0"/>
    <w:rsid w:val="00040533"/>
    <w:rsid w:val="00040C9A"/>
    <w:rsid w:val="00040D55"/>
    <w:rsid w:val="000419B8"/>
    <w:rsid w:val="000432A2"/>
    <w:rsid w:val="0004346E"/>
    <w:rsid w:val="00043618"/>
    <w:rsid w:val="000445DB"/>
    <w:rsid w:val="00046396"/>
    <w:rsid w:val="00047008"/>
    <w:rsid w:val="000474C9"/>
    <w:rsid w:val="00047EF5"/>
    <w:rsid w:val="00051DDD"/>
    <w:rsid w:val="0005487C"/>
    <w:rsid w:val="00055C8A"/>
    <w:rsid w:val="00056A90"/>
    <w:rsid w:val="0005744A"/>
    <w:rsid w:val="00057C9D"/>
    <w:rsid w:val="000606C2"/>
    <w:rsid w:val="00060C13"/>
    <w:rsid w:val="00060CD1"/>
    <w:rsid w:val="00060E92"/>
    <w:rsid w:val="00061146"/>
    <w:rsid w:val="0006433B"/>
    <w:rsid w:val="00064616"/>
    <w:rsid w:val="00065A44"/>
    <w:rsid w:val="00065D34"/>
    <w:rsid w:val="000706FE"/>
    <w:rsid w:val="00071FFC"/>
    <w:rsid w:val="00072B68"/>
    <w:rsid w:val="00073E72"/>
    <w:rsid w:val="000748BC"/>
    <w:rsid w:val="00074A38"/>
    <w:rsid w:val="00074CCB"/>
    <w:rsid w:val="00074E85"/>
    <w:rsid w:val="000753D2"/>
    <w:rsid w:val="000758D2"/>
    <w:rsid w:val="00075ADB"/>
    <w:rsid w:val="00075DCC"/>
    <w:rsid w:val="00076FB9"/>
    <w:rsid w:val="00077D84"/>
    <w:rsid w:val="00080266"/>
    <w:rsid w:val="000808A2"/>
    <w:rsid w:val="00081B83"/>
    <w:rsid w:val="00082A32"/>
    <w:rsid w:val="00082C07"/>
    <w:rsid w:val="00083031"/>
    <w:rsid w:val="00084052"/>
    <w:rsid w:val="000854A5"/>
    <w:rsid w:val="00086C3C"/>
    <w:rsid w:val="00087276"/>
    <w:rsid w:val="00087A33"/>
    <w:rsid w:val="00087FC4"/>
    <w:rsid w:val="000911AC"/>
    <w:rsid w:val="0009136C"/>
    <w:rsid w:val="00092189"/>
    <w:rsid w:val="000923E5"/>
    <w:rsid w:val="00093264"/>
    <w:rsid w:val="00093C27"/>
    <w:rsid w:val="000944C7"/>
    <w:rsid w:val="00094FD8"/>
    <w:rsid w:val="0009509D"/>
    <w:rsid w:val="00096F61"/>
    <w:rsid w:val="00097C62"/>
    <w:rsid w:val="000A145F"/>
    <w:rsid w:val="000A2134"/>
    <w:rsid w:val="000A2C9F"/>
    <w:rsid w:val="000A3F0F"/>
    <w:rsid w:val="000A4474"/>
    <w:rsid w:val="000A4570"/>
    <w:rsid w:val="000A4D70"/>
    <w:rsid w:val="000A4FCD"/>
    <w:rsid w:val="000A5822"/>
    <w:rsid w:val="000A6AD2"/>
    <w:rsid w:val="000A6ADC"/>
    <w:rsid w:val="000A7760"/>
    <w:rsid w:val="000B00DF"/>
    <w:rsid w:val="000B0CE8"/>
    <w:rsid w:val="000B19E2"/>
    <w:rsid w:val="000B23E1"/>
    <w:rsid w:val="000B2990"/>
    <w:rsid w:val="000B2CA2"/>
    <w:rsid w:val="000B337C"/>
    <w:rsid w:val="000B3544"/>
    <w:rsid w:val="000B3718"/>
    <w:rsid w:val="000B3BA7"/>
    <w:rsid w:val="000B4CA0"/>
    <w:rsid w:val="000B611F"/>
    <w:rsid w:val="000B6563"/>
    <w:rsid w:val="000B7E3C"/>
    <w:rsid w:val="000C04C8"/>
    <w:rsid w:val="000C21D1"/>
    <w:rsid w:val="000C2B35"/>
    <w:rsid w:val="000C2C83"/>
    <w:rsid w:val="000C30F2"/>
    <w:rsid w:val="000C462F"/>
    <w:rsid w:val="000C4D16"/>
    <w:rsid w:val="000C4F8D"/>
    <w:rsid w:val="000C50CB"/>
    <w:rsid w:val="000C61B1"/>
    <w:rsid w:val="000C6553"/>
    <w:rsid w:val="000C7026"/>
    <w:rsid w:val="000D1428"/>
    <w:rsid w:val="000D194D"/>
    <w:rsid w:val="000D2555"/>
    <w:rsid w:val="000D3279"/>
    <w:rsid w:val="000D52C0"/>
    <w:rsid w:val="000D5947"/>
    <w:rsid w:val="000D6C2A"/>
    <w:rsid w:val="000D72EC"/>
    <w:rsid w:val="000D7D4D"/>
    <w:rsid w:val="000D7D5E"/>
    <w:rsid w:val="000E0600"/>
    <w:rsid w:val="000E0A7C"/>
    <w:rsid w:val="000E1F81"/>
    <w:rsid w:val="000E23F8"/>
    <w:rsid w:val="000E2624"/>
    <w:rsid w:val="000E29C8"/>
    <w:rsid w:val="000E36F0"/>
    <w:rsid w:val="000E3D85"/>
    <w:rsid w:val="000E662F"/>
    <w:rsid w:val="000E687E"/>
    <w:rsid w:val="000E7947"/>
    <w:rsid w:val="000E7BB4"/>
    <w:rsid w:val="000F3379"/>
    <w:rsid w:val="000F5E64"/>
    <w:rsid w:val="000F6029"/>
    <w:rsid w:val="000F77B0"/>
    <w:rsid w:val="000F7FDE"/>
    <w:rsid w:val="00100905"/>
    <w:rsid w:val="0010095A"/>
    <w:rsid w:val="00100A03"/>
    <w:rsid w:val="0010247C"/>
    <w:rsid w:val="00102805"/>
    <w:rsid w:val="00102D8E"/>
    <w:rsid w:val="00102F0B"/>
    <w:rsid w:val="0010385C"/>
    <w:rsid w:val="00103992"/>
    <w:rsid w:val="00103C17"/>
    <w:rsid w:val="001050C3"/>
    <w:rsid w:val="00110D70"/>
    <w:rsid w:val="00111030"/>
    <w:rsid w:val="00111763"/>
    <w:rsid w:val="00111BAD"/>
    <w:rsid w:val="00112912"/>
    <w:rsid w:val="0011327E"/>
    <w:rsid w:val="00115E02"/>
    <w:rsid w:val="00115FBE"/>
    <w:rsid w:val="00115FE5"/>
    <w:rsid w:val="00116DA4"/>
    <w:rsid w:val="00117E0F"/>
    <w:rsid w:val="00120ADF"/>
    <w:rsid w:val="00121272"/>
    <w:rsid w:val="00121681"/>
    <w:rsid w:val="001218CF"/>
    <w:rsid w:val="00122B43"/>
    <w:rsid w:val="001239B4"/>
    <w:rsid w:val="00124808"/>
    <w:rsid w:val="00126E00"/>
    <w:rsid w:val="00130281"/>
    <w:rsid w:val="00131395"/>
    <w:rsid w:val="00131876"/>
    <w:rsid w:val="00132219"/>
    <w:rsid w:val="001333E2"/>
    <w:rsid w:val="0013417D"/>
    <w:rsid w:val="0013513E"/>
    <w:rsid w:val="0013673D"/>
    <w:rsid w:val="00136A4F"/>
    <w:rsid w:val="00136FFD"/>
    <w:rsid w:val="0013788C"/>
    <w:rsid w:val="001416AB"/>
    <w:rsid w:val="00141B42"/>
    <w:rsid w:val="001426B8"/>
    <w:rsid w:val="00143F00"/>
    <w:rsid w:val="00144EF3"/>
    <w:rsid w:val="001456BC"/>
    <w:rsid w:val="00145F83"/>
    <w:rsid w:val="00146FE1"/>
    <w:rsid w:val="0014746A"/>
    <w:rsid w:val="0014777C"/>
    <w:rsid w:val="00147B08"/>
    <w:rsid w:val="00150433"/>
    <w:rsid w:val="001508E6"/>
    <w:rsid w:val="0015143B"/>
    <w:rsid w:val="00151F5B"/>
    <w:rsid w:val="001527F8"/>
    <w:rsid w:val="00152E5C"/>
    <w:rsid w:val="00153C66"/>
    <w:rsid w:val="0015497C"/>
    <w:rsid w:val="001549C9"/>
    <w:rsid w:val="0015685F"/>
    <w:rsid w:val="00156893"/>
    <w:rsid w:val="00157FC7"/>
    <w:rsid w:val="00160894"/>
    <w:rsid w:val="00162B79"/>
    <w:rsid w:val="001633B2"/>
    <w:rsid w:val="00165F16"/>
    <w:rsid w:val="00166782"/>
    <w:rsid w:val="00167C4A"/>
    <w:rsid w:val="00167FF0"/>
    <w:rsid w:val="001719DB"/>
    <w:rsid w:val="001724F1"/>
    <w:rsid w:val="00172E29"/>
    <w:rsid w:val="00172F7D"/>
    <w:rsid w:val="00173607"/>
    <w:rsid w:val="001741E7"/>
    <w:rsid w:val="00174FB7"/>
    <w:rsid w:val="0017507B"/>
    <w:rsid w:val="001753A4"/>
    <w:rsid w:val="0017542B"/>
    <w:rsid w:val="00176247"/>
    <w:rsid w:val="00176A43"/>
    <w:rsid w:val="0018105A"/>
    <w:rsid w:val="00182211"/>
    <w:rsid w:val="001840B2"/>
    <w:rsid w:val="00184253"/>
    <w:rsid w:val="00184309"/>
    <w:rsid w:val="001844B7"/>
    <w:rsid w:val="0018468C"/>
    <w:rsid w:val="00185866"/>
    <w:rsid w:val="00186E55"/>
    <w:rsid w:val="00187DCB"/>
    <w:rsid w:val="00190C52"/>
    <w:rsid w:val="00192AE4"/>
    <w:rsid w:val="00193C79"/>
    <w:rsid w:val="00193D8B"/>
    <w:rsid w:val="00193E51"/>
    <w:rsid w:val="0019692F"/>
    <w:rsid w:val="00197C66"/>
    <w:rsid w:val="001A0130"/>
    <w:rsid w:val="001A08A7"/>
    <w:rsid w:val="001A1E05"/>
    <w:rsid w:val="001A21B3"/>
    <w:rsid w:val="001A2D16"/>
    <w:rsid w:val="001A2E31"/>
    <w:rsid w:val="001A3082"/>
    <w:rsid w:val="001A3C30"/>
    <w:rsid w:val="001A3EA5"/>
    <w:rsid w:val="001A3ED8"/>
    <w:rsid w:val="001A4540"/>
    <w:rsid w:val="001A4E2E"/>
    <w:rsid w:val="001A5E16"/>
    <w:rsid w:val="001A5FF1"/>
    <w:rsid w:val="001A6CD9"/>
    <w:rsid w:val="001A6D74"/>
    <w:rsid w:val="001B0733"/>
    <w:rsid w:val="001B08FA"/>
    <w:rsid w:val="001B0DBA"/>
    <w:rsid w:val="001B12A4"/>
    <w:rsid w:val="001B208B"/>
    <w:rsid w:val="001B21E7"/>
    <w:rsid w:val="001B294B"/>
    <w:rsid w:val="001B2CF7"/>
    <w:rsid w:val="001B2F99"/>
    <w:rsid w:val="001B3B9E"/>
    <w:rsid w:val="001B45E5"/>
    <w:rsid w:val="001B58BB"/>
    <w:rsid w:val="001B63B6"/>
    <w:rsid w:val="001B684D"/>
    <w:rsid w:val="001B7ED4"/>
    <w:rsid w:val="001B7F0F"/>
    <w:rsid w:val="001C0964"/>
    <w:rsid w:val="001C15E2"/>
    <w:rsid w:val="001C2757"/>
    <w:rsid w:val="001C2C80"/>
    <w:rsid w:val="001C3812"/>
    <w:rsid w:val="001C3BAB"/>
    <w:rsid w:val="001C4903"/>
    <w:rsid w:val="001C5A37"/>
    <w:rsid w:val="001C6BFD"/>
    <w:rsid w:val="001D05B4"/>
    <w:rsid w:val="001D1139"/>
    <w:rsid w:val="001D1416"/>
    <w:rsid w:val="001D3414"/>
    <w:rsid w:val="001D3A28"/>
    <w:rsid w:val="001D4508"/>
    <w:rsid w:val="001D46FF"/>
    <w:rsid w:val="001D69C0"/>
    <w:rsid w:val="001D7644"/>
    <w:rsid w:val="001D7AF8"/>
    <w:rsid w:val="001D7B84"/>
    <w:rsid w:val="001E0C2E"/>
    <w:rsid w:val="001E1B33"/>
    <w:rsid w:val="001E202E"/>
    <w:rsid w:val="001E5053"/>
    <w:rsid w:val="001E599C"/>
    <w:rsid w:val="001E5A9B"/>
    <w:rsid w:val="001E5DA2"/>
    <w:rsid w:val="001E5FAF"/>
    <w:rsid w:val="001E64A0"/>
    <w:rsid w:val="001E659E"/>
    <w:rsid w:val="001E7978"/>
    <w:rsid w:val="001F1366"/>
    <w:rsid w:val="001F2CD2"/>
    <w:rsid w:val="001F41EB"/>
    <w:rsid w:val="001F46D0"/>
    <w:rsid w:val="001F56FD"/>
    <w:rsid w:val="001F66B9"/>
    <w:rsid w:val="00200CAE"/>
    <w:rsid w:val="00200CC4"/>
    <w:rsid w:val="00202799"/>
    <w:rsid w:val="00203644"/>
    <w:rsid w:val="00204AE8"/>
    <w:rsid w:val="0020567B"/>
    <w:rsid w:val="00206EB9"/>
    <w:rsid w:val="0021014F"/>
    <w:rsid w:val="00210202"/>
    <w:rsid w:val="002103D7"/>
    <w:rsid w:val="002123E6"/>
    <w:rsid w:val="002127CE"/>
    <w:rsid w:val="00213B75"/>
    <w:rsid w:val="00214593"/>
    <w:rsid w:val="00214A14"/>
    <w:rsid w:val="00215326"/>
    <w:rsid w:val="00215B9F"/>
    <w:rsid w:val="00215E16"/>
    <w:rsid w:val="00217399"/>
    <w:rsid w:val="00217B68"/>
    <w:rsid w:val="00220A1E"/>
    <w:rsid w:val="00221E53"/>
    <w:rsid w:val="002222C7"/>
    <w:rsid w:val="002231A6"/>
    <w:rsid w:val="00223504"/>
    <w:rsid w:val="0022378A"/>
    <w:rsid w:val="00223BF0"/>
    <w:rsid w:val="002240F6"/>
    <w:rsid w:val="00224268"/>
    <w:rsid w:val="0022427B"/>
    <w:rsid w:val="002250D8"/>
    <w:rsid w:val="00225B22"/>
    <w:rsid w:val="00226593"/>
    <w:rsid w:val="00227097"/>
    <w:rsid w:val="0022724C"/>
    <w:rsid w:val="00230BFB"/>
    <w:rsid w:val="002318FA"/>
    <w:rsid w:val="00231C08"/>
    <w:rsid w:val="002328CC"/>
    <w:rsid w:val="00232E6E"/>
    <w:rsid w:val="002332AB"/>
    <w:rsid w:val="002340DE"/>
    <w:rsid w:val="00234501"/>
    <w:rsid w:val="00234D03"/>
    <w:rsid w:val="00235978"/>
    <w:rsid w:val="00235DEA"/>
    <w:rsid w:val="00235DEE"/>
    <w:rsid w:val="00236384"/>
    <w:rsid w:val="00236B9D"/>
    <w:rsid w:val="002374DC"/>
    <w:rsid w:val="0023766E"/>
    <w:rsid w:val="002419C1"/>
    <w:rsid w:val="0024299E"/>
    <w:rsid w:val="002434E0"/>
    <w:rsid w:val="002439EF"/>
    <w:rsid w:val="00243A9D"/>
    <w:rsid w:val="00244A80"/>
    <w:rsid w:val="00244ED5"/>
    <w:rsid w:val="00245456"/>
    <w:rsid w:val="0024598A"/>
    <w:rsid w:val="00246221"/>
    <w:rsid w:val="002464C0"/>
    <w:rsid w:val="00246C02"/>
    <w:rsid w:val="00246C27"/>
    <w:rsid w:val="002474BB"/>
    <w:rsid w:val="002508B4"/>
    <w:rsid w:val="002518C1"/>
    <w:rsid w:val="00252C67"/>
    <w:rsid w:val="0025329F"/>
    <w:rsid w:val="00255965"/>
    <w:rsid w:val="00255CDC"/>
    <w:rsid w:val="00256249"/>
    <w:rsid w:val="0026236F"/>
    <w:rsid w:val="0026243B"/>
    <w:rsid w:val="00263F1D"/>
    <w:rsid w:val="002657CF"/>
    <w:rsid w:val="002669FA"/>
    <w:rsid w:val="00267DFE"/>
    <w:rsid w:val="002707A9"/>
    <w:rsid w:val="00270BDB"/>
    <w:rsid w:val="0027163E"/>
    <w:rsid w:val="00271A09"/>
    <w:rsid w:val="002728D8"/>
    <w:rsid w:val="00272BDA"/>
    <w:rsid w:val="00273983"/>
    <w:rsid w:val="0027405E"/>
    <w:rsid w:val="002742CC"/>
    <w:rsid w:val="0027458E"/>
    <w:rsid w:val="00275874"/>
    <w:rsid w:val="00276906"/>
    <w:rsid w:val="00276917"/>
    <w:rsid w:val="00276CAB"/>
    <w:rsid w:val="002809A9"/>
    <w:rsid w:val="00281774"/>
    <w:rsid w:val="002818D7"/>
    <w:rsid w:val="002828E1"/>
    <w:rsid w:val="00283834"/>
    <w:rsid w:val="00283B71"/>
    <w:rsid w:val="00283E6C"/>
    <w:rsid w:val="0028584D"/>
    <w:rsid w:val="0028625D"/>
    <w:rsid w:val="00286EEF"/>
    <w:rsid w:val="00287FCA"/>
    <w:rsid w:val="00290334"/>
    <w:rsid w:val="00292CD9"/>
    <w:rsid w:val="00293579"/>
    <w:rsid w:val="00293F86"/>
    <w:rsid w:val="00296268"/>
    <w:rsid w:val="00296786"/>
    <w:rsid w:val="00297DC3"/>
    <w:rsid w:val="002A010C"/>
    <w:rsid w:val="002A073E"/>
    <w:rsid w:val="002A19A6"/>
    <w:rsid w:val="002A1CD2"/>
    <w:rsid w:val="002A1CE8"/>
    <w:rsid w:val="002A2FF7"/>
    <w:rsid w:val="002A441E"/>
    <w:rsid w:val="002A44BB"/>
    <w:rsid w:val="002A535A"/>
    <w:rsid w:val="002A574C"/>
    <w:rsid w:val="002A6914"/>
    <w:rsid w:val="002A770B"/>
    <w:rsid w:val="002A7921"/>
    <w:rsid w:val="002B1042"/>
    <w:rsid w:val="002B1FA3"/>
    <w:rsid w:val="002B3021"/>
    <w:rsid w:val="002B66C1"/>
    <w:rsid w:val="002B6FA0"/>
    <w:rsid w:val="002B7116"/>
    <w:rsid w:val="002C0BDC"/>
    <w:rsid w:val="002C13A3"/>
    <w:rsid w:val="002C1D66"/>
    <w:rsid w:val="002C1DF8"/>
    <w:rsid w:val="002C2AEA"/>
    <w:rsid w:val="002C33B6"/>
    <w:rsid w:val="002C4A54"/>
    <w:rsid w:val="002C57D3"/>
    <w:rsid w:val="002C6678"/>
    <w:rsid w:val="002C6DC1"/>
    <w:rsid w:val="002C7C73"/>
    <w:rsid w:val="002D0420"/>
    <w:rsid w:val="002D0F7A"/>
    <w:rsid w:val="002D2359"/>
    <w:rsid w:val="002D380C"/>
    <w:rsid w:val="002D4263"/>
    <w:rsid w:val="002D5BB9"/>
    <w:rsid w:val="002E0751"/>
    <w:rsid w:val="002E2FBC"/>
    <w:rsid w:val="002E6074"/>
    <w:rsid w:val="002E6759"/>
    <w:rsid w:val="002E76DB"/>
    <w:rsid w:val="002F1336"/>
    <w:rsid w:val="002F15F4"/>
    <w:rsid w:val="002F1E0F"/>
    <w:rsid w:val="002F1E6C"/>
    <w:rsid w:val="002F3BFA"/>
    <w:rsid w:val="002F3DA2"/>
    <w:rsid w:val="002F45AA"/>
    <w:rsid w:val="002F4910"/>
    <w:rsid w:val="002F4B34"/>
    <w:rsid w:val="002F4DAF"/>
    <w:rsid w:val="002F5C2B"/>
    <w:rsid w:val="002F5C3D"/>
    <w:rsid w:val="002F6AE6"/>
    <w:rsid w:val="00300203"/>
    <w:rsid w:val="00300B76"/>
    <w:rsid w:val="00300C2C"/>
    <w:rsid w:val="00301E6E"/>
    <w:rsid w:val="003022CF"/>
    <w:rsid w:val="00303E7D"/>
    <w:rsid w:val="0030428B"/>
    <w:rsid w:val="0030694A"/>
    <w:rsid w:val="00310C87"/>
    <w:rsid w:val="00310D0D"/>
    <w:rsid w:val="00311171"/>
    <w:rsid w:val="00311270"/>
    <w:rsid w:val="0031166C"/>
    <w:rsid w:val="0031188D"/>
    <w:rsid w:val="00311B74"/>
    <w:rsid w:val="00311DF2"/>
    <w:rsid w:val="00311E82"/>
    <w:rsid w:val="0031223A"/>
    <w:rsid w:val="00312C75"/>
    <w:rsid w:val="00313E01"/>
    <w:rsid w:val="003141AF"/>
    <w:rsid w:val="0031545D"/>
    <w:rsid w:val="003155E7"/>
    <w:rsid w:val="00316885"/>
    <w:rsid w:val="00316B1E"/>
    <w:rsid w:val="00317FCB"/>
    <w:rsid w:val="003204E2"/>
    <w:rsid w:val="003209BE"/>
    <w:rsid w:val="00320C3A"/>
    <w:rsid w:val="00321E88"/>
    <w:rsid w:val="003226D3"/>
    <w:rsid w:val="003241F8"/>
    <w:rsid w:val="0032493C"/>
    <w:rsid w:val="00324C07"/>
    <w:rsid w:val="00324D9A"/>
    <w:rsid w:val="00325A52"/>
    <w:rsid w:val="00325E03"/>
    <w:rsid w:val="00325FE3"/>
    <w:rsid w:val="00326213"/>
    <w:rsid w:val="003262C5"/>
    <w:rsid w:val="0032661A"/>
    <w:rsid w:val="00326B17"/>
    <w:rsid w:val="00326E05"/>
    <w:rsid w:val="00326E56"/>
    <w:rsid w:val="0032768C"/>
    <w:rsid w:val="0033108D"/>
    <w:rsid w:val="003313E4"/>
    <w:rsid w:val="003316EC"/>
    <w:rsid w:val="00331781"/>
    <w:rsid w:val="00332070"/>
    <w:rsid w:val="00333264"/>
    <w:rsid w:val="00333924"/>
    <w:rsid w:val="00333FC0"/>
    <w:rsid w:val="00334185"/>
    <w:rsid w:val="00341156"/>
    <w:rsid w:val="00341D36"/>
    <w:rsid w:val="003427DA"/>
    <w:rsid w:val="00342BCE"/>
    <w:rsid w:val="00344F69"/>
    <w:rsid w:val="00345541"/>
    <w:rsid w:val="00345FAE"/>
    <w:rsid w:val="00346B64"/>
    <w:rsid w:val="003477E0"/>
    <w:rsid w:val="003479C9"/>
    <w:rsid w:val="00350F3D"/>
    <w:rsid w:val="00352A9B"/>
    <w:rsid w:val="0035432F"/>
    <w:rsid w:val="00354730"/>
    <w:rsid w:val="00354F3D"/>
    <w:rsid w:val="003556B4"/>
    <w:rsid w:val="00357051"/>
    <w:rsid w:val="0035745E"/>
    <w:rsid w:val="00360084"/>
    <w:rsid w:val="0036196C"/>
    <w:rsid w:val="0036243D"/>
    <w:rsid w:val="00362578"/>
    <w:rsid w:val="00362BDC"/>
    <w:rsid w:val="00362CF6"/>
    <w:rsid w:val="003632EE"/>
    <w:rsid w:val="00363A22"/>
    <w:rsid w:val="00364405"/>
    <w:rsid w:val="0036456F"/>
    <w:rsid w:val="00364912"/>
    <w:rsid w:val="00365D90"/>
    <w:rsid w:val="00366F14"/>
    <w:rsid w:val="00367461"/>
    <w:rsid w:val="00367EA4"/>
    <w:rsid w:val="00371850"/>
    <w:rsid w:val="00372A03"/>
    <w:rsid w:val="00372AB5"/>
    <w:rsid w:val="00374340"/>
    <w:rsid w:val="003761F6"/>
    <w:rsid w:val="003776B0"/>
    <w:rsid w:val="003806DE"/>
    <w:rsid w:val="0038101B"/>
    <w:rsid w:val="00381DD9"/>
    <w:rsid w:val="003824A3"/>
    <w:rsid w:val="00382522"/>
    <w:rsid w:val="00382790"/>
    <w:rsid w:val="00382E2D"/>
    <w:rsid w:val="0038356F"/>
    <w:rsid w:val="00383BF9"/>
    <w:rsid w:val="00386878"/>
    <w:rsid w:val="00390014"/>
    <w:rsid w:val="00391E6E"/>
    <w:rsid w:val="00392D72"/>
    <w:rsid w:val="00392DD8"/>
    <w:rsid w:val="00392FA9"/>
    <w:rsid w:val="00393FE7"/>
    <w:rsid w:val="003948FB"/>
    <w:rsid w:val="00394D04"/>
    <w:rsid w:val="003960C4"/>
    <w:rsid w:val="00396776"/>
    <w:rsid w:val="003A023F"/>
    <w:rsid w:val="003A4A84"/>
    <w:rsid w:val="003A4EC3"/>
    <w:rsid w:val="003A53E7"/>
    <w:rsid w:val="003A5506"/>
    <w:rsid w:val="003A5614"/>
    <w:rsid w:val="003A5F40"/>
    <w:rsid w:val="003B25E3"/>
    <w:rsid w:val="003B3351"/>
    <w:rsid w:val="003B417E"/>
    <w:rsid w:val="003B4702"/>
    <w:rsid w:val="003B5079"/>
    <w:rsid w:val="003B5BDF"/>
    <w:rsid w:val="003B5FEA"/>
    <w:rsid w:val="003B7B83"/>
    <w:rsid w:val="003C185D"/>
    <w:rsid w:val="003C1882"/>
    <w:rsid w:val="003C3556"/>
    <w:rsid w:val="003C410D"/>
    <w:rsid w:val="003C4FEF"/>
    <w:rsid w:val="003C69D5"/>
    <w:rsid w:val="003C6C6A"/>
    <w:rsid w:val="003D03F5"/>
    <w:rsid w:val="003D09FD"/>
    <w:rsid w:val="003D1662"/>
    <w:rsid w:val="003D2FE4"/>
    <w:rsid w:val="003D313A"/>
    <w:rsid w:val="003D37FE"/>
    <w:rsid w:val="003D40A9"/>
    <w:rsid w:val="003D41D0"/>
    <w:rsid w:val="003D57E2"/>
    <w:rsid w:val="003D65B0"/>
    <w:rsid w:val="003D7661"/>
    <w:rsid w:val="003D787A"/>
    <w:rsid w:val="003D7D88"/>
    <w:rsid w:val="003E00E6"/>
    <w:rsid w:val="003E02FD"/>
    <w:rsid w:val="003E0E91"/>
    <w:rsid w:val="003E2BE1"/>
    <w:rsid w:val="003E38D1"/>
    <w:rsid w:val="003E3EF1"/>
    <w:rsid w:val="003E5C83"/>
    <w:rsid w:val="003E7898"/>
    <w:rsid w:val="003F0005"/>
    <w:rsid w:val="003F06DF"/>
    <w:rsid w:val="003F105A"/>
    <w:rsid w:val="003F1728"/>
    <w:rsid w:val="003F1D17"/>
    <w:rsid w:val="003F59B8"/>
    <w:rsid w:val="003F5A0E"/>
    <w:rsid w:val="003F6063"/>
    <w:rsid w:val="003F76A5"/>
    <w:rsid w:val="003F76BF"/>
    <w:rsid w:val="003F799D"/>
    <w:rsid w:val="00400602"/>
    <w:rsid w:val="0040282F"/>
    <w:rsid w:val="00402EA0"/>
    <w:rsid w:val="00402F99"/>
    <w:rsid w:val="004031F0"/>
    <w:rsid w:val="00404308"/>
    <w:rsid w:val="004065F2"/>
    <w:rsid w:val="00407112"/>
    <w:rsid w:val="00411D4B"/>
    <w:rsid w:val="00413666"/>
    <w:rsid w:val="00413A84"/>
    <w:rsid w:val="00414090"/>
    <w:rsid w:val="00415B3E"/>
    <w:rsid w:val="00416264"/>
    <w:rsid w:val="0041635A"/>
    <w:rsid w:val="00416A6E"/>
    <w:rsid w:val="0041758F"/>
    <w:rsid w:val="00417641"/>
    <w:rsid w:val="004206FA"/>
    <w:rsid w:val="00420E8C"/>
    <w:rsid w:val="00421680"/>
    <w:rsid w:val="00421ED2"/>
    <w:rsid w:val="00422D33"/>
    <w:rsid w:val="00423346"/>
    <w:rsid w:val="00426015"/>
    <w:rsid w:val="00427F94"/>
    <w:rsid w:val="00430B61"/>
    <w:rsid w:val="004319E0"/>
    <w:rsid w:val="00432092"/>
    <w:rsid w:val="0043229C"/>
    <w:rsid w:val="004330DE"/>
    <w:rsid w:val="004334CE"/>
    <w:rsid w:val="00434922"/>
    <w:rsid w:val="00434FA7"/>
    <w:rsid w:val="00436D35"/>
    <w:rsid w:val="00443C79"/>
    <w:rsid w:val="004459C5"/>
    <w:rsid w:val="004467F0"/>
    <w:rsid w:val="0044690C"/>
    <w:rsid w:val="00447B55"/>
    <w:rsid w:val="00447FBB"/>
    <w:rsid w:val="004505B7"/>
    <w:rsid w:val="00451ED1"/>
    <w:rsid w:val="004527D5"/>
    <w:rsid w:val="00452A46"/>
    <w:rsid w:val="00452D49"/>
    <w:rsid w:val="00455102"/>
    <w:rsid w:val="004565B8"/>
    <w:rsid w:val="004600A2"/>
    <w:rsid w:val="004606B5"/>
    <w:rsid w:val="004607EF"/>
    <w:rsid w:val="00461FD3"/>
    <w:rsid w:val="00462062"/>
    <w:rsid w:val="004638BE"/>
    <w:rsid w:val="004661E5"/>
    <w:rsid w:val="004666CE"/>
    <w:rsid w:val="00466A66"/>
    <w:rsid w:val="00467453"/>
    <w:rsid w:val="00467B9F"/>
    <w:rsid w:val="004702C3"/>
    <w:rsid w:val="00471625"/>
    <w:rsid w:val="00472392"/>
    <w:rsid w:val="00472977"/>
    <w:rsid w:val="004738F0"/>
    <w:rsid w:val="00473B17"/>
    <w:rsid w:val="00473FB8"/>
    <w:rsid w:val="004740F9"/>
    <w:rsid w:val="00474987"/>
    <w:rsid w:val="00475348"/>
    <w:rsid w:val="00476767"/>
    <w:rsid w:val="00477851"/>
    <w:rsid w:val="00477AA6"/>
    <w:rsid w:val="0048075B"/>
    <w:rsid w:val="0048341B"/>
    <w:rsid w:val="0048403F"/>
    <w:rsid w:val="00486056"/>
    <w:rsid w:val="00490357"/>
    <w:rsid w:val="00490BFF"/>
    <w:rsid w:val="004918CF"/>
    <w:rsid w:val="00492176"/>
    <w:rsid w:val="00492304"/>
    <w:rsid w:val="0049261E"/>
    <w:rsid w:val="00493D53"/>
    <w:rsid w:val="00493E4F"/>
    <w:rsid w:val="00494365"/>
    <w:rsid w:val="00494FE6"/>
    <w:rsid w:val="00495AC7"/>
    <w:rsid w:val="00496181"/>
    <w:rsid w:val="00496F30"/>
    <w:rsid w:val="00497F42"/>
    <w:rsid w:val="004A0381"/>
    <w:rsid w:val="004A06BB"/>
    <w:rsid w:val="004A0FD5"/>
    <w:rsid w:val="004A1369"/>
    <w:rsid w:val="004A15F8"/>
    <w:rsid w:val="004A1F1B"/>
    <w:rsid w:val="004A32A7"/>
    <w:rsid w:val="004A40C3"/>
    <w:rsid w:val="004A476C"/>
    <w:rsid w:val="004A5695"/>
    <w:rsid w:val="004A6548"/>
    <w:rsid w:val="004A6C90"/>
    <w:rsid w:val="004A79DA"/>
    <w:rsid w:val="004B1CA2"/>
    <w:rsid w:val="004B2EBF"/>
    <w:rsid w:val="004B3F4C"/>
    <w:rsid w:val="004B3F7D"/>
    <w:rsid w:val="004B3FB1"/>
    <w:rsid w:val="004B4A62"/>
    <w:rsid w:val="004B618A"/>
    <w:rsid w:val="004C0714"/>
    <w:rsid w:val="004C1226"/>
    <w:rsid w:val="004C1C13"/>
    <w:rsid w:val="004C347D"/>
    <w:rsid w:val="004C3915"/>
    <w:rsid w:val="004C3F66"/>
    <w:rsid w:val="004C4584"/>
    <w:rsid w:val="004C5939"/>
    <w:rsid w:val="004C66F1"/>
    <w:rsid w:val="004C690E"/>
    <w:rsid w:val="004C6A45"/>
    <w:rsid w:val="004C6B55"/>
    <w:rsid w:val="004C6BAE"/>
    <w:rsid w:val="004C6E95"/>
    <w:rsid w:val="004D2D2C"/>
    <w:rsid w:val="004D4C2E"/>
    <w:rsid w:val="004D64D2"/>
    <w:rsid w:val="004E0D84"/>
    <w:rsid w:val="004E1CBD"/>
    <w:rsid w:val="004E656A"/>
    <w:rsid w:val="004E7026"/>
    <w:rsid w:val="004F0AA8"/>
    <w:rsid w:val="004F4322"/>
    <w:rsid w:val="004F622B"/>
    <w:rsid w:val="004F79BB"/>
    <w:rsid w:val="005002AF"/>
    <w:rsid w:val="00502AB9"/>
    <w:rsid w:val="00503D12"/>
    <w:rsid w:val="00503FBC"/>
    <w:rsid w:val="00504113"/>
    <w:rsid w:val="00504C25"/>
    <w:rsid w:val="00505218"/>
    <w:rsid w:val="00505CAF"/>
    <w:rsid w:val="0050618D"/>
    <w:rsid w:val="00506F28"/>
    <w:rsid w:val="0050758D"/>
    <w:rsid w:val="00507A39"/>
    <w:rsid w:val="005109A5"/>
    <w:rsid w:val="00510E0E"/>
    <w:rsid w:val="00512C68"/>
    <w:rsid w:val="005140BF"/>
    <w:rsid w:val="0051474E"/>
    <w:rsid w:val="00514D79"/>
    <w:rsid w:val="00515ABF"/>
    <w:rsid w:val="00517B8A"/>
    <w:rsid w:val="0052045D"/>
    <w:rsid w:val="005216C1"/>
    <w:rsid w:val="0052213D"/>
    <w:rsid w:val="00523A8F"/>
    <w:rsid w:val="00523E1F"/>
    <w:rsid w:val="00524018"/>
    <w:rsid w:val="005311EB"/>
    <w:rsid w:val="005326DF"/>
    <w:rsid w:val="0053505E"/>
    <w:rsid w:val="0053510D"/>
    <w:rsid w:val="00535229"/>
    <w:rsid w:val="00535483"/>
    <w:rsid w:val="005363F9"/>
    <w:rsid w:val="0053651E"/>
    <w:rsid w:val="00537889"/>
    <w:rsid w:val="00537A73"/>
    <w:rsid w:val="00537B29"/>
    <w:rsid w:val="005404E6"/>
    <w:rsid w:val="00540F18"/>
    <w:rsid w:val="00544224"/>
    <w:rsid w:val="0054439B"/>
    <w:rsid w:val="0054579B"/>
    <w:rsid w:val="00545B12"/>
    <w:rsid w:val="00545F01"/>
    <w:rsid w:val="00546CD9"/>
    <w:rsid w:val="00546D54"/>
    <w:rsid w:val="005474EB"/>
    <w:rsid w:val="00550351"/>
    <w:rsid w:val="00550362"/>
    <w:rsid w:val="00552DD2"/>
    <w:rsid w:val="00553152"/>
    <w:rsid w:val="005537EA"/>
    <w:rsid w:val="005539CE"/>
    <w:rsid w:val="00553ECE"/>
    <w:rsid w:val="00554BD6"/>
    <w:rsid w:val="00556FA8"/>
    <w:rsid w:val="005573E7"/>
    <w:rsid w:val="00560ED4"/>
    <w:rsid w:val="00563F74"/>
    <w:rsid w:val="005646A9"/>
    <w:rsid w:val="00564C6E"/>
    <w:rsid w:val="005661FF"/>
    <w:rsid w:val="0056757A"/>
    <w:rsid w:val="0056770A"/>
    <w:rsid w:val="00567976"/>
    <w:rsid w:val="00567D95"/>
    <w:rsid w:val="00570C3E"/>
    <w:rsid w:val="00571550"/>
    <w:rsid w:val="0057220D"/>
    <w:rsid w:val="005722F8"/>
    <w:rsid w:val="005725C7"/>
    <w:rsid w:val="005761B1"/>
    <w:rsid w:val="00576D66"/>
    <w:rsid w:val="00576E00"/>
    <w:rsid w:val="0057739C"/>
    <w:rsid w:val="005809AA"/>
    <w:rsid w:val="005815D3"/>
    <w:rsid w:val="00581B64"/>
    <w:rsid w:val="0058269F"/>
    <w:rsid w:val="00582CAD"/>
    <w:rsid w:val="00584085"/>
    <w:rsid w:val="00584272"/>
    <w:rsid w:val="00584621"/>
    <w:rsid w:val="00584B9C"/>
    <w:rsid w:val="00585490"/>
    <w:rsid w:val="005871C4"/>
    <w:rsid w:val="00587897"/>
    <w:rsid w:val="00591954"/>
    <w:rsid w:val="005924DA"/>
    <w:rsid w:val="00592DD9"/>
    <w:rsid w:val="00593C03"/>
    <w:rsid w:val="00593F27"/>
    <w:rsid w:val="00595B46"/>
    <w:rsid w:val="00595B86"/>
    <w:rsid w:val="00595C5E"/>
    <w:rsid w:val="00597417"/>
    <w:rsid w:val="00597C41"/>
    <w:rsid w:val="00597F5B"/>
    <w:rsid w:val="005A0CA7"/>
    <w:rsid w:val="005A1325"/>
    <w:rsid w:val="005A16DF"/>
    <w:rsid w:val="005A1C9D"/>
    <w:rsid w:val="005A1E00"/>
    <w:rsid w:val="005A2AAD"/>
    <w:rsid w:val="005A2F30"/>
    <w:rsid w:val="005A35B3"/>
    <w:rsid w:val="005A3A6E"/>
    <w:rsid w:val="005A447E"/>
    <w:rsid w:val="005A4815"/>
    <w:rsid w:val="005A4B99"/>
    <w:rsid w:val="005A6A7F"/>
    <w:rsid w:val="005A7EC3"/>
    <w:rsid w:val="005B0CA7"/>
    <w:rsid w:val="005B166B"/>
    <w:rsid w:val="005B18CF"/>
    <w:rsid w:val="005B2B7D"/>
    <w:rsid w:val="005B2F90"/>
    <w:rsid w:val="005B3961"/>
    <w:rsid w:val="005B4AE3"/>
    <w:rsid w:val="005B5F3A"/>
    <w:rsid w:val="005B655B"/>
    <w:rsid w:val="005B6769"/>
    <w:rsid w:val="005B6D6B"/>
    <w:rsid w:val="005B777D"/>
    <w:rsid w:val="005B7BE3"/>
    <w:rsid w:val="005C14D2"/>
    <w:rsid w:val="005C17BF"/>
    <w:rsid w:val="005C285E"/>
    <w:rsid w:val="005C4887"/>
    <w:rsid w:val="005C48E3"/>
    <w:rsid w:val="005C4EA2"/>
    <w:rsid w:val="005C52C5"/>
    <w:rsid w:val="005C5379"/>
    <w:rsid w:val="005C5E44"/>
    <w:rsid w:val="005C64C4"/>
    <w:rsid w:val="005C6E1D"/>
    <w:rsid w:val="005C6EB7"/>
    <w:rsid w:val="005D023C"/>
    <w:rsid w:val="005D1900"/>
    <w:rsid w:val="005D2D27"/>
    <w:rsid w:val="005D2EBC"/>
    <w:rsid w:val="005D2FC7"/>
    <w:rsid w:val="005D3E95"/>
    <w:rsid w:val="005D3E9B"/>
    <w:rsid w:val="005D55DE"/>
    <w:rsid w:val="005D6C1C"/>
    <w:rsid w:val="005E0349"/>
    <w:rsid w:val="005E0B31"/>
    <w:rsid w:val="005E240A"/>
    <w:rsid w:val="005E2B3B"/>
    <w:rsid w:val="005E2D4E"/>
    <w:rsid w:val="005E3FE5"/>
    <w:rsid w:val="005E4BC6"/>
    <w:rsid w:val="005E5170"/>
    <w:rsid w:val="005E5F90"/>
    <w:rsid w:val="005E67D4"/>
    <w:rsid w:val="005E762D"/>
    <w:rsid w:val="005F087B"/>
    <w:rsid w:val="005F0F53"/>
    <w:rsid w:val="005F1299"/>
    <w:rsid w:val="005F1A0F"/>
    <w:rsid w:val="005F2A12"/>
    <w:rsid w:val="005F4BA0"/>
    <w:rsid w:val="005F595C"/>
    <w:rsid w:val="005F6257"/>
    <w:rsid w:val="005F7F41"/>
    <w:rsid w:val="006004E6"/>
    <w:rsid w:val="0060234D"/>
    <w:rsid w:val="00602CD5"/>
    <w:rsid w:val="006036AE"/>
    <w:rsid w:val="00603872"/>
    <w:rsid w:val="006042E2"/>
    <w:rsid w:val="0060521E"/>
    <w:rsid w:val="00605473"/>
    <w:rsid w:val="00606CC5"/>
    <w:rsid w:val="0060714A"/>
    <w:rsid w:val="0060756B"/>
    <w:rsid w:val="00607A2B"/>
    <w:rsid w:val="00607C4A"/>
    <w:rsid w:val="006102C0"/>
    <w:rsid w:val="00611A6A"/>
    <w:rsid w:val="00611D43"/>
    <w:rsid w:val="0061274E"/>
    <w:rsid w:val="006138F4"/>
    <w:rsid w:val="00613BC2"/>
    <w:rsid w:val="00613C0B"/>
    <w:rsid w:val="00614475"/>
    <w:rsid w:val="00614898"/>
    <w:rsid w:val="00614A11"/>
    <w:rsid w:val="00617550"/>
    <w:rsid w:val="0061762B"/>
    <w:rsid w:val="00617A69"/>
    <w:rsid w:val="006201A0"/>
    <w:rsid w:val="00620717"/>
    <w:rsid w:val="00622E79"/>
    <w:rsid w:val="00623C2B"/>
    <w:rsid w:val="006242A3"/>
    <w:rsid w:val="006258C4"/>
    <w:rsid w:val="00625BF1"/>
    <w:rsid w:val="00631D2F"/>
    <w:rsid w:val="0063238A"/>
    <w:rsid w:val="00634817"/>
    <w:rsid w:val="0063485A"/>
    <w:rsid w:val="00634B71"/>
    <w:rsid w:val="006350CE"/>
    <w:rsid w:val="00635ED0"/>
    <w:rsid w:val="00636A2F"/>
    <w:rsid w:val="00636D06"/>
    <w:rsid w:val="00641F3E"/>
    <w:rsid w:val="00642191"/>
    <w:rsid w:val="006427A9"/>
    <w:rsid w:val="00642DA8"/>
    <w:rsid w:val="00642EA0"/>
    <w:rsid w:val="006431D0"/>
    <w:rsid w:val="00643332"/>
    <w:rsid w:val="00643DAF"/>
    <w:rsid w:val="00644E3D"/>
    <w:rsid w:val="00644FF5"/>
    <w:rsid w:val="0064562E"/>
    <w:rsid w:val="006456EE"/>
    <w:rsid w:val="00646350"/>
    <w:rsid w:val="00646EF8"/>
    <w:rsid w:val="006476AD"/>
    <w:rsid w:val="0065009F"/>
    <w:rsid w:val="006500AA"/>
    <w:rsid w:val="00650E13"/>
    <w:rsid w:val="00651586"/>
    <w:rsid w:val="00651EB4"/>
    <w:rsid w:val="00651FC8"/>
    <w:rsid w:val="0065287E"/>
    <w:rsid w:val="00655DF3"/>
    <w:rsid w:val="00655F9B"/>
    <w:rsid w:val="00661C97"/>
    <w:rsid w:val="00661D4D"/>
    <w:rsid w:val="0066285A"/>
    <w:rsid w:val="00664581"/>
    <w:rsid w:val="006654FB"/>
    <w:rsid w:val="006661BE"/>
    <w:rsid w:val="00666816"/>
    <w:rsid w:val="00667D1E"/>
    <w:rsid w:val="00670A4E"/>
    <w:rsid w:val="00671E35"/>
    <w:rsid w:val="006725C6"/>
    <w:rsid w:val="00672B02"/>
    <w:rsid w:val="00672C77"/>
    <w:rsid w:val="00672E46"/>
    <w:rsid w:val="00673F29"/>
    <w:rsid w:val="006747C6"/>
    <w:rsid w:val="006752CA"/>
    <w:rsid w:val="00675D28"/>
    <w:rsid w:val="00680647"/>
    <w:rsid w:val="00680694"/>
    <w:rsid w:val="0068087B"/>
    <w:rsid w:val="00680F52"/>
    <w:rsid w:val="00681C50"/>
    <w:rsid w:val="0068230E"/>
    <w:rsid w:val="00685326"/>
    <w:rsid w:val="006872FF"/>
    <w:rsid w:val="006878B0"/>
    <w:rsid w:val="00691993"/>
    <w:rsid w:val="00691BA1"/>
    <w:rsid w:val="00692B4C"/>
    <w:rsid w:val="00692D34"/>
    <w:rsid w:val="00693A62"/>
    <w:rsid w:val="00693D63"/>
    <w:rsid w:val="00694225"/>
    <w:rsid w:val="00694493"/>
    <w:rsid w:val="00694AD6"/>
    <w:rsid w:val="00694E7C"/>
    <w:rsid w:val="0069508B"/>
    <w:rsid w:val="00695275"/>
    <w:rsid w:val="006970FC"/>
    <w:rsid w:val="006971FC"/>
    <w:rsid w:val="006974CE"/>
    <w:rsid w:val="006A01BF"/>
    <w:rsid w:val="006A1FF8"/>
    <w:rsid w:val="006A51A5"/>
    <w:rsid w:val="006A53F2"/>
    <w:rsid w:val="006A729F"/>
    <w:rsid w:val="006B0A93"/>
    <w:rsid w:val="006B1E21"/>
    <w:rsid w:val="006B200E"/>
    <w:rsid w:val="006B2A58"/>
    <w:rsid w:val="006B3460"/>
    <w:rsid w:val="006B386F"/>
    <w:rsid w:val="006B433F"/>
    <w:rsid w:val="006B5169"/>
    <w:rsid w:val="006B6CC0"/>
    <w:rsid w:val="006B74D9"/>
    <w:rsid w:val="006B771D"/>
    <w:rsid w:val="006B7F77"/>
    <w:rsid w:val="006C06E4"/>
    <w:rsid w:val="006C0B63"/>
    <w:rsid w:val="006C0FCC"/>
    <w:rsid w:val="006C1655"/>
    <w:rsid w:val="006C16F4"/>
    <w:rsid w:val="006C1726"/>
    <w:rsid w:val="006C19F1"/>
    <w:rsid w:val="006C1AC9"/>
    <w:rsid w:val="006C33C2"/>
    <w:rsid w:val="006C389E"/>
    <w:rsid w:val="006C411A"/>
    <w:rsid w:val="006C4D21"/>
    <w:rsid w:val="006C77ED"/>
    <w:rsid w:val="006D1D82"/>
    <w:rsid w:val="006D2103"/>
    <w:rsid w:val="006D2389"/>
    <w:rsid w:val="006D240A"/>
    <w:rsid w:val="006D2748"/>
    <w:rsid w:val="006D3F92"/>
    <w:rsid w:val="006D4F11"/>
    <w:rsid w:val="006D57E3"/>
    <w:rsid w:val="006E0A41"/>
    <w:rsid w:val="006E0C2F"/>
    <w:rsid w:val="006E179B"/>
    <w:rsid w:val="006E184F"/>
    <w:rsid w:val="006E18CE"/>
    <w:rsid w:val="006E1CF4"/>
    <w:rsid w:val="006E26CE"/>
    <w:rsid w:val="006E363B"/>
    <w:rsid w:val="006E3D67"/>
    <w:rsid w:val="006E48AD"/>
    <w:rsid w:val="006E4E96"/>
    <w:rsid w:val="006E5490"/>
    <w:rsid w:val="006E65B4"/>
    <w:rsid w:val="006F02F2"/>
    <w:rsid w:val="006F03F0"/>
    <w:rsid w:val="006F1E91"/>
    <w:rsid w:val="006F318B"/>
    <w:rsid w:val="006F34AF"/>
    <w:rsid w:val="006F36F1"/>
    <w:rsid w:val="006F44C5"/>
    <w:rsid w:val="006F44E9"/>
    <w:rsid w:val="006F4667"/>
    <w:rsid w:val="006F4AB1"/>
    <w:rsid w:val="006F4EC5"/>
    <w:rsid w:val="006F5335"/>
    <w:rsid w:val="006F54A7"/>
    <w:rsid w:val="006F713B"/>
    <w:rsid w:val="00701C46"/>
    <w:rsid w:val="00701DBE"/>
    <w:rsid w:val="00701F1D"/>
    <w:rsid w:val="00702FE3"/>
    <w:rsid w:val="007034E6"/>
    <w:rsid w:val="007039AB"/>
    <w:rsid w:val="00706011"/>
    <w:rsid w:val="0070706C"/>
    <w:rsid w:val="00707C0D"/>
    <w:rsid w:val="007102CB"/>
    <w:rsid w:val="007105A8"/>
    <w:rsid w:val="007107DD"/>
    <w:rsid w:val="007113CB"/>
    <w:rsid w:val="00711794"/>
    <w:rsid w:val="00713D6F"/>
    <w:rsid w:val="00714936"/>
    <w:rsid w:val="007152B1"/>
    <w:rsid w:val="00715408"/>
    <w:rsid w:val="00715EE0"/>
    <w:rsid w:val="00716B38"/>
    <w:rsid w:val="007175D4"/>
    <w:rsid w:val="00717AC2"/>
    <w:rsid w:val="00717CA3"/>
    <w:rsid w:val="00717F38"/>
    <w:rsid w:val="00717F75"/>
    <w:rsid w:val="007205BE"/>
    <w:rsid w:val="00720E7F"/>
    <w:rsid w:val="00723552"/>
    <w:rsid w:val="007251D4"/>
    <w:rsid w:val="0072621C"/>
    <w:rsid w:val="00726357"/>
    <w:rsid w:val="00726644"/>
    <w:rsid w:val="007277AB"/>
    <w:rsid w:val="00727E1F"/>
    <w:rsid w:val="0073017E"/>
    <w:rsid w:val="00730322"/>
    <w:rsid w:val="00730B4C"/>
    <w:rsid w:val="007310D3"/>
    <w:rsid w:val="007311F0"/>
    <w:rsid w:val="007313E3"/>
    <w:rsid w:val="007314DC"/>
    <w:rsid w:val="00734504"/>
    <w:rsid w:val="007346B5"/>
    <w:rsid w:val="007348B9"/>
    <w:rsid w:val="00734A31"/>
    <w:rsid w:val="007352A5"/>
    <w:rsid w:val="00735FF8"/>
    <w:rsid w:val="007369FA"/>
    <w:rsid w:val="00740E92"/>
    <w:rsid w:val="00741413"/>
    <w:rsid w:val="007414D6"/>
    <w:rsid w:val="00741B93"/>
    <w:rsid w:val="00742325"/>
    <w:rsid w:val="007426EA"/>
    <w:rsid w:val="007428B2"/>
    <w:rsid w:val="00742FCE"/>
    <w:rsid w:val="0074426B"/>
    <w:rsid w:val="007447A6"/>
    <w:rsid w:val="00750C9A"/>
    <w:rsid w:val="0075198E"/>
    <w:rsid w:val="00752064"/>
    <w:rsid w:val="007522E8"/>
    <w:rsid w:val="007540E0"/>
    <w:rsid w:val="007557BA"/>
    <w:rsid w:val="00756D10"/>
    <w:rsid w:val="00756EA2"/>
    <w:rsid w:val="007573F2"/>
    <w:rsid w:val="0075756F"/>
    <w:rsid w:val="00757598"/>
    <w:rsid w:val="00757AAA"/>
    <w:rsid w:val="00761221"/>
    <w:rsid w:val="00762084"/>
    <w:rsid w:val="0076242A"/>
    <w:rsid w:val="00763312"/>
    <w:rsid w:val="007653AC"/>
    <w:rsid w:val="0076576E"/>
    <w:rsid w:val="00767C07"/>
    <w:rsid w:val="00770224"/>
    <w:rsid w:val="00771EC6"/>
    <w:rsid w:val="00772BDC"/>
    <w:rsid w:val="00772BEC"/>
    <w:rsid w:val="007738D1"/>
    <w:rsid w:val="00773B44"/>
    <w:rsid w:val="00773C4D"/>
    <w:rsid w:val="00775108"/>
    <w:rsid w:val="007757E4"/>
    <w:rsid w:val="00775AD4"/>
    <w:rsid w:val="00776B44"/>
    <w:rsid w:val="00777287"/>
    <w:rsid w:val="00777CDD"/>
    <w:rsid w:val="00777DF4"/>
    <w:rsid w:val="0078045B"/>
    <w:rsid w:val="007811DE"/>
    <w:rsid w:val="00781217"/>
    <w:rsid w:val="00781480"/>
    <w:rsid w:val="00782F24"/>
    <w:rsid w:val="0078319E"/>
    <w:rsid w:val="007832EB"/>
    <w:rsid w:val="0078389C"/>
    <w:rsid w:val="00783965"/>
    <w:rsid w:val="00784134"/>
    <w:rsid w:val="007850EC"/>
    <w:rsid w:val="00787A88"/>
    <w:rsid w:val="00791A98"/>
    <w:rsid w:val="00791BCA"/>
    <w:rsid w:val="00792656"/>
    <w:rsid w:val="0079329C"/>
    <w:rsid w:val="00793AB4"/>
    <w:rsid w:val="0079450C"/>
    <w:rsid w:val="00794A3E"/>
    <w:rsid w:val="00794D8A"/>
    <w:rsid w:val="00795491"/>
    <w:rsid w:val="007957C6"/>
    <w:rsid w:val="00795963"/>
    <w:rsid w:val="00797CB1"/>
    <w:rsid w:val="007A0F92"/>
    <w:rsid w:val="007A14E0"/>
    <w:rsid w:val="007A1553"/>
    <w:rsid w:val="007A1880"/>
    <w:rsid w:val="007A1F46"/>
    <w:rsid w:val="007A28C6"/>
    <w:rsid w:val="007A37DC"/>
    <w:rsid w:val="007A3CFF"/>
    <w:rsid w:val="007A3DFA"/>
    <w:rsid w:val="007A4244"/>
    <w:rsid w:val="007A4567"/>
    <w:rsid w:val="007A4943"/>
    <w:rsid w:val="007A54CF"/>
    <w:rsid w:val="007B0028"/>
    <w:rsid w:val="007B043E"/>
    <w:rsid w:val="007B04E1"/>
    <w:rsid w:val="007B16AE"/>
    <w:rsid w:val="007B1A48"/>
    <w:rsid w:val="007B1AA7"/>
    <w:rsid w:val="007B24E7"/>
    <w:rsid w:val="007B2637"/>
    <w:rsid w:val="007B2D4D"/>
    <w:rsid w:val="007B305B"/>
    <w:rsid w:val="007B31DB"/>
    <w:rsid w:val="007B3BC3"/>
    <w:rsid w:val="007B3E9A"/>
    <w:rsid w:val="007B4F9E"/>
    <w:rsid w:val="007B6474"/>
    <w:rsid w:val="007B769E"/>
    <w:rsid w:val="007C1A82"/>
    <w:rsid w:val="007C1CC5"/>
    <w:rsid w:val="007C26E8"/>
    <w:rsid w:val="007C2B7E"/>
    <w:rsid w:val="007C2D80"/>
    <w:rsid w:val="007C4537"/>
    <w:rsid w:val="007C50EF"/>
    <w:rsid w:val="007C6572"/>
    <w:rsid w:val="007C6670"/>
    <w:rsid w:val="007C6813"/>
    <w:rsid w:val="007C7014"/>
    <w:rsid w:val="007C766D"/>
    <w:rsid w:val="007D04F5"/>
    <w:rsid w:val="007D1352"/>
    <w:rsid w:val="007D1517"/>
    <w:rsid w:val="007D2D55"/>
    <w:rsid w:val="007D2EF9"/>
    <w:rsid w:val="007D3D39"/>
    <w:rsid w:val="007D409D"/>
    <w:rsid w:val="007D434E"/>
    <w:rsid w:val="007D60E3"/>
    <w:rsid w:val="007E0156"/>
    <w:rsid w:val="007E0246"/>
    <w:rsid w:val="007E0C2D"/>
    <w:rsid w:val="007E141F"/>
    <w:rsid w:val="007E1C4E"/>
    <w:rsid w:val="007E2054"/>
    <w:rsid w:val="007E4B15"/>
    <w:rsid w:val="007E4CAC"/>
    <w:rsid w:val="007E5547"/>
    <w:rsid w:val="007E716E"/>
    <w:rsid w:val="007E761D"/>
    <w:rsid w:val="007F0230"/>
    <w:rsid w:val="007F10F9"/>
    <w:rsid w:val="007F1681"/>
    <w:rsid w:val="007F2005"/>
    <w:rsid w:val="007F41FA"/>
    <w:rsid w:val="007F43A3"/>
    <w:rsid w:val="007F4B67"/>
    <w:rsid w:val="007F585E"/>
    <w:rsid w:val="007F6D03"/>
    <w:rsid w:val="007F6EA4"/>
    <w:rsid w:val="007F7654"/>
    <w:rsid w:val="007F77BD"/>
    <w:rsid w:val="00800373"/>
    <w:rsid w:val="00800771"/>
    <w:rsid w:val="00800A94"/>
    <w:rsid w:val="00802A7A"/>
    <w:rsid w:val="00802CEA"/>
    <w:rsid w:val="00803BAB"/>
    <w:rsid w:val="00804023"/>
    <w:rsid w:val="008049F1"/>
    <w:rsid w:val="00804A14"/>
    <w:rsid w:val="00804C9C"/>
    <w:rsid w:val="00805BD9"/>
    <w:rsid w:val="00805F8E"/>
    <w:rsid w:val="00807016"/>
    <w:rsid w:val="0080782F"/>
    <w:rsid w:val="008100FD"/>
    <w:rsid w:val="00810E54"/>
    <w:rsid w:val="00812461"/>
    <w:rsid w:val="00812D48"/>
    <w:rsid w:val="00812E41"/>
    <w:rsid w:val="00813125"/>
    <w:rsid w:val="00813303"/>
    <w:rsid w:val="008140CB"/>
    <w:rsid w:val="00814180"/>
    <w:rsid w:val="0081431C"/>
    <w:rsid w:val="008144AD"/>
    <w:rsid w:val="00814F74"/>
    <w:rsid w:val="008152E7"/>
    <w:rsid w:val="00815347"/>
    <w:rsid w:val="00817D5C"/>
    <w:rsid w:val="008212BA"/>
    <w:rsid w:val="0082226E"/>
    <w:rsid w:val="0082498F"/>
    <w:rsid w:val="00824E46"/>
    <w:rsid w:val="00824E47"/>
    <w:rsid w:val="008268E7"/>
    <w:rsid w:val="00826A76"/>
    <w:rsid w:val="008272E6"/>
    <w:rsid w:val="00827644"/>
    <w:rsid w:val="00830858"/>
    <w:rsid w:val="00830DCB"/>
    <w:rsid w:val="00831CBE"/>
    <w:rsid w:val="00831E69"/>
    <w:rsid w:val="00832223"/>
    <w:rsid w:val="00832574"/>
    <w:rsid w:val="0083335C"/>
    <w:rsid w:val="00836124"/>
    <w:rsid w:val="00840427"/>
    <w:rsid w:val="008407A6"/>
    <w:rsid w:val="00841547"/>
    <w:rsid w:val="008420C3"/>
    <w:rsid w:val="00842306"/>
    <w:rsid w:val="0084324A"/>
    <w:rsid w:val="008434E3"/>
    <w:rsid w:val="00843D1B"/>
    <w:rsid w:val="00847498"/>
    <w:rsid w:val="0084765D"/>
    <w:rsid w:val="008477B1"/>
    <w:rsid w:val="00847926"/>
    <w:rsid w:val="00847A0A"/>
    <w:rsid w:val="00850992"/>
    <w:rsid w:val="00850A7A"/>
    <w:rsid w:val="008532AB"/>
    <w:rsid w:val="0085335D"/>
    <w:rsid w:val="00853CF6"/>
    <w:rsid w:val="008551B2"/>
    <w:rsid w:val="00856411"/>
    <w:rsid w:val="0085652C"/>
    <w:rsid w:val="00860F8C"/>
    <w:rsid w:val="008622E1"/>
    <w:rsid w:val="0086233B"/>
    <w:rsid w:val="00862BCA"/>
    <w:rsid w:val="00865A89"/>
    <w:rsid w:val="00866D81"/>
    <w:rsid w:val="008707BF"/>
    <w:rsid w:val="00871F36"/>
    <w:rsid w:val="008726CB"/>
    <w:rsid w:val="00873A07"/>
    <w:rsid w:val="00873DC6"/>
    <w:rsid w:val="00874D7B"/>
    <w:rsid w:val="00875364"/>
    <w:rsid w:val="00880340"/>
    <w:rsid w:val="008806B9"/>
    <w:rsid w:val="00882089"/>
    <w:rsid w:val="008831FF"/>
    <w:rsid w:val="00883AC5"/>
    <w:rsid w:val="00885225"/>
    <w:rsid w:val="00885C6D"/>
    <w:rsid w:val="00885DA4"/>
    <w:rsid w:val="00885EA7"/>
    <w:rsid w:val="00886BAF"/>
    <w:rsid w:val="008906E9"/>
    <w:rsid w:val="00890B78"/>
    <w:rsid w:val="00891248"/>
    <w:rsid w:val="00893023"/>
    <w:rsid w:val="00893059"/>
    <w:rsid w:val="00893F4E"/>
    <w:rsid w:val="0089437F"/>
    <w:rsid w:val="008946FB"/>
    <w:rsid w:val="00896BBA"/>
    <w:rsid w:val="008A01BF"/>
    <w:rsid w:val="008A3B1A"/>
    <w:rsid w:val="008A4705"/>
    <w:rsid w:val="008A5F88"/>
    <w:rsid w:val="008A63C9"/>
    <w:rsid w:val="008A79B8"/>
    <w:rsid w:val="008B00AF"/>
    <w:rsid w:val="008B02F1"/>
    <w:rsid w:val="008B06D0"/>
    <w:rsid w:val="008B41AE"/>
    <w:rsid w:val="008B522C"/>
    <w:rsid w:val="008B6A1E"/>
    <w:rsid w:val="008B766D"/>
    <w:rsid w:val="008B7712"/>
    <w:rsid w:val="008B7F12"/>
    <w:rsid w:val="008C0CE9"/>
    <w:rsid w:val="008C105D"/>
    <w:rsid w:val="008C1464"/>
    <w:rsid w:val="008C21E9"/>
    <w:rsid w:val="008C2916"/>
    <w:rsid w:val="008C2C2D"/>
    <w:rsid w:val="008C3415"/>
    <w:rsid w:val="008C49D9"/>
    <w:rsid w:val="008C502D"/>
    <w:rsid w:val="008C56FF"/>
    <w:rsid w:val="008C58BA"/>
    <w:rsid w:val="008C5DBC"/>
    <w:rsid w:val="008C6704"/>
    <w:rsid w:val="008C7B85"/>
    <w:rsid w:val="008D1711"/>
    <w:rsid w:val="008D1C61"/>
    <w:rsid w:val="008D2332"/>
    <w:rsid w:val="008D23B1"/>
    <w:rsid w:val="008D2875"/>
    <w:rsid w:val="008D5397"/>
    <w:rsid w:val="008D6952"/>
    <w:rsid w:val="008D7F49"/>
    <w:rsid w:val="008E0550"/>
    <w:rsid w:val="008E0F70"/>
    <w:rsid w:val="008E101A"/>
    <w:rsid w:val="008E22AA"/>
    <w:rsid w:val="008E2DE0"/>
    <w:rsid w:val="008E3398"/>
    <w:rsid w:val="008E40A1"/>
    <w:rsid w:val="008E466C"/>
    <w:rsid w:val="008E4D19"/>
    <w:rsid w:val="008E5A1A"/>
    <w:rsid w:val="008E5A45"/>
    <w:rsid w:val="008E5D62"/>
    <w:rsid w:val="008E5E23"/>
    <w:rsid w:val="008E7DF9"/>
    <w:rsid w:val="008E7E1B"/>
    <w:rsid w:val="008F13F1"/>
    <w:rsid w:val="008F2752"/>
    <w:rsid w:val="008F2F98"/>
    <w:rsid w:val="008F3BD9"/>
    <w:rsid w:val="008F3C9F"/>
    <w:rsid w:val="008F4565"/>
    <w:rsid w:val="008F55E5"/>
    <w:rsid w:val="008F76DA"/>
    <w:rsid w:val="008F7C0B"/>
    <w:rsid w:val="009003B6"/>
    <w:rsid w:val="00903103"/>
    <w:rsid w:val="009033E7"/>
    <w:rsid w:val="00904450"/>
    <w:rsid w:val="00904843"/>
    <w:rsid w:val="009049DF"/>
    <w:rsid w:val="00904F03"/>
    <w:rsid w:val="009058A8"/>
    <w:rsid w:val="009060B7"/>
    <w:rsid w:val="00906FD4"/>
    <w:rsid w:val="009074ED"/>
    <w:rsid w:val="00910128"/>
    <w:rsid w:val="00910343"/>
    <w:rsid w:val="00910C8D"/>
    <w:rsid w:val="00912250"/>
    <w:rsid w:val="00913027"/>
    <w:rsid w:val="00913AB5"/>
    <w:rsid w:val="009154ED"/>
    <w:rsid w:val="00916533"/>
    <w:rsid w:val="009167F2"/>
    <w:rsid w:val="00920035"/>
    <w:rsid w:val="0092145D"/>
    <w:rsid w:val="00921793"/>
    <w:rsid w:val="00925739"/>
    <w:rsid w:val="009259AD"/>
    <w:rsid w:val="00930A9D"/>
    <w:rsid w:val="00932BD3"/>
    <w:rsid w:val="00932F6F"/>
    <w:rsid w:val="00935845"/>
    <w:rsid w:val="00936795"/>
    <w:rsid w:val="0093698F"/>
    <w:rsid w:val="00936D93"/>
    <w:rsid w:val="00936E80"/>
    <w:rsid w:val="00937612"/>
    <w:rsid w:val="0093778D"/>
    <w:rsid w:val="009377EF"/>
    <w:rsid w:val="009378B0"/>
    <w:rsid w:val="00941971"/>
    <w:rsid w:val="00941997"/>
    <w:rsid w:val="00941A4B"/>
    <w:rsid w:val="009422FE"/>
    <w:rsid w:val="00942DB5"/>
    <w:rsid w:val="00943955"/>
    <w:rsid w:val="00943EC8"/>
    <w:rsid w:val="0094519A"/>
    <w:rsid w:val="009456FD"/>
    <w:rsid w:val="0094588B"/>
    <w:rsid w:val="00945FDD"/>
    <w:rsid w:val="0094731A"/>
    <w:rsid w:val="009474D0"/>
    <w:rsid w:val="00952862"/>
    <w:rsid w:val="009531BE"/>
    <w:rsid w:val="00954C12"/>
    <w:rsid w:val="00954E6A"/>
    <w:rsid w:val="0095503E"/>
    <w:rsid w:val="00955D2C"/>
    <w:rsid w:val="00955EB9"/>
    <w:rsid w:val="00956DBA"/>
    <w:rsid w:val="00961289"/>
    <w:rsid w:val="00962D3C"/>
    <w:rsid w:val="00963A0A"/>
    <w:rsid w:val="00963A45"/>
    <w:rsid w:val="009640F5"/>
    <w:rsid w:val="00965E8E"/>
    <w:rsid w:val="0097138D"/>
    <w:rsid w:val="009722CF"/>
    <w:rsid w:val="00972B18"/>
    <w:rsid w:val="009737C5"/>
    <w:rsid w:val="009737CD"/>
    <w:rsid w:val="009742D2"/>
    <w:rsid w:val="00974E55"/>
    <w:rsid w:val="00974FB2"/>
    <w:rsid w:val="009778FE"/>
    <w:rsid w:val="00977DF0"/>
    <w:rsid w:val="00980309"/>
    <w:rsid w:val="0098074E"/>
    <w:rsid w:val="00981E43"/>
    <w:rsid w:val="009831DB"/>
    <w:rsid w:val="0098334F"/>
    <w:rsid w:val="0098472E"/>
    <w:rsid w:val="00984C7A"/>
    <w:rsid w:val="00985E6B"/>
    <w:rsid w:val="00987B45"/>
    <w:rsid w:val="00987CC5"/>
    <w:rsid w:val="0099101B"/>
    <w:rsid w:val="0099174B"/>
    <w:rsid w:val="00992A62"/>
    <w:rsid w:val="00992D6F"/>
    <w:rsid w:val="0099408E"/>
    <w:rsid w:val="00995691"/>
    <w:rsid w:val="00995F7A"/>
    <w:rsid w:val="009A04DF"/>
    <w:rsid w:val="009A1D0C"/>
    <w:rsid w:val="009A2807"/>
    <w:rsid w:val="009A2A56"/>
    <w:rsid w:val="009A37F2"/>
    <w:rsid w:val="009A5CB7"/>
    <w:rsid w:val="009A69B5"/>
    <w:rsid w:val="009A6B76"/>
    <w:rsid w:val="009A75EA"/>
    <w:rsid w:val="009A77B5"/>
    <w:rsid w:val="009A7B41"/>
    <w:rsid w:val="009B0768"/>
    <w:rsid w:val="009B0791"/>
    <w:rsid w:val="009B1F1B"/>
    <w:rsid w:val="009B279C"/>
    <w:rsid w:val="009B2FE4"/>
    <w:rsid w:val="009B3195"/>
    <w:rsid w:val="009B412F"/>
    <w:rsid w:val="009B4736"/>
    <w:rsid w:val="009B534F"/>
    <w:rsid w:val="009B5D6E"/>
    <w:rsid w:val="009B6B48"/>
    <w:rsid w:val="009B7577"/>
    <w:rsid w:val="009C0B61"/>
    <w:rsid w:val="009C226A"/>
    <w:rsid w:val="009C31A4"/>
    <w:rsid w:val="009C3229"/>
    <w:rsid w:val="009C3FC6"/>
    <w:rsid w:val="009C3FCC"/>
    <w:rsid w:val="009C5017"/>
    <w:rsid w:val="009C5A00"/>
    <w:rsid w:val="009C5D9A"/>
    <w:rsid w:val="009C6992"/>
    <w:rsid w:val="009C7758"/>
    <w:rsid w:val="009D00C0"/>
    <w:rsid w:val="009D00DB"/>
    <w:rsid w:val="009D1BB3"/>
    <w:rsid w:val="009D31DB"/>
    <w:rsid w:val="009D390D"/>
    <w:rsid w:val="009D3AC9"/>
    <w:rsid w:val="009D49C7"/>
    <w:rsid w:val="009D4D37"/>
    <w:rsid w:val="009D5040"/>
    <w:rsid w:val="009D53E4"/>
    <w:rsid w:val="009E0AA1"/>
    <w:rsid w:val="009E17A1"/>
    <w:rsid w:val="009E2665"/>
    <w:rsid w:val="009E2F64"/>
    <w:rsid w:val="009E373D"/>
    <w:rsid w:val="009E3776"/>
    <w:rsid w:val="009E3B82"/>
    <w:rsid w:val="009E4038"/>
    <w:rsid w:val="009E4867"/>
    <w:rsid w:val="009E5B10"/>
    <w:rsid w:val="009E5F20"/>
    <w:rsid w:val="009E7736"/>
    <w:rsid w:val="009E7F65"/>
    <w:rsid w:val="009F06EB"/>
    <w:rsid w:val="009F1BC1"/>
    <w:rsid w:val="009F1DEB"/>
    <w:rsid w:val="009F3C83"/>
    <w:rsid w:val="009F3D0A"/>
    <w:rsid w:val="009F44C7"/>
    <w:rsid w:val="009F4CAB"/>
    <w:rsid w:val="009F5768"/>
    <w:rsid w:val="009F7126"/>
    <w:rsid w:val="009F73F0"/>
    <w:rsid w:val="009F7594"/>
    <w:rsid w:val="009F7C8B"/>
    <w:rsid w:val="00A01318"/>
    <w:rsid w:val="00A02AFF"/>
    <w:rsid w:val="00A03C47"/>
    <w:rsid w:val="00A04305"/>
    <w:rsid w:val="00A043EB"/>
    <w:rsid w:val="00A046B0"/>
    <w:rsid w:val="00A05150"/>
    <w:rsid w:val="00A05EEF"/>
    <w:rsid w:val="00A06707"/>
    <w:rsid w:val="00A0795C"/>
    <w:rsid w:val="00A10291"/>
    <w:rsid w:val="00A109A7"/>
    <w:rsid w:val="00A11246"/>
    <w:rsid w:val="00A11BF9"/>
    <w:rsid w:val="00A11DE0"/>
    <w:rsid w:val="00A11E16"/>
    <w:rsid w:val="00A1213E"/>
    <w:rsid w:val="00A123EC"/>
    <w:rsid w:val="00A12640"/>
    <w:rsid w:val="00A12BD8"/>
    <w:rsid w:val="00A137C1"/>
    <w:rsid w:val="00A13C15"/>
    <w:rsid w:val="00A14CC9"/>
    <w:rsid w:val="00A15EFA"/>
    <w:rsid w:val="00A16093"/>
    <w:rsid w:val="00A1614A"/>
    <w:rsid w:val="00A16D0D"/>
    <w:rsid w:val="00A17683"/>
    <w:rsid w:val="00A17E58"/>
    <w:rsid w:val="00A204D7"/>
    <w:rsid w:val="00A20C64"/>
    <w:rsid w:val="00A20CFA"/>
    <w:rsid w:val="00A246AA"/>
    <w:rsid w:val="00A247B9"/>
    <w:rsid w:val="00A24814"/>
    <w:rsid w:val="00A27642"/>
    <w:rsid w:val="00A277A1"/>
    <w:rsid w:val="00A27826"/>
    <w:rsid w:val="00A3183B"/>
    <w:rsid w:val="00A31A1D"/>
    <w:rsid w:val="00A32BF0"/>
    <w:rsid w:val="00A34B6E"/>
    <w:rsid w:val="00A36DC9"/>
    <w:rsid w:val="00A3735D"/>
    <w:rsid w:val="00A423F4"/>
    <w:rsid w:val="00A44045"/>
    <w:rsid w:val="00A443E6"/>
    <w:rsid w:val="00A45006"/>
    <w:rsid w:val="00A45096"/>
    <w:rsid w:val="00A45551"/>
    <w:rsid w:val="00A46701"/>
    <w:rsid w:val="00A471FE"/>
    <w:rsid w:val="00A473B3"/>
    <w:rsid w:val="00A47449"/>
    <w:rsid w:val="00A50175"/>
    <w:rsid w:val="00A50293"/>
    <w:rsid w:val="00A50D61"/>
    <w:rsid w:val="00A51814"/>
    <w:rsid w:val="00A51883"/>
    <w:rsid w:val="00A5188E"/>
    <w:rsid w:val="00A519A1"/>
    <w:rsid w:val="00A525A9"/>
    <w:rsid w:val="00A52F8A"/>
    <w:rsid w:val="00A53610"/>
    <w:rsid w:val="00A5391E"/>
    <w:rsid w:val="00A53D0B"/>
    <w:rsid w:val="00A55741"/>
    <w:rsid w:val="00A55824"/>
    <w:rsid w:val="00A55B2D"/>
    <w:rsid w:val="00A5641F"/>
    <w:rsid w:val="00A56A69"/>
    <w:rsid w:val="00A5743C"/>
    <w:rsid w:val="00A57A0B"/>
    <w:rsid w:val="00A60982"/>
    <w:rsid w:val="00A6152E"/>
    <w:rsid w:val="00A62492"/>
    <w:rsid w:val="00A62DC9"/>
    <w:rsid w:val="00A645A7"/>
    <w:rsid w:val="00A649AA"/>
    <w:rsid w:val="00A64C5B"/>
    <w:rsid w:val="00A64F9F"/>
    <w:rsid w:val="00A654EF"/>
    <w:rsid w:val="00A65D39"/>
    <w:rsid w:val="00A668C3"/>
    <w:rsid w:val="00A66A7F"/>
    <w:rsid w:val="00A66D60"/>
    <w:rsid w:val="00A67FB6"/>
    <w:rsid w:val="00A70FD8"/>
    <w:rsid w:val="00A713AF"/>
    <w:rsid w:val="00A71978"/>
    <w:rsid w:val="00A71CEA"/>
    <w:rsid w:val="00A734F1"/>
    <w:rsid w:val="00A73DD5"/>
    <w:rsid w:val="00A73EDB"/>
    <w:rsid w:val="00A742C2"/>
    <w:rsid w:val="00A74364"/>
    <w:rsid w:val="00A76405"/>
    <w:rsid w:val="00A80375"/>
    <w:rsid w:val="00A81427"/>
    <w:rsid w:val="00A817EF"/>
    <w:rsid w:val="00A81BE0"/>
    <w:rsid w:val="00A84A8C"/>
    <w:rsid w:val="00A85EEF"/>
    <w:rsid w:val="00A85F16"/>
    <w:rsid w:val="00A905BB"/>
    <w:rsid w:val="00A9072D"/>
    <w:rsid w:val="00A90852"/>
    <w:rsid w:val="00A9104A"/>
    <w:rsid w:val="00A9140E"/>
    <w:rsid w:val="00A91621"/>
    <w:rsid w:val="00A91669"/>
    <w:rsid w:val="00A91908"/>
    <w:rsid w:val="00A92608"/>
    <w:rsid w:val="00A9275C"/>
    <w:rsid w:val="00A92AAB"/>
    <w:rsid w:val="00A92D6F"/>
    <w:rsid w:val="00A9316B"/>
    <w:rsid w:val="00A94124"/>
    <w:rsid w:val="00A94622"/>
    <w:rsid w:val="00A94B9A"/>
    <w:rsid w:val="00A9610C"/>
    <w:rsid w:val="00A973A9"/>
    <w:rsid w:val="00A976E3"/>
    <w:rsid w:val="00A978AB"/>
    <w:rsid w:val="00AA0B72"/>
    <w:rsid w:val="00AA122B"/>
    <w:rsid w:val="00AA12A6"/>
    <w:rsid w:val="00AA284C"/>
    <w:rsid w:val="00AA68E9"/>
    <w:rsid w:val="00AB05E2"/>
    <w:rsid w:val="00AB0B89"/>
    <w:rsid w:val="00AB1A60"/>
    <w:rsid w:val="00AB20F8"/>
    <w:rsid w:val="00AB21AB"/>
    <w:rsid w:val="00AB25C7"/>
    <w:rsid w:val="00AB48CE"/>
    <w:rsid w:val="00AB4F25"/>
    <w:rsid w:val="00AB5159"/>
    <w:rsid w:val="00AB5B32"/>
    <w:rsid w:val="00AB6E8E"/>
    <w:rsid w:val="00AB77FD"/>
    <w:rsid w:val="00AB786A"/>
    <w:rsid w:val="00AB7F10"/>
    <w:rsid w:val="00AC1FB6"/>
    <w:rsid w:val="00AC3678"/>
    <w:rsid w:val="00AC4AE9"/>
    <w:rsid w:val="00AC4AFD"/>
    <w:rsid w:val="00AC5726"/>
    <w:rsid w:val="00AC6A1C"/>
    <w:rsid w:val="00AD08B7"/>
    <w:rsid w:val="00AD179F"/>
    <w:rsid w:val="00AD2C7B"/>
    <w:rsid w:val="00AD330C"/>
    <w:rsid w:val="00AD36B9"/>
    <w:rsid w:val="00AD3E76"/>
    <w:rsid w:val="00AD5EDA"/>
    <w:rsid w:val="00AD5FB5"/>
    <w:rsid w:val="00AD667D"/>
    <w:rsid w:val="00AD79CA"/>
    <w:rsid w:val="00AE0E21"/>
    <w:rsid w:val="00AE1557"/>
    <w:rsid w:val="00AE1B6B"/>
    <w:rsid w:val="00AE2142"/>
    <w:rsid w:val="00AE4CCA"/>
    <w:rsid w:val="00AE5D0C"/>
    <w:rsid w:val="00AE6A75"/>
    <w:rsid w:val="00AF0157"/>
    <w:rsid w:val="00AF0D46"/>
    <w:rsid w:val="00AF0EE7"/>
    <w:rsid w:val="00AF139E"/>
    <w:rsid w:val="00AF2156"/>
    <w:rsid w:val="00AF2A70"/>
    <w:rsid w:val="00AF390D"/>
    <w:rsid w:val="00AF4000"/>
    <w:rsid w:val="00AF41B2"/>
    <w:rsid w:val="00AF4D2D"/>
    <w:rsid w:val="00AF5AD9"/>
    <w:rsid w:val="00AF67F7"/>
    <w:rsid w:val="00AF6F65"/>
    <w:rsid w:val="00AF7121"/>
    <w:rsid w:val="00AF7F4C"/>
    <w:rsid w:val="00B01D95"/>
    <w:rsid w:val="00B01D9F"/>
    <w:rsid w:val="00B0368E"/>
    <w:rsid w:val="00B03F41"/>
    <w:rsid w:val="00B04890"/>
    <w:rsid w:val="00B04BEB"/>
    <w:rsid w:val="00B05462"/>
    <w:rsid w:val="00B05826"/>
    <w:rsid w:val="00B05924"/>
    <w:rsid w:val="00B10CFB"/>
    <w:rsid w:val="00B11141"/>
    <w:rsid w:val="00B127DA"/>
    <w:rsid w:val="00B132B7"/>
    <w:rsid w:val="00B142D8"/>
    <w:rsid w:val="00B14534"/>
    <w:rsid w:val="00B151CB"/>
    <w:rsid w:val="00B1594E"/>
    <w:rsid w:val="00B15EFD"/>
    <w:rsid w:val="00B20D99"/>
    <w:rsid w:val="00B211EA"/>
    <w:rsid w:val="00B231E1"/>
    <w:rsid w:val="00B23549"/>
    <w:rsid w:val="00B23A73"/>
    <w:rsid w:val="00B247EA"/>
    <w:rsid w:val="00B24F54"/>
    <w:rsid w:val="00B2507A"/>
    <w:rsid w:val="00B2514A"/>
    <w:rsid w:val="00B25D39"/>
    <w:rsid w:val="00B264C9"/>
    <w:rsid w:val="00B272F9"/>
    <w:rsid w:val="00B274C5"/>
    <w:rsid w:val="00B32891"/>
    <w:rsid w:val="00B33D16"/>
    <w:rsid w:val="00B344E5"/>
    <w:rsid w:val="00B34866"/>
    <w:rsid w:val="00B34A09"/>
    <w:rsid w:val="00B363B7"/>
    <w:rsid w:val="00B365C5"/>
    <w:rsid w:val="00B36912"/>
    <w:rsid w:val="00B3723C"/>
    <w:rsid w:val="00B37337"/>
    <w:rsid w:val="00B37739"/>
    <w:rsid w:val="00B40C1E"/>
    <w:rsid w:val="00B4182C"/>
    <w:rsid w:val="00B41C22"/>
    <w:rsid w:val="00B42913"/>
    <w:rsid w:val="00B42AA2"/>
    <w:rsid w:val="00B432A2"/>
    <w:rsid w:val="00B43330"/>
    <w:rsid w:val="00B44274"/>
    <w:rsid w:val="00B44713"/>
    <w:rsid w:val="00B449B6"/>
    <w:rsid w:val="00B456CE"/>
    <w:rsid w:val="00B46D0B"/>
    <w:rsid w:val="00B500FB"/>
    <w:rsid w:val="00B51B34"/>
    <w:rsid w:val="00B54D23"/>
    <w:rsid w:val="00B56BC4"/>
    <w:rsid w:val="00B61305"/>
    <w:rsid w:val="00B614C7"/>
    <w:rsid w:val="00B616EE"/>
    <w:rsid w:val="00B61A9F"/>
    <w:rsid w:val="00B63ABE"/>
    <w:rsid w:val="00B652D1"/>
    <w:rsid w:val="00B66117"/>
    <w:rsid w:val="00B673B0"/>
    <w:rsid w:val="00B6798F"/>
    <w:rsid w:val="00B70537"/>
    <w:rsid w:val="00B705D6"/>
    <w:rsid w:val="00B70D7E"/>
    <w:rsid w:val="00B71B56"/>
    <w:rsid w:val="00B71EFA"/>
    <w:rsid w:val="00B721B4"/>
    <w:rsid w:val="00B73416"/>
    <w:rsid w:val="00B743AC"/>
    <w:rsid w:val="00B74E6D"/>
    <w:rsid w:val="00B759B3"/>
    <w:rsid w:val="00B75BE8"/>
    <w:rsid w:val="00B7759D"/>
    <w:rsid w:val="00B7775C"/>
    <w:rsid w:val="00B77B7E"/>
    <w:rsid w:val="00B80019"/>
    <w:rsid w:val="00B800CC"/>
    <w:rsid w:val="00B8037D"/>
    <w:rsid w:val="00B80B2C"/>
    <w:rsid w:val="00B816C2"/>
    <w:rsid w:val="00B81B08"/>
    <w:rsid w:val="00B83BCA"/>
    <w:rsid w:val="00B83E93"/>
    <w:rsid w:val="00B84D99"/>
    <w:rsid w:val="00B85ACE"/>
    <w:rsid w:val="00B863A2"/>
    <w:rsid w:val="00B86AD7"/>
    <w:rsid w:val="00B86D82"/>
    <w:rsid w:val="00B87285"/>
    <w:rsid w:val="00B87B3C"/>
    <w:rsid w:val="00B87E82"/>
    <w:rsid w:val="00B91B3C"/>
    <w:rsid w:val="00B91C1D"/>
    <w:rsid w:val="00B92A61"/>
    <w:rsid w:val="00B92DBE"/>
    <w:rsid w:val="00B93C86"/>
    <w:rsid w:val="00B9409B"/>
    <w:rsid w:val="00B94F67"/>
    <w:rsid w:val="00B959B5"/>
    <w:rsid w:val="00B95BF4"/>
    <w:rsid w:val="00B9679D"/>
    <w:rsid w:val="00BA011D"/>
    <w:rsid w:val="00BA257C"/>
    <w:rsid w:val="00BA31B4"/>
    <w:rsid w:val="00BA45E1"/>
    <w:rsid w:val="00BA524B"/>
    <w:rsid w:val="00BA54A4"/>
    <w:rsid w:val="00BA5A9E"/>
    <w:rsid w:val="00BA68FE"/>
    <w:rsid w:val="00BA6F22"/>
    <w:rsid w:val="00BA7C50"/>
    <w:rsid w:val="00BA7C8E"/>
    <w:rsid w:val="00BB022F"/>
    <w:rsid w:val="00BB02D3"/>
    <w:rsid w:val="00BB07B4"/>
    <w:rsid w:val="00BB0B34"/>
    <w:rsid w:val="00BB1522"/>
    <w:rsid w:val="00BB1CB1"/>
    <w:rsid w:val="00BB2C0F"/>
    <w:rsid w:val="00BB2CF9"/>
    <w:rsid w:val="00BB2F82"/>
    <w:rsid w:val="00BB409E"/>
    <w:rsid w:val="00BB4599"/>
    <w:rsid w:val="00BB46CB"/>
    <w:rsid w:val="00BB62C6"/>
    <w:rsid w:val="00BB7BF3"/>
    <w:rsid w:val="00BC0569"/>
    <w:rsid w:val="00BC0A70"/>
    <w:rsid w:val="00BC2252"/>
    <w:rsid w:val="00BC2F4F"/>
    <w:rsid w:val="00BC5142"/>
    <w:rsid w:val="00BC5286"/>
    <w:rsid w:val="00BC53C2"/>
    <w:rsid w:val="00BC55EF"/>
    <w:rsid w:val="00BC5CF6"/>
    <w:rsid w:val="00BC5DAC"/>
    <w:rsid w:val="00BC5F9B"/>
    <w:rsid w:val="00BC677C"/>
    <w:rsid w:val="00BD0653"/>
    <w:rsid w:val="00BD090C"/>
    <w:rsid w:val="00BD1FA1"/>
    <w:rsid w:val="00BD1FC5"/>
    <w:rsid w:val="00BD263B"/>
    <w:rsid w:val="00BD3D5E"/>
    <w:rsid w:val="00BD3EAC"/>
    <w:rsid w:val="00BD4D2E"/>
    <w:rsid w:val="00BD570D"/>
    <w:rsid w:val="00BD6083"/>
    <w:rsid w:val="00BD7A52"/>
    <w:rsid w:val="00BE1DAA"/>
    <w:rsid w:val="00BE3958"/>
    <w:rsid w:val="00BE62DF"/>
    <w:rsid w:val="00BE6634"/>
    <w:rsid w:val="00BE6A55"/>
    <w:rsid w:val="00BE702A"/>
    <w:rsid w:val="00BE72F3"/>
    <w:rsid w:val="00BE7415"/>
    <w:rsid w:val="00BF00BC"/>
    <w:rsid w:val="00BF095D"/>
    <w:rsid w:val="00BF098A"/>
    <w:rsid w:val="00BF11E2"/>
    <w:rsid w:val="00BF2BDD"/>
    <w:rsid w:val="00BF3012"/>
    <w:rsid w:val="00BF3217"/>
    <w:rsid w:val="00BF3439"/>
    <w:rsid w:val="00BF38AA"/>
    <w:rsid w:val="00BF3E09"/>
    <w:rsid w:val="00BF562D"/>
    <w:rsid w:val="00BF5E04"/>
    <w:rsid w:val="00BF6492"/>
    <w:rsid w:val="00C003CD"/>
    <w:rsid w:val="00C01057"/>
    <w:rsid w:val="00C0184E"/>
    <w:rsid w:val="00C020B7"/>
    <w:rsid w:val="00C034B9"/>
    <w:rsid w:val="00C03621"/>
    <w:rsid w:val="00C053E5"/>
    <w:rsid w:val="00C05F3A"/>
    <w:rsid w:val="00C06555"/>
    <w:rsid w:val="00C065EB"/>
    <w:rsid w:val="00C07348"/>
    <w:rsid w:val="00C0764E"/>
    <w:rsid w:val="00C07D69"/>
    <w:rsid w:val="00C10C70"/>
    <w:rsid w:val="00C10F19"/>
    <w:rsid w:val="00C11247"/>
    <w:rsid w:val="00C113CC"/>
    <w:rsid w:val="00C11497"/>
    <w:rsid w:val="00C121EE"/>
    <w:rsid w:val="00C12460"/>
    <w:rsid w:val="00C13060"/>
    <w:rsid w:val="00C13F27"/>
    <w:rsid w:val="00C14832"/>
    <w:rsid w:val="00C14F4E"/>
    <w:rsid w:val="00C1558E"/>
    <w:rsid w:val="00C1639D"/>
    <w:rsid w:val="00C175F5"/>
    <w:rsid w:val="00C1763B"/>
    <w:rsid w:val="00C23E33"/>
    <w:rsid w:val="00C2496B"/>
    <w:rsid w:val="00C253C4"/>
    <w:rsid w:val="00C25517"/>
    <w:rsid w:val="00C27E12"/>
    <w:rsid w:val="00C30583"/>
    <w:rsid w:val="00C30797"/>
    <w:rsid w:val="00C31C49"/>
    <w:rsid w:val="00C32E46"/>
    <w:rsid w:val="00C32FBD"/>
    <w:rsid w:val="00C33EF3"/>
    <w:rsid w:val="00C34B34"/>
    <w:rsid w:val="00C3547C"/>
    <w:rsid w:val="00C35C1F"/>
    <w:rsid w:val="00C35CEA"/>
    <w:rsid w:val="00C40DE6"/>
    <w:rsid w:val="00C42DCC"/>
    <w:rsid w:val="00C43244"/>
    <w:rsid w:val="00C44560"/>
    <w:rsid w:val="00C446DA"/>
    <w:rsid w:val="00C44D74"/>
    <w:rsid w:val="00C44FEC"/>
    <w:rsid w:val="00C46611"/>
    <w:rsid w:val="00C4681A"/>
    <w:rsid w:val="00C4738C"/>
    <w:rsid w:val="00C50078"/>
    <w:rsid w:val="00C5024E"/>
    <w:rsid w:val="00C5073E"/>
    <w:rsid w:val="00C50ECA"/>
    <w:rsid w:val="00C514C4"/>
    <w:rsid w:val="00C52FDC"/>
    <w:rsid w:val="00C53770"/>
    <w:rsid w:val="00C53B92"/>
    <w:rsid w:val="00C5453F"/>
    <w:rsid w:val="00C557EF"/>
    <w:rsid w:val="00C5714B"/>
    <w:rsid w:val="00C57218"/>
    <w:rsid w:val="00C5736A"/>
    <w:rsid w:val="00C57438"/>
    <w:rsid w:val="00C57AAA"/>
    <w:rsid w:val="00C6148B"/>
    <w:rsid w:val="00C61A24"/>
    <w:rsid w:val="00C61D49"/>
    <w:rsid w:val="00C61DED"/>
    <w:rsid w:val="00C622BE"/>
    <w:rsid w:val="00C62802"/>
    <w:rsid w:val="00C63C93"/>
    <w:rsid w:val="00C63F02"/>
    <w:rsid w:val="00C63F67"/>
    <w:rsid w:val="00C6449F"/>
    <w:rsid w:val="00C64907"/>
    <w:rsid w:val="00C65825"/>
    <w:rsid w:val="00C7073E"/>
    <w:rsid w:val="00C726D6"/>
    <w:rsid w:val="00C73523"/>
    <w:rsid w:val="00C73843"/>
    <w:rsid w:val="00C73FB1"/>
    <w:rsid w:val="00C740F9"/>
    <w:rsid w:val="00C742B6"/>
    <w:rsid w:val="00C74503"/>
    <w:rsid w:val="00C7615A"/>
    <w:rsid w:val="00C77164"/>
    <w:rsid w:val="00C80E7E"/>
    <w:rsid w:val="00C810A0"/>
    <w:rsid w:val="00C81C0D"/>
    <w:rsid w:val="00C81C59"/>
    <w:rsid w:val="00C8298C"/>
    <w:rsid w:val="00C83797"/>
    <w:rsid w:val="00C83DD6"/>
    <w:rsid w:val="00C83E66"/>
    <w:rsid w:val="00C841B2"/>
    <w:rsid w:val="00C84226"/>
    <w:rsid w:val="00C842A3"/>
    <w:rsid w:val="00C845B2"/>
    <w:rsid w:val="00C84F43"/>
    <w:rsid w:val="00C85F80"/>
    <w:rsid w:val="00C8626D"/>
    <w:rsid w:val="00C862EB"/>
    <w:rsid w:val="00C86F55"/>
    <w:rsid w:val="00C86F5A"/>
    <w:rsid w:val="00C8727C"/>
    <w:rsid w:val="00C90882"/>
    <w:rsid w:val="00C90EAC"/>
    <w:rsid w:val="00C9128A"/>
    <w:rsid w:val="00C91E3F"/>
    <w:rsid w:val="00C9221C"/>
    <w:rsid w:val="00C9469B"/>
    <w:rsid w:val="00C94711"/>
    <w:rsid w:val="00C96069"/>
    <w:rsid w:val="00C973F5"/>
    <w:rsid w:val="00C97464"/>
    <w:rsid w:val="00C9774C"/>
    <w:rsid w:val="00CA0073"/>
    <w:rsid w:val="00CA1595"/>
    <w:rsid w:val="00CA1E73"/>
    <w:rsid w:val="00CA201C"/>
    <w:rsid w:val="00CA293D"/>
    <w:rsid w:val="00CA3257"/>
    <w:rsid w:val="00CA4410"/>
    <w:rsid w:val="00CA517F"/>
    <w:rsid w:val="00CA5487"/>
    <w:rsid w:val="00CA7BD0"/>
    <w:rsid w:val="00CB00E6"/>
    <w:rsid w:val="00CB160E"/>
    <w:rsid w:val="00CB20DA"/>
    <w:rsid w:val="00CB234F"/>
    <w:rsid w:val="00CB3445"/>
    <w:rsid w:val="00CB3CFA"/>
    <w:rsid w:val="00CB4820"/>
    <w:rsid w:val="00CB4EBF"/>
    <w:rsid w:val="00CB66CB"/>
    <w:rsid w:val="00CB6935"/>
    <w:rsid w:val="00CB7057"/>
    <w:rsid w:val="00CB7688"/>
    <w:rsid w:val="00CB78BF"/>
    <w:rsid w:val="00CB7D2E"/>
    <w:rsid w:val="00CC1B75"/>
    <w:rsid w:val="00CC1D4F"/>
    <w:rsid w:val="00CC21AE"/>
    <w:rsid w:val="00CC38F4"/>
    <w:rsid w:val="00CC3EF4"/>
    <w:rsid w:val="00CC5122"/>
    <w:rsid w:val="00CC762B"/>
    <w:rsid w:val="00CC784B"/>
    <w:rsid w:val="00CD0FF9"/>
    <w:rsid w:val="00CD3BDC"/>
    <w:rsid w:val="00CD4030"/>
    <w:rsid w:val="00CD65ED"/>
    <w:rsid w:val="00CD709A"/>
    <w:rsid w:val="00CD7A6A"/>
    <w:rsid w:val="00CE0675"/>
    <w:rsid w:val="00CE09D8"/>
    <w:rsid w:val="00CE0F4B"/>
    <w:rsid w:val="00CE0F77"/>
    <w:rsid w:val="00CE1864"/>
    <w:rsid w:val="00CE18D7"/>
    <w:rsid w:val="00CE1DDD"/>
    <w:rsid w:val="00CE1F95"/>
    <w:rsid w:val="00CE24A7"/>
    <w:rsid w:val="00CE2923"/>
    <w:rsid w:val="00CE2D1F"/>
    <w:rsid w:val="00CE4699"/>
    <w:rsid w:val="00CE592F"/>
    <w:rsid w:val="00CE59AC"/>
    <w:rsid w:val="00CE5CA0"/>
    <w:rsid w:val="00CE6B32"/>
    <w:rsid w:val="00CE75B0"/>
    <w:rsid w:val="00CE7F1A"/>
    <w:rsid w:val="00CF259F"/>
    <w:rsid w:val="00CF3379"/>
    <w:rsid w:val="00CF3677"/>
    <w:rsid w:val="00CF39F1"/>
    <w:rsid w:val="00CF3CFA"/>
    <w:rsid w:val="00CF4B6A"/>
    <w:rsid w:val="00CF535A"/>
    <w:rsid w:val="00CF5B96"/>
    <w:rsid w:val="00CF7841"/>
    <w:rsid w:val="00CF7EF0"/>
    <w:rsid w:val="00D00935"/>
    <w:rsid w:val="00D01304"/>
    <w:rsid w:val="00D018F4"/>
    <w:rsid w:val="00D01917"/>
    <w:rsid w:val="00D019C9"/>
    <w:rsid w:val="00D024DE"/>
    <w:rsid w:val="00D048B7"/>
    <w:rsid w:val="00D049EA"/>
    <w:rsid w:val="00D05D5D"/>
    <w:rsid w:val="00D06A6B"/>
    <w:rsid w:val="00D07A5F"/>
    <w:rsid w:val="00D10B8B"/>
    <w:rsid w:val="00D10C70"/>
    <w:rsid w:val="00D10EFA"/>
    <w:rsid w:val="00D1170E"/>
    <w:rsid w:val="00D124C3"/>
    <w:rsid w:val="00D12500"/>
    <w:rsid w:val="00D1273F"/>
    <w:rsid w:val="00D12ABC"/>
    <w:rsid w:val="00D1432A"/>
    <w:rsid w:val="00D1552F"/>
    <w:rsid w:val="00D15BDE"/>
    <w:rsid w:val="00D15D99"/>
    <w:rsid w:val="00D165D6"/>
    <w:rsid w:val="00D1681C"/>
    <w:rsid w:val="00D17636"/>
    <w:rsid w:val="00D2014F"/>
    <w:rsid w:val="00D21645"/>
    <w:rsid w:val="00D22304"/>
    <w:rsid w:val="00D2248E"/>
    <w:rsid w:val="00D22A39"/>
    <w:rsid w:val="00D243E9"/>
    <w:rsid w:val="00D24988"/>
    <w:rsid w:val="00D2643E"/>
    <w:rsid w:val="00D2743C"/>
    <w:rsid w:val="00D27D0C"/>
    <w:rsid w:val="00D30583"/>
    <w:rsid w:val="00D310D5"/>
    <w:rsid w:val="00D316D3"/>
    <w:rsid w:val="00D326B6"/>
    <w:rsid w:val="00D33A8F"/>
    <w:rsid w:val="00D352A2"/>
    <w:rsid w:val="00D35D22"/>
    <w:rsid w:val="00D360D3"/>
    <w:rsid w:val="00D4020C"/>
    <w:rsid w:val="00D402A2"/>
    <w:rsid w:val="00D408AB"/>
    <w:rsid w:val="00D424A5"/>
    <w:rsid w:val="00D42D15"/>
    <w:rsid w:val="00D447F2"/>
    <w:rsid w:val="00D47B64"/>
    <w:rsid w:val="00D50170"/>
    <w:rsid w:val="00D515E2"/>
    <w:rsid w:val="00D51788"/>
    <w:rsid w:val="00D51F71"/>
    <w:rsid w:val="00D522D1"/>
    <w:rsid w:val="00D52889"/>
    <w:rsid w:val="00D530A1"/>
    <w:rsid w:val="00D54022"/>
    <w:rsid w:val="00D5467E"/>
    <w:rsid w:val="00D5475D"/>
    <w:rsid w:val="00D547E3"/>
    <w:rsid w:val="00D54F1D"/>
    <w:rsid w:val="00D571BE"/>
    <w:rsid w:val="00D6061D"/>
    <w:rsid w:val="00D61859"/>
    <w:rsid w:val="00D62C94"/>
    <w:rsid w:val="00D6363C"/>
    <w:rsid w:val="00D63B5C"/>
    <w:rsid w:val="00D63E67"/>
    <w:rsid w:val="00D64978"/>
    <w:rsid w:val="00D655ED"/>
    <w:rsid w:val="00D6580A"/>
    <w:rsid w:val="00D664B1"/>
    <w:rsid w:val="00D66666"/>
    <w:rsid w:val="00D668DA"/>
    <w:rsid w:val="00D66907"/>
    <w:rsid w:val="00D67F22"/>
    <w:rsid w:val="00D72E4B"/>
    <w:rsid w:val="00D738E6"/>
    <w:rsid w:val="00D7398E"/>
    <w:rsid w:val="00D754A5"/>
    <w:rsid w:val="00D759E7"/>
    <w:rsid w:val="00D76390"/>
    <w:rsid w:val="00D7682E"/>
    <w:rsid w:val="00D76C39"/>
    <w:rsid w:val="00D76CB6"/>
    <w:rsid w:val="00D777F9"/>
    <w:rsid w:val="00D80BAE"/>
    <w:rsid w:val="00D81650"/>
    <w:rsid w:val="00D81782"/>
    <w:rsid w:val="00D81C3D"/>
    <w:rsid w:val="00D82207"/>
    <w:rsid w:val="00D8270F"/>
    <w:rsid w:val="00D83539"/>
    <w:rsid w:val="00D84907"/>
    <w:rsid w:val="00D85E48"/>
    <w:rsid w:val="00D866F8"/>
    <w:rsid w:val="00D91380"/>
    <w:rsid w:val="00D91868"/>
    <w:rsid w:val="00D92553"/>
    <w:rsid w:val="00D9279D"/>
    <w:rsid w:val="00D93AAC"/>
    <w:rsid w:val="00D9534D"/>
    <w:rsid w:val="00D958C8"/>
    <w:rsid w:val="00D95976"/>
    <w:rsid w:val="00D967DC"/>
    <w:rsid w:val="00DA13F5"/>
    <w:rsid w:val="00DA1662"/>
    <w:rsid w:val="00DA24FE"/>
    <w:rsid w:val="00DA29B4"/>
    <w:rsid w:val="00DA31AD"/>
    <w:rsid w:val="00DA3709"/>
    <w:rsid w:val="00DA3D91"/>
    <w:rsid w:val="00DA450A"/>
    <w:rsid w:val="00DA4C00"/>
    <w:rsid w:val="00DA5478"/>
    <w:rsid w:val="00DA5594"/>
    <w:rsid w:val="00DA6E12"/>
    <w:rsid w:val="00DA6F37"/>
    <w:rsid w:val="00DA7176"/>
    <w:rsid w:val="00DA7431"/>
    <w:rsid w:val="00DA7AA7"/>
    <w:rsid w:val="00DB0045"/>
    <w:rsid w:val="00DB1734"/>
    <w:rsid w:val="00DB42F1"/>
    <w:rsid w:val="00DB4595"/>
    <w:rsid w:val="00DB4758"/>
    <w:rsid w:val="00DB4AC8"/>
    <w:rsid w:val="00DB693A"/>
    <w:rsid w:val="00DB6FF9"/>
    <w:rsid w:val="00DB7150"/>
    <w:rsid w:val="00DC0053"/>
    <w:rsid w:val="00DC18BF"/>
    <w:rsid w:val="00DC3E50"/>
    <w:rsid w:val="00DC5622"/>
    <w:rsid w:val="00DC708A"/>
    <w:rsid w:val="00DD0FDF"/>
    <w:rsid w:val="00DD1013"/>
    <w:rsid w:val="00DD3B3A"/>
    <w:rsid w:val="00DD3F8E"/>
    <w:rsid w:val="00DD4BC8"/>
    <w:rsid w:val="00DD5209"/>
    <w:rsid w:val="00DD68AA"/>
    <w:rsid w:val="00DD7721"/>
    <w:rsid w:val="00DD77B4"/>
    <w:rsid w:val="00DE0A56"/>
    <w:rsid w:val="00DE1C34"/>
    <w:rsid w:val="00DE3A42"/>
    <w:rsid w:val="00DE472A"/>
    <w:rsid w:val="00DE4E13"/>
    <w:rsid w:val="00DE608C"/>
    <w:rsid w:val="00DE65BC"/>
    <w:rsid w:val="00DE6814"/>
    <w:rsid w:val="00DE72E5"/>
    <w:rsid w:val="00DF04C1"/>
    <w:rsid w:val="00DF17D7"/>
    <w:rsid w:val="00DF3F1A"/>
    <w:rsid w:val="00DF3FE8"/>
    <w:rsid w:val="00DF4EBD"/>
    <w:rsid w:val="00DF5C78"/>
    <w:rsid w:val="00DF5D1B"/>
    <w:rsid w:val="00DF6F7B"/>
    <w:rsid w:val="00E00065"/>
    <w:rsid w:val="00E026CB"/>
    <w:rsid w:val="00E02894"/>
    <w:rsid w:val="00E03326"/>
    <w:rsid w:val="00E03A3B"/>
    <w:rsid w:val="00E03AF9"/>
    <w:rsid w:val="00E04EEF"/>
    <w:rsid w:val="00E054A2"/>
    <w:rsid w:val="00E056A3"/>
    <w:rsid w:val="00E07295"/>
    <w:rsid w:val="00E07357"/>
    <w:rsid w:val="00E112E2"/>
    <w:rsid w:val="00E1148C"/>
    <w:rsid w:val="00E11586"/>
    <w:rsid w:val="00E119F4"/>
    <w:rsid w:val="00E11DE0"/>
    <w:rsid w:val="00E1247D"/>
    <w:rsid w:val="00E128AD"/>
    <w:rsid w:val="00E12AAB"/>
    <w:rsid w:val="00E13558"/>
    <w:rsid w:val="00E14F8A"/>
    <w:rsid w:val="00E165F2"/>
    <w:rsid w:val="00E16C2C"/>
    <w:rsid w:val="00E16FE8"/>
    <w:rsid w:val="00E17981"/>
    <w:rsid w:val="00E209CF"/>
    <w:rsid w:val="00E2184D"/>
    <w:rsid w:val="00E21D5D"/>
    <w:rsid w:val="00E22A04"/>
    <w:rsid w:val="00E24F01"/>
    <w:rsid w:val="00E2516F"/>
    <w:rsid w:val="00E2637B"/>
    <w:rsid w:val="00E26B8A"/>
    <w:rsid w:val="00E3177B"/>
    <w:rsid w:val="00E3400A"/>
    <w:rsid w:val="00E34761"/>
    <w:rsid w:val="00E363A9"/>
    <w:rsid w:val="00E365DA"/>
    <w:rsid w:val="00E3753B"/>
    <w:rsid w:val="00E376EC"/>
    <w:rsid w:val="00E404A3"/>
    <w:rsid w:val="00E4054F"/>
    <w:rsid w:val="00E40DB7"/>
    <w:rsid w:val="00E42178"/>
    <w:rsid w:val="00E4376F"/>
    <w:rsid w:val="00E45BD6"/>
    <w:rsid w:val="00E464E8"/>
    <w:rsid w:val="00E46DA0"/>
    <w:rsid w:val="00E51C8B"/>
    <w:rsid w:val="00E52848"/>
    <w:rsid w:val="00E52B0D"/>
    <w:rsid w:val="00E533DB"/>
    <w:rsid w:val="00E545F1"/>
    <w:rsid w:val="00E54A42"/>
    <w:rsid w:val="00E566B4"/>
    <w:rsid w:val="00E56A9B"/>
    <w:rsid w:val="00E57DED"/>
    <w:rsid w:val="00E6010B"/>
    <w:rsid w:val="00E6035A"/>
    <w:rsid w:val="00E60A5A"/>
    <w:rsid w:val="00E62AB8"/>
    <w:rsid w:val="00E67D16"/>
    <w:rsid w:val="00E7057A"/>
    <w:rsid w:val="00E705D6"/>
    <w:rsid w:val="00E70E80"/>
    <w:rsid w:val="00E71400"/>
    <w:rsid w:val="00E71E1F"/>
    <w:rsid w:val="00E72851"/>
    <w:rsid w:val="00E736B3"/>
    <w:rsid w:val="00E737A4"/>
    <w:rsid w:val="00E73C46"/>
    <w:rsid w:val="00E74B4E"/>
    <w:rsid w:val="00E74DE5"/>
    <w:rsid w:val="00E75957"/>
    <w:rsid w:val="00E767AB"/>
    <w:rsid w:val="00E76D15"/>
    <w:rsid w:val="00E7748F"/>
    <w:rsid w:val="00E77A38"/>
    <w:rsid w:val="00E77A57"/>
    <w:rsid w:val="00E77DDF"/>
    <w:rsid w:val="00E804D5"/>
    <w:rsid w:val="00E80707"/>
    <w:rsid w:val="00E809AF"/>
    <w:rsid w:val="00E80EA2"/>
    <w:rsid w:val="00E81E09"/>
    <w:rsid w:val="00E81E82"/>
    <w:rsid w:val="00E81EF3"/>
    <w:rsid w:val="00E81FF1"/>
    <w:rsid w:val="00E82230"/>
    <w:rsid w:val="00E8245A"/>
    <w:rsid w:val="00E83B9F"/>
    <w:rsid w:val="00E84221"/>
    <w:rsid w:val="00E85079"/>
    <w:rsid w:val="00E905B0"/>
    <w:rsid w:val="00E908CC"/>
    <w:rsid w:val="00E9098F"/>
    <w:rsid w:val="00E90CCB"/>
    <w:rsid w:val="00E9111B"/>
    <w:rsid w:val="00E912F6"/>
    <w:rsid w:val="00E91FFE"/>
    <w:rsid w:val="00E9289D"/>
    <w:rsid w:val="00E9323C"/>
    <w:rsid w:val="00E9386A"/>
    <w:rsid w:val="00E94003"/>
    <w:rsid w:val="00E95618"/>
    <w:rsid w:val="00E9565E"/>
    <w:rsid w:val="00E95C99"/>
    <w:rsid w:val="00E961C7"/>
    <w:rsid w:val="00E971CD"/>
    <w:rsid w:val="00E97641"/>
    <w:rsid w:val="00E976C4"/>
    <w:rsid w:val="00EA11A9"/>
    <w:rsid w:val="00EA24D0"/>
    <w:rsid w:val="00EA2F9C"/>
    <w:rsid w:val="00EA424C"/>
    <w:rsid w:val="00EA4452"/>
    <w:rsid w:val="00EA596C"/>
    <w:rsid w:val="00EA5A69"/>
    <w:rsid w:val="00EA5BF2"/>
    <w:rsid w:val="00EA6312"/>
    <w:rsid w:val="00EA6F2D"/>
    <w:rsid w:val="00EA700E"/>
    <w:rsid w:val="00EA72B5"/>
    <w:rsid w:val="00EA789C"/>
    <w:rsid w:val="00EB01CE"/>
    <w:rsid w:val="00EB0994"/>
    <w:rsid w:val="00EB0FCE"/>
    <w:rsid w:val="00EB1265"/>
    <w:rsid w:val="00EB1DC1"/>
    <w:rsid w:val="00EB39E7"/>
    <w:rsid w:val="00EB41FB"/>
    <w:rsid w:val="00EB4651"/>
    <w:rsid w:val="00EB4905"/>
    <w:rsid w:val="00EB4A99"/>
    <w:rsid w:val="00EB4E0F"/>
    <w:rsid w:val="00EB52E4"/>
    <w:rsid w:val="00EB75A9"/>
    <w:rsid w:val="00EB78F9"/>
    <w:rsid w:val="00EB7977"/>
    <w:rsid w:val="00EC10D1"/>
    <w:rsid w:val="00EC3D0E"/>
    <w:rsid w:val="00EC3D87"/>
    <w:rsid w:val="00EC43FB"/>
    <w:rsid w:val="00EC556D"/>
    <w:rsid w:val="00ED05A5"/>
    <w:rsid w:val="00ED1100"/>
    <w:rsid w:val="00ED27AD"/>
    <w:rsid w:val="00ED4A41"/>
    <w:rsid w:val="00ED4C60"/>
    <w:rsid w:val="00ED4E96"/>
    <w:rsid w:val="00ED54A5"/>
    <w:rsid w:val="00ED7723"/>
    <w:rsid w:val="00EE0172"/>
    <w:rsid w:val="00EE1B32"/>
    <w:rsid w:val="00EE3466"/>
    <w:rsid w:val="00EE3DD0"/>
    <w:rsid w:val="00EE5F8E"/>
    <w:rsid w:val="00EE68BA"/>
    <w:rsid w:val="00EE6979"/>
    <w:rsid w:val="00EF12D3"/>
    <w:rsid w:val="00EF202F"/>
    <w:rsid w:val="00EF260F"/>
    <w:rsid w:val="00EF33D5"/>
    <w:rsid w:val="00EF36B5"/>
    <w:rsid w:val="00EF37A1"/>
    <w:rsid w:val="00EF40D1"/>
    <w:rsid w:val="00EF4281"/>
    <w:rsid w:val="00EF7D61"/>
    <w:rsid w:val="00F02D8A"/>
    <w:rsid w:val="00F02DA8"/>
    <w:rsid w:val="00F02FE6"/>
    <w:rsid w:val="00F039C4"/>
    <w:rsid w:val="00F04474"/>
    <w:rsid w:val="00F068D9"/>
    <w:rsid w:val="00F11AC4"/>
    <w:rsid w:val="00F11C4A"/>
    <w:rsid w:val="00F12506"/>
    <w:rsid w:val="00F12637"/>
    <w:rsid w:val="00F130F1"/>
    <w:rsid w:val="00F134B2"/>
    <w:rsid w:val="00F14B15"/>
    <w:rsid w:val="00F15105"/>
    <w:rsid w:val="00F161A7"/>
    <w:rsid w:val="00F20385"/>
    <w:rsid w:val="00F20F54"/>
    <w:rsid w:val="00F21E3E"/>
    <w:rsid w:val="00F22116"/>
    <w:rsid w:val="00F2236D"/>
    <w:rsid w:val="00F22592"/>
    <w:rsid w:val="00F22E8B"/>
    <w:rsid w:val="00F233FA"/>
    <w:rsid w:val="00F23F3E"/>
    <w:rsid w:val="00F24770"/>
    <w:rsid w:val="00F24AA6"/>
    <w:rsid w:val="00F24B82"/>
    <w:rsid w:val="00F25682"/>
    <w:rsid w:val="00F25B1D"/>
    <w:rsid w:val="00F25C4D"/>
    <w:rsid w:val="00F2602F"/>
    <w:rsid w:val="00F2621F"/>
    <w:rsid w:val="00F2711B"/>
    <w:rsid w:val="00F27149"/>
    <w:rsid w:val="00F27A91"/>
    <w:rsid w:val="00F27D83"/>
    <w:rsid w:val="00F30555"/>
    <w:rsid w:val="00F3248F"/>
    <w:rsid w:val="00F32B45"/>
    <w:rsid w:val="00F33C5F"/>
    <w:rsid w:val="00F33F0B"/>
    <w:rsid w:val="00F34EA6"/>
    <w:rsid w:val="00F35139"/>
    <w:rsid w:val="00F35546"/>
    <w:rsid w:val="00F358D0"/>
    <w:rsid w:val="00F35E72"/>
    <w:rsid w:val="00F36541"/>
    <w:rsid w:val="00F36D91"/>
    <w:rsid w:val="00F37737"/>
    <w:rsid w:val="00F41044"/>
    <w:rsid w:val="00F41703"/>
    <w:rsid w:val="00F427B6"/>
    <w:rsid w:val="00F43430"/>
    <w:rsid w:val="00F44207"/>
    <w:rsid w:val="00F45AEA"/>
    <w:rsid w:val="00F45C39"/>
    <w:rsid w:val="00F476B3"/>
    <w:rsid w:val="00F50056"/>
    <w:rsid w:val="00F51707"/>
    <w:rsid w:val="00F53059"/>
    <w:rsid w:val="00F53362"/>
    <w:rsid w:val="00F5463D"/>
    <w:rsid w:val="00F60D42"/>
    <w:rsid w:val="00F61FDF"/>
    <w:rsid w:val="00F629C9"/>
    <w:rsid w:val="00F62FE3"/>
    <w:rsid w:val="00F65579"/>
    <w:rsid w:val="00F66232"/>
    <w:rsid w:val="00F701AA"/>
    <w:rsid w:val="00F70CB6"/>
    <w:rsid w:val="00F70E4A"/>
    <w:rsid w:val="00F71925"/>
    <w:rsid w:val="00F71B63"/>
    <w:rsid w:val="00F74C9B"/>
    <w:rsid w:val="00F75242"/>
    <w:rsid w:val="00F808B0"/>
    <w:rsid w:val="00F81049"/>
    <w:rsid w:val="00F827B3"/>
    <w:rsid w:val="00F844BE"/>
    <w:rsid w:val="00F84541"/>
    <w:rsid w:val="00F851AF"/>
    <w:rsid w:val="00F862BF"/>
    <w:rsid w:val="00F86A8E"/>
    <w:rsid w:val="00F86FA0"/>
    <w:rsid w:val="00F906A8"/>
    <w:rsid w:val="00F90ECE"/>
    <w:rsid w:val="00F91361"/>
    <w:rsid w:val="00F91750"/>
    <w:rsid w:val="00F9251A"/>
    <w:rsid w:val="00F92869"/>
    <w:rsid w:val="00F94D11"/>
    <w:rsid w:val="00F94DEC"/>
    <w:rsid w:val="00F9507D"/>
    <w:rsid w:val="00F956C0"/>
    <w:rsid w:val="00F97BFF"/>
    <w:rsid w:val="00F97ED8"/>
    <w:rsid w:val="00FA01C1"/>
    <w:rsid w:val="00FA02E9"/>
    <w:rsid w:val="00FA05E5"/>
    <w:rsid w:val="00FA10F1"/>
    <w:rsid w:val="00FA14D3"/>
    <w:rsid w:val="00FA20F6"/>
    <w:rsid w:val="00FA2B81"/>
    <w:rsid w:val="00FA3477"/>
    <w:rsid w:val="00FA4DC1"/>
    <w:rsid w:val="00FA5556"/>
    <w:rsid w:val="00FA699B"/>
    <w:rsid w:val="00FA6B52"/>
    <w:rsid w:val="00FA70F0"/>
    <w:rsid w:val="00FA7889"/>
    <w:rsid w:val="00FB1209"/>
    <w:rsid w:val="00FB12DA"/>
    <w:rsid w:val="00FB1C3D"/>
    <w:rsid w:val="00FB2380"/>
    <w:rsid w:val="00FB327B"/>
    <w:rsid w:val="00FB3A50"/>
    <w:rsid w:val="00FB3D62"/>
    <w:rsid w:val="00FB4728"/>
    <w:rsid w:val="00FB643A"/>
    <w:rsid w:val="00FB69FC"/>
    <w:rsid w:val="00FB6D74"/>
    <w:rsid w:val="00FB789A"/>
    <w:rsid w:val="00FC0C6A"/>
    <w:rsid w:val="00FC118F"/>
    <w:rsid w:val="00FC20C3"/>
    <w:rsid w:val="00FC236C"/>
    <w:rsid w:val="00FC2A72"/>
    <w:rsid w:val="00FC3A16"/>
    <w:rsid w:val="00FC4A09"/>
    <w:rsid w:val="00FC70F5"/>
    <w:rsid w:val="00FC778F"/>
    <w:rsid w:val="00FC7DE3"/>
    <w:rsid w:val="00FD069B"/>
    <w:rsid w:val="00FD157A"/>
    <w:rsid w:val="00FD182D"/>
    <w:rsid w:val="00FD229D"/>
    <w:rsid w:val="00FD2A75"/>
    <w:rsid w:val="00FD4681"/>
    <w:rsid w:val="00FD7D2B"/>
    <w:rsid w:val="00FE11FE"/>
    <w:rsid w:val="00FE13ED"/>
    <w:rsid w:val="00FE2AD3"/>
    <w:rsid w:val="00FE2BF6"/>
    <w:rsid w:val="00FE335C"/>
    <w:rsid w:val="00FE3544"/>
    <w:rsid w:val="00FE35CE"/>
    <w:rsid w:val="00FE3949"/>
    <w:rsid w:val="00FE3A60"/>
    <w:rsid w:val="00FE59C3"/>
    <w:rsid w:val="00FE650B"/>
    <w:rsid w:val="00FE742D"/>
    <w:rsid w:val="00FF1C87"/>
    <w:rsid w:val="00FF2237"/>
    <w:rsid w:val="00FF2556"/>
    <w:rsid w:val="00FF3B39"/>
    <w:rsid w:val="00FF60DF"/>
    <w:rsid w:val="00FF6917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A25E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1B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03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38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05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5C8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FootnoteText"/>
    <w:link w:val="FootnoteChar"/>
    <w:autoRedefine/>
    <w:qFormat/>
    <w:rsid w:val="009742D2"/>
    <w:pPr>
      <w:ind w:firstLine="0"/>
    </w:pPr>
  </w:style>
  <w:style w:type="character" w:customStyle="1" w:styleId="FootnoteChar">
    <w:name w:val="Footnote Char"/>
    <w:basedOn w:val="DefaultParagraphFont"/>
    <w:link w:val="Footnote"/>
    <w:rsid w:val="009742D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5725C7"/>
    <w:pPr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725C7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unhideWhenUsed/>
    <w:rsid w:val="00160894"/>
    <w:rPr>
      <w:vertAlign w:val="superscript"/>
    </w:rPr>
  </w:style>
  <w:style w:type="paragraph" w:customStyle="1" w:styleId="TemplateFootnote">
    <w:name w:val="Template Footnote"/>
    <w:basedOn w:val="FootnoteText"/>
    <w:qFormat/>
    <w:rsid w:val="00D51788"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756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D1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D10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756D10"/>
    <w:rPr>
      <w:rFonts w:ascii="Times New Roman" w:hAnsi="Times New Roman"/>
      <w:sz w:val="24"/>
      <w:szCs w:val="22"/>
    </w:rPr>
  </w:style>
  <w:style w:type="character" w:styleId="Emphasis">
    <w:name w:val="Emphasis"/>
    <w:basedOn w:val="DefaultParagraphFont"/>
    <w:uiPriority w:val="20"/>
    <w:qFormat/>
    <w:rsid w:val="00FA6B5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2038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385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OpinionHeading">
    <w:name w:val="Opinion Heading"/>
    <w:basedOn w:val="Normal"/>
    <w:autoRedefine/>
    <w:qFormat/>
    <w:rsid w:val="00F20385"/>
    <w:pPr>
      <w:jc w:val="center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1B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03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38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05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5C8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FootnoteText"/>
    <w:link w:val="FootnoteChar"/>
    <w:autoRedefine/>
    <w:qFormat/>
    <w:rsid w:val="009742D2"/>
    <w:pPr>
      <w:ind w:firstLine="0"/>
    </w:pPr>
  </w:style>
  <w:style w:type="character" w:customStyle="1" w:styleId="FootnoteChar">
    <w:name w:val="Footnote Char"/>
    <w:basedOn w:val="DefaultParagraphFont"/>
    <w:link w:val="Footnote"/>
    <w:rsid w:val="009742D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5725C7"/>
    <w:pPr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725C7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unhideWhenUsed/>
    <w:rsid w:val="00160894"/>
    <w:rPr>
      <w:vertAlign w:val="superscript"/>
    </w:rPr>
  </w:style>
  <w:style w:type="paragraph" w:customStyle="1" w:styleId="TemplateFootnote">
    <w:name w:val="Template Footnote"/>
    <w:basedOn w:val="FootnoteText"/>
    <w:qFormat/>
    <w:rsid w:val="00D51788"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756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D1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D10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756D10"/>
    <w:rPr>
      <w:rFonts w:ascii="Times New Roman" w:hAnsi="Times New Roman"/>
      <w:sz w:val="24"/>
      <w:szCs w:val="22"/>
    </w:rPr>
  </w:style>
  <w:style w:type="character" w:styleId="Emphasis">
    <w:name w:val="Emphasis"/>
    <w:basedOn w:val="DefaultParagraphFont"/>
    <w:uiPriority w:val="20"/>
    <w:qFormat/>
    <w:rsid w:val="00FA6B5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2038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385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OpinionHeading">
    <w:name w:val="Opinion Heading"/>
    <w:basedOn w:val="Normal"/>
    <w:autoRedefine/>
    <w:qFormat/>
    <w:rsid w:val="00F20385"/>
    <w:pPr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16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0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669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2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5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6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0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07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3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DAC4-4FF5-4DC5-9851-70B7C936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10796</Characters>
  <Application>Microsoft Office Word</Application>
  <DocSecurity>0</DocSecurity>
  <Lines>220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Timothy John MacKenzie Opinion</dc:title>
  <dc:subject/>
  <dc:creator/>
  <cp:keywords>16-R-17483</cp:keywords>
  <cp:lastModifiedBy/>
  <cp:revision>1</cp:revision>
  <dcterms:created xsi:type="dcterms:W3CDTF">2018-01-09T23:10:00Z</dcterms:created>
  <dcterms:modified xsi:type="dcterms:W3CDTF">2018-01-09T23:12:00Z</dcterms:modified>
</cp:coreProperties>
</file>