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DCB1F" w14:textId="2C730E04" w:rsidR="007C26E8" w:rsidRDefault="00874A7D" w:rsidP="008408E2">
      <w:bookmarkStart w:id="0" w:name="designation"/>
      <w:bookmarkEnd w:id="0"/>
      <w:r>
        <w:t>PUBLIC MATTER</w:t>
      </w:r>
      <w:r w:rsidR="005A25B4">
        <w:t>—</w:t>
      </w:r>
      <w:r>
        <w:t>DESIGNATED FOR PUBLICATION</w:t>
      </w:r>
      <w:r w:rsidR="00DD65CA">
        <w:tab/>
      </w:r>
      <w:r w:rsidR="00DD65CA">
        <w:tab/>
      </w:r>
      <w:r w:rsidR="00DD65CA">
        <w:tab/>
      </w:r>
      <w:r w:rsidR="00DD65CA">
        <w:tab/>
      </w:r>
      <w:r w:rsidR="00DD65CA">
        <w:tab/>
      </w:r>
      <w:r w:rsidR="00DD65CA">
        <w:tab/>
      </w:r>
      <w:r w:rsidR="00DD65CA">
        <w:tab/>
      </w:r>
      <w:r w:rsidR="00DD65CA">
        <w:tab/>
      </w:r>
      <w:r w:rsidR="00DD65CA">
        <w:tab/>
      </w:r>
    </w:p>
    <w:p w14:paraId="63B531D2" w14:textId="0F81C0CF" w:rsidR="00C1378A" w:rsidRDefault="006F4BC9" w:rsidP="008408E2">
      <w:pPr>
        <w:contextualSpacing/>
      </w:pPr>
      <w:r>
        <w:tab/>
      </w:r>
      <w:r>
        <w:tab/>
      </w:r>
      <w:r>
        <w:tab/>
      </w:r>
      <w:r>
        <w:tab/>
      </w:r>
      <w:r>
        <w:tab/>
      </w:r>
      <w:r>
        <w:tab/>
      </w:r>
      <w:r>
        <w:tab/>
      </w:r>
      <w:r>
        <w:tab/>
      </w:r>
      <w:r>
        <w:tab/>
        <w:t>Filed May 19, 2021</w:t>
      </w:r>
    </w:p>
    <w:p w14:paraId="409659BE" w14:textId="77777777" w:rsidR="00B231E1" w:rsidRDefault="00B231E1" w:rsidP="00F427B6">
      <w:pPr>
        <w:contextualSpacing/>
      </w:pPr>
    </w:p>
    <w:p w14:paraId="3A6B9B90" w14:textId="77777777" w:rsidR="00832223" w:rsidRPr="00B76F6A" w:rsidRDefault="00832223" w:rsidP="00B76F6A">
      <w:pPr>
        <w:pStyle w:val="OpinionHeading"/>
      </w:pPr>
      <w:r w:rsidRPr="00B76F6A">
        <w:t>STATE BAR COURT OF CALIFORNIA</w:t>
      </w:r>
    </w:p>
    <w:p w14:paraId="4D3BB788" w14:textId="77777777" w:rsidR="00832223" w:rsidRPr="00B76F6A" w:rsidRDefault="00832223" w:rsidP="00B76F6A">
      <w:pPr>
        <w:pStyle w:val="OpinionHeading"/>
      </w:pPr>
    </w:p>
    <w:p w14:paraId="06FCBC8B" w14:textId="77777777" w:rsidR="00832223" w:rsidRPr="00B76F6A" w:rsidRDefault="00832223" w:rsidP="00B76F6A">
      <w:pPr>
        <w:pStyle w:val="OpinionHeading"/>
      </w:pPr>
      <w:r w:rsidRPr="00B76F6A">
        <w:t>REVIEW DEPARTMENT</w:t>
      </w:r>
    </w:p>
    <w:p w14:paraId="28D9D5B2" w14:textId="77777777" w:rsidR="00832223" w:rsidRPr="00C11CC8" w:rsidRDefault="00832223" w:rsidP="00832223">
      <w:pPr>
        <w:jc w:val="center"/>
        <w:rPr>
          <w:b/>
        </w:rPr>
      </w:pPr>
    </w:p>
    <w:p w14:paraId="47E7E627" w14:textId="77777777" w:rsidR="00832223" w:rsidRPr="00C11CC8" w:rsidRDefault="00832223" w:rsidP="00832223">
      <w:pPr>
        <w:rPr>
          <w:b/>
        </w:rPr>
      </w:pPr>
    </w:p>
    <w:tbl>
      <w:tblPr>
        <w:tblStyle w:val="TableGrid"/>
        <w:tblW w:w="0" w:type="auto"/>
        <w:tblLook w:val="04A0" w:firstRow="1" w:lastRow="0" w:firstColumn="1" w:lastColumn="0" w:noHBand="0" w:noVBand="1"/>
      </w:tblPr>
      <w:tblGrid>
        <w:gridCol w:w="4713"/>
        <w:gridCol w:w="491"/>
        <w:gridCol w:w="4156"/>
      </w:tblGrid>
      <w:tr w:rsidR="00832223" w:rsidRPr="00C11CC8" w14:paraId="0705DDD7" w14:textId="77777777" w:rsidTr="00357051">
        <w:tc>
          <w:tcPr>
            <w:tcW w:w="4770" w:type="dxa"/>
            <w:tcBorders>
              <w:top w:val="nil"/>
              <w:left w:val="nil"/>
              <w:right w:val="nil"/>
            </w:tcBorders>
            <w:tcMar>
              <w:left w:w="0" w:type="dxa"/>
              <w:right w:w="0" w:type="dxa"/>
            </w:tcMar>
          </w:tcPr>
          <w:p w14:paraId="267553DD" w14:textId="77777777" w:rsidR="00832223" w:rsidRDefault="00832223" w:rsidP="00357051">
            <w:r>
              <w:t>In the Matter of</w:t>
            </w:r>
          </w:p>
          <w:p w14:paraId="7E1F1C20" w14:textId="77777777" w:rsidR="00832223" w:rsidRDefault="00832223" w:rsidP="00357051"/>
          <w:p w14:paraId="0A86E579" w14:textId="30D8A537" w:rsidR="00832223" w:rsidRPr="008F3169" w:rsidRDefault="007847CE" w:rsidP="00357051">
            <w:bookmarkStart w:id="1" w:name="Respondent"/>
            <w:bookmarkEnd w:id="1"/>
            <w:r>
              <w:t>EMIL WALTER HERICH</w:t>
            </w:r>
            <w:r w:rsidR="00832223" w:rsidRPr="008F3169">
              <w:t>,</w:t>
            </w:r>
          </w:p>
          <w:p w14:paraId="741E1185" w14:textId="77777777" w:rsidR="00832223" w:rsidRDefault="00832223" w:rsidP="00357051"/>
          <w:p w14:paraId="40930EDB" w14:textId="78FD84B2" w:rsidR="00832223" w:rsidRPr="00C11CC8" w:rsidRDefault="00AF7CFB" w:rsidP="00AF7CFB">
            <w:bookmarkStart w:id="2" w:name="type"/>
            <w:bookmarkEnd w:id="2"/>
            <w:r>
              <w:t>S</w:t>
            </w:r>
            <w:r w:rsidR="00874A7D">
              <w:t>tate Bar No.</w:t>
            </w:r>
            <w:r w:rsidR="00832223">
              <w:t xml:space="preserve"> </w:t>
            </w:r>
            <w:bookmarkStart w:id="3" w:name="memno"/>
            <w:bookmarkStart w:id="4" w:name="MemberNo"/>
            <w:bookmarkEnd w:id="3"/>
            <w:bookmarkEnd w:id="4"/>
            <w:r w:rsidR="007847CE">
              <w:t>116783</w:t>
            </w:r>
            <w:r w:rsidR="00874A7D">
              <w:t>.</w:t>
            </w:r>
          </w:p>
        </w:tc>
        <w:tc>
          <w:tcPr>
            <w:tcW w:w="497" w:type="dxa"/>
            <w:tcBorders>
              <w:top w:val="nil"/>
              <w:left w:val="nil"/>
              <w:bottom w:val="nil"/>
              <w:right w:val="nil"/>
            </w:tcBorders>
            <w:tcMar>
              <w:left w:w="0" w:type="dxa"/>
              <w:right w:w="0" w:type="dxa"/>
            </w:tcMar>
          </w:tcPr>
          <w:p w14:paraId="64ADC4FE" w14:textId="77777777" w:rsidR="00832223" w:rsidRPr="004D32E9" w:rsidRDefault="00832223" w:rsidP="00357051">
            <w:r w:rsidRPr="004D32E9">
              <w:t>)</w:t>
            </w:r>
          </w:p>
          <w:p w14:paraId="796B3184" w14:textId="77777777"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14:paraId="20578EB7" w14:textId="44ED60F1" w:rsidR="00832223" w:rsidRPr="005E6703" w:rsidRDefault="007847CE" w:rsidP="00357051">
            <w:bookmarkStart w:id="5" w:name="caseno"/>
            <w:bookmarkEnd w:id="5"/>
            <w:r>
              <w:t>SBC-19-</w:t>
            </w:r>
            <w:r w:rsidR="00874A7D">
              <w:t>C-</w:t>
            </w:r>
            <w:r>
              <w:t>30587</w:t>
            </w:r>
          </w:p>
          <w:p w14:paraId="5A0ABC66" w14:textId="77777777" w:rsidR="00832223" w:rsidRDefault="00832223" w:rsidP="00357051"/>
          <w:p w14:paraId="359C6C3B" w14:textId="77777777" w:rsidR="00217927" w:rsidRDefault="00874A7D" w:rsidP="00357051">
            <w:bookmarkStart w:id="6" w:name="title"/>
            <w:bookmarkEnd w:id="6"/>
            <w:r>
              <w:t>OPINION</w:t>
            </w:r>
            <w:r w:rsidR="008408E2">
              <w:t xml:space="preserve"> AND ORDER</w:t>
            </w:r>
          </w:p>
          <w:p w14:paraId="68EA7E8D" w14:textId="7D088755" w:rsidR="00F56753" w:rsidRPr="00D90643" w:rsidRDefault="00F56753" w:rsidP="00357051">
            <w:r>
              <w:t xml:space="preserve">[As Modified on </w:t>
            </w:r>
            <w:r w:rsidR="00824ED0">
              <w:t>July 2</w:t>
            </w:r>
            <w:r>
              <w:t>, 2021]</w:t>
            </w:r>
          </w:p>
        </w:tc>
      </w:tr>
    </w:tbl>
    <w:p w14:paraId="39451EAE" w14:textId="77777777" w:rsidR="00C1378A" w:rsidRDefault="00C1378A" w:rsidP="00832223">
      <w:bookmarkStart w:id="7" w:name="_Hlk66807478"/>
    </w:p>
    <w:p w14:paraId="5D70C873" w14:textId="4F7A8210" w:rsidR="00F726D1" w:rsidRDefault="009D1BB3" w:rsidP="00F726D1">
      <w:pPr>
        <w:spacing w:line="480" w:lineRule="auto"/>
      </w:pPr>
      <w:r>
        <w:tab/>
      </w:r>
      <w:bookmarkStart w:id="8" w:name="start"/>
      <w:bookmarkEnd w:id="8"/>
      <w:r w:rsidR="00D45B16">
        <w:t xml:space="preserve">On </w:t>
      </w:r>
      <w:r w:rsidR="004A14DF">
        <w:t>January </w:t>
      </w:r>
      <w:r w:rsidR="007847CE">
        <w:t>22, 2019</w:t>
      </w:r>
      <w:r w:rsidR="00FF0C3A">
        <w:t xml:space="preserve">, </w:t>
      </w:r>
      <w:r w:rsidR="007847CE">
        <w:t>Emil Walter Herich</w:t>
      </w:r>
      <w:r w:rsidR="00F726D1">
        <w:t xml:space="preserve"> ple</w:t>
      </w:r>
      <w:r w:rsidR="00B42832">
        <w:t>a</w:t>
      </w:r>
      <w:r w:rsidR="00F726D1">
        <w:t>d</w:t>
      </w:r>
      <w:r w:rsidR="00B42832">
        <w:t>ed</w:t>
      </w:r>
      <w:r w:rsidR="00F726D1">
        <w:t xml:space="preserve"> </w:t>
      </w:r>
      <w:r w:rsidR="007847CE">
        <w:t>nolo contendere to</w:t>
      </w:r>
      <w:r w:rsidR="004A14DF">
        <w:t xml:space="preserve"> violating Vehicle Code section </w:t>
      </w:r>
      <w:r w:rsidR="007847CE">
        <w:t>2</w:t>
      </w:r>
      <w:r w:rsidR="004A14DF">
        <w:t>3152, subdivision </w:t>
      </w:r>
      <w:r w:rsidR="007847CE">
        <w:t>(b) (driving with a blood alcohol level of 0.08 percent or more</w:t>
      </w:r>
      <w:r w:rsidR="001A4CCA">
        <w:t xml:space="preserve">); he also admitted a prior conviction for violating Vehicle Code section 23152, subdivision (a) </w:t>
      </w:r>
      <w:bookmarkEnd w:id="7"/>
      <w:r w:rsidR="001A4CCA">
        <w:t xml:space="preserve">(driving under the influence of alcohol (DUI)).  </w:t>
      </w:r>
      <w:r w:rsidR="00F726D1">
        <w:t>After his conviction</w:t>
      </w:r>
      <w:r w:rsidR="00592222">
        <w:t xml:space="preserve"> was</w:t>
      </w:r>
      <w:r w:rsidR="00F726D1">
        <w:t xml:space="preserve"> transmitted to us, we referred the case to the Hearing Department to determine if the facts and circumstances surrounding the conviction involved moral turpitude or other misconduct warranting discipline.</w:t>
      </w:r>
    </w:p>
    <w:p w14:paraId="4AC6CEC6" w14:textId="4AD71CA7" w:rsidR="00F726D1" w:rsidRDefault="00F726D1" w:rsidP="00F726D1">
      <w:pPr>
        <w:spacing w:line="480" w:lineRule="auto"/>
      </w:pPr>
      <w:r>
        <w:tab/>
        <w:t xml:space="preserve">The hearing judge determined the facts and circumstances </w:t>
      </w:r>
      <w:r w:rsidR="004C08F5">
        <w:t>did not in</w:t>
      </w:r>
      <w:r w:rsidR="002C7C81">
        <w:t>clude</w:t>
      </w:r>
      <w:r w:rsidR="004C08F5">
        <w:t xml:space="preserve"> </w:t>
      </w:r>
      <w:r>
        <w:t xml:space="preserve">moral turpitude </w:t>
      </w:r>
      <w:r w:rsidR="004C08F5">
        <w:t xml:space="preserve">but did </w:t>
      </w:r>
      <w:r w:rsidR="00660A75">
        <w:t>constitute</w:t>
      </w:r>
      <w:r w:rsidR="004C08F5">
        <w:t xml:space="preserve"> other misconduct warranting discipline.  The judge </w:t>
      </w:r>
      <w:r w:rsidR="001A4CCA">
        <w:t xml:space="preserve">ordered Herich </w:t>
      </w:r>
      <w:r w:rsidR="00C967BB">
        <w:t xml:space="preserve">to be </w:t>
      </w:r>
      <w:r w:rsidR="001A4CCA">
        <w:t xml:space="preserve">publicly reproved based on his two misdemeanor DUI convictions.  Herich appeals, arguing </w:t>
      </w:r>
      <w:r w:rsidR="00C967BB">
        <w:t>his</w:t>
      </w:r>
      <w:r w:rsidR="00FE1A27">
        <w:t xml:space="preserve"> case</w:t>
      </w:r>
      <w:r w:rsidR="001B725C">
        <w:t xml:space="preserve"> should be dismissed because discipline is n</w:t>
      </w:r>
      <w:r w:rsidR="00C967BB">
        <w:t>either</w:t>
      </w:r>
      <w:r w:rsidR="001B725C">
        <w:t xml:space="preserve"> required to protect the public nor authorized by applicable law.  In the alternative, Herich argues he should receive only </w:t>
      </w:r>
      <w:r w:rsidR="001A4CCA">
        <w:t>an admoni</w:t>
      </w:r>
      <w:r w:rsidR="00C90D64">
        <w:t>tion</w:t>
      </w:r>
      <w:r w:rsidR="001A4CCA">
        <w:t xml:space="preserve"> or</w:t>
      </w:r>
      <w:r w:rsidR="001B725C">
        <w:t xml:space="preserve"> a</w:t>
      </w:r>
      <w:r w:rsidR="001A4CCA">
        <w:t xml:space="preserve"> private reproval.</w:t>
      </w:r>
      <w:r w:rsidR="001B725C">
        <w:t xml:space="preserve">  </w:t>
      </w:r>
      <w:r w:rsidR="004C08F5">
        <w:t>The Office of</w:t>
      </w:r>
      <w:r>
        <w:t xml:space="preserve"> </w:t>
      </w:r>
      <w:r w:rsidR="0001669D">
        <w:t>Chief Trial Counsel</w:t>
      </w:r>
      <w:r w:rsidR="00845544">
        <w:t xml:space="preserve"> of the State Bar</w:t>
      </w:r>
      <w:r w:rsidR="0001669D">
        <w:t xml:space="preserve"> (OCTC) does not appeal and requests </w:t>
      </w:r>
      <w:r>
        <w:t xml:space="preserve">we affirm the </w:t>
      </w:r>
      <w:r w:rsidR="00F118EF">
        <w:t>judge’</w:t>
      </w:r>
      <w:r w:rsidR="0001669D">
        <w:t>s decision.</w:t>
      </w:r>
      <w:r>
        <w:t xml:space="preserve"> </w:t>
      </w:r>
    </w:p>
    <w:p w14:paraId="47F76A74" w14:textId="4C821079" w:rsidR="00F726D1" w:rsidRDefault="0001669D" w:rsidP="00F726D1">
      <w:pPr>
        <w:spacing w:line="480" w:lineRule="auto"/>
      </w:pPr>
      <w:r>
        <w:tab/>
      </w:r>
      <w:r w:rsidR="00F726D1" w:rsidRPr="00FB1A5C">
        <w:t>Upon our independent re</w:t>
      </w:r>
      <w:r w:rsidR="00D45B16">
        <w:t>view (Cal. Rules of Court, rule </w:t>
      </w:r>
      <w:r w:rsidR="00F726D1" w:rsidRPr="00FB1A5C">
        <w:t xml:space="preserve">9.12), we </w:t>
      </w:r>
      <w:r w:rsidR="00D13023">
        <w:t xml:space="preserve">find the facts </w:t>
      </w:r>
      <w:r w:rsidR="00845544">
        <w:t xml:space="preserve">and circumstances </w:t>
      </w:r>
      <w:r w:rsidR="00D13023">
        <w:t xml:space="preserve">surrounding Herich’s conviction involve other misconduct warranting discipline.  We affirm the hearing judge’s order for </w:t>
      </w:r>
      <w:r w:rsidR="00F00B38">
        <w:t xml:space="preserve">a </w:t>
      </w:r>
      <w:r w:rsidR="00D13023">
        <w:t>public reproval.</w:t>
      </w:r>
    </w:p>
    <w:p w14:paraId="79BBCCE3" w14:textId="77777777" w:rsidR="00F726D1" w:rsidRDefault="00F726D1" w:rsidP="00F726D1">
      <w:pPr>
        <w:spacing w:line="480" w:lineRule="auto"/>
        <w:jc w:val="center"/>
        <w:rPr>
          <w:b/>
        </w:rPr>
      </w:pPr>
      <w:r w:rsidRPr="00CE7006">
        <w:rPr>
          <w:b/>
        </w:rPr>
        <w:lastRenderedPageBreak/>
        <w:t>I.</w:t>
      </w:r>
      <w:r>
        <w:rPr>
          <w:b/>
        </w:rPr>
        <w:t xml:space="preserve"> </w:t>
      </w:r>
      <w:r w:rsidRPr="00CE7006">
        <w:rPr>
          <w:b/>
        </w:rPr>
        <w:t xml:space="preserve"> </w:t>
      </w:r>
      <w:r>
        <w:rPr>
          <w:b/>
        </w:rPr>
        <w:t>FACTUAL BACKGROUND</w:t>
      </w:r>
      <w:r>
        <w:rPr>
          <w:rStyle w:val="FootnoteReference"/>
          <w:b/>
        </w:rPr>
        <w:footnoteReference w:id="1"/>
      </w:r>
    </w:p>
    <w:p w14:paraId="34B01E1F" w14:textId="75B6E8FE" w:rsidR="002052E1" w:rsidRPr="002052E1" w:rsidRDefault="002052E1" w:rsidP="00410925">
      <w:pPr>
        <w:spacing w:line="480" w:lineRule="auto"/>
      </w:pPr>
      <w:r>
        <w:tab/>
      </w:r>
      <w:r w:rsidR="001F6D1F">
        <w:t>Herich</w:t>
      </w:r>
      <w:r>
        <w:t xml:space="preserve"> was admitted to practic</w:t>
      </w:r>
      <w:r w:rsidR="00D45B16">
        <w:t xml:space="preserve">e law in California on </w:t>
      </w:r>
      <w:r w:rsidR="00CA0F4B">
        <w:t>December </w:t>
      </w:r>
      <w:r w:rsidR="00AB744B">
        <w:t>4, 1984,</w:t>
      </w:r>
      <w:r w:rsidR="00D6550B">
        <w:t xml:space="preserve"> </w:t>
      </w:r>
      <w:r>
        <w:t>and has</w:t>
      </w:r>
      <w:r w:rsidR="00611D81">
        <w:t xml:space="preserve"> no prior </w:t>
      </w:r>
      <w:r w:rsidR="0025717A">
        <w:t xml:space="preserve">disciplinary </w:t>
      </w:r>
      <w:r w:rsidR="00611D81">
        <w:t>record</w:t>
      </w:r>
      <w:r w:rsidR="00345CEF">
        <w:t xml:space="preserve">.  </w:t>
      </w:r>
      <w:r w:rsidR="00AB744B">
        <w:t xml:space="preserve">He has been convicted </w:t>
      </w:r>
      <w:r w:rsidR="00BD7C45">
        <w:t>o</w:t>
      </w:r>
      <w:r w:rsidR="00AB744B">
        <w:t>f DUI violation</w:t>
      </w:r>
      <w:r w:rsidR="00D43495">
        <w:t>s</w:t>
      </w:r>
      <w:r w:rsidR="00AB744B">
        <w:t xml:space="preserve"> </w:t>
      </w:r>
      <w:r w:rsidR="00644A05">
        <w:t xml:space="preserve">for incidents </w:t>
      </w:r>
      <w:r w:rsidR="00AB744B">
        <w:t>in 2010 and 2018.</w:t>
      </w:r>
    </w:p>
    <w:p w14:paraId="63805643" w14:textId="6BFBF585" w:rsidR="00F726D1" w:rsidRDefault="00F726D1" w:rsidP="00F726D1">
      <w:pPr>
        <w:spacing w:line="480" w:lineRule="auto"/>
        <w:jc w:val="both"/>
        <w:rPr>
          <w:b/>
        </w:rPr>
      </w:pPr>
      <w:r>
        <w:rPr>
          <w:b/>
        </w:rPr>
        <w:t>A.</w:t>
      </w:r>
      <w:r>
        <w:rPr>
          <w:b/>
        </w:rPr>
        <w:tab/>
      </w:r>
      <w:r w:rsidR="00AB744B">
        <w:rPr>
          <w:b/>
        </w:rPr>
        <w:t>First DUI Conviction</w:t>
      </w:r>
    </w:p>
    <w:p w14:paraId="66677F23" w14:textId="1F293ABF" w:rsidR="00AB744B" w:rsidRDefault="0039307D" w:rsidP="007437F3">
      <w:pPr>
        <w:spacing w:line="480" w:lineRule="auto"/>
        <w:ind w:firstLine="720"/>
      </w:pPr>
      <w:r>
        <w:t>Shortly after midnight o</w:t>
      </w:r>
      <w:r w:rsidR="00D45B16">
        <w:t xml:space="preserve">n </w:t>
      </w:r>
      <w:r w:rsidR="00A8640A">
        <w:t>December </w:t>
      </w:r>
      <w:r w:rsidR="00AB744B">
        <w:t xml:space="preserve">11, 2010, Herich was driving while under the influence of alcohol.  Two Burbank police officers pulled </w:t>
      </w:r>
      <w:r w:rsidR="00C967BB">
        <w:t xml:space="preserve">him </w:t>
      </w:r>
      <w:r w:rsidR="00AB744B">
        <w:t xml:space="preserve">over and conducted a DUI investigation.  Herich was arrested and charged </w:t>
      </w:r>
      <w:r w:rsidR="00A8640A">
        <w:t>in two counts: (1) </w:t>
      </w:r>
      <w:r w:rsidR="00D43495">
        <w:t>DUI, in vi</w:t>
      </w:r>
      <w:r w:rsidR="00A8640A">
        <w:t>olation of Vehicle Code section 23152, subdivision </w:t>
      </w:r>
      <w:r w:rsidR="00D43495">
        <w:t>(a)</w:t>
      </w:r>
      <w:r w:rsidR="00260DBC">
        <w:t>,</w:t>
      </w:r>
      <w:r w:rsidR="00A8640A">
        <w:t xml:space="preserve"> and (2) </w:t>
      </w:r>
      <w:r w:rsidR="00D43495">
        <w:t xml:space="preserve">driving with a blood alcohol level of 0.08 percent or more, in violation of Vehicle </w:t>
      </w:r>
      <w:r w:rsidR="00A8640A">
        <w:t>Code section 23152, subdivision </w:t>
      </w:r>
      <w:r w:rsidR="00D43495">
        <w:t xml:space="preserve">(b).  </w:t>
      </w:r>
      <w:r w:rsidR="00FF29A4">
        <w:t>(</w:t>
      </w:r>
      <w:r w:rsidR="00FF29A4">
        <w:rPr>
          <w:i/>
          <w:iCs/>
        </w:rPr>
        <w:t>People v. Herich</w:t>
      </w:r>
      <w:r w:rsidR="00A8640A">
        <w:t xml:space="preserve"> (Super. Ct. L.A. County, No. </w:t>
      </w:r>
      <w:r w:rsidR="00FF29A4">
        <w:t xml:space="preserve">0BR03572).)  </w:t>
      </w:r>
      <w:r w:rsidR="00D43495">
        <w:t>In March 2012, a jury found Herich guilty of both counts.</w:t>
      </w:r>
    </w:p>
    <w:p w14:paraId="6D63845B" w14:textId="3B83689E" w:rsidR="00D43495" w:rsidRDefault="00D43495" w:rsidP="007437F3">
      <w:pPr>
        <w:spacing w:line="480" w:lineRule="auto"/>
        <w:ind w:firstLine="720"/>
      </w:pPr>
      <w:r>
        <w:t xml:space="preserve">The </w:t>
      </w:r>
      <w:r w:rsidR="00C90D64">
        <w:t xml:space="preserve">trial </w:t>
      </w:r>
      <w:r>
        <w:t xml:space="preserve">judge sentenced </w:t>
      </w:r>
      <w:r w:rsidR="00F313BE">
        <w:t>him</w:t>
      </w:r>
      <w:r>
        <w:t xml:space="preserve"> in October 2012.  He</w:t>
      </w:r>
      <w:r w:rsidR="00F313BE">
        <w:t>rich</w:t>
      </w:r>
      <w:r>
        <w:t xml:space="preserve"> was given 36 months of probation and ordered to complete an alcohol education and counseling program</w:t>
      </w:r>
      <w:r w:rsidR="00410DCE">
        <w:t>.  A</w:t>
      </w:r>
      <w:r w:rsidR="00C90D64">
        <w:t>s required by Vehicle Code section 23593</w:t>
      </w:r>
      <w:r w:rsidR="00410DCE">
        <w:t>, t</w:t>
      </w:r>
      <w:r w:rsidR="00417255">
        <w:t>he judge advised Herich that (1)</w:t>
      </w:r>
      <w:r w:rsidR="00F313BE">
        <w:t> </w:t>
      </w:r>
      <w:r w:rsidR="00417255">
        <w:t xml:space="preserve">being under the influence of alcohol impairs </w:t>
      </w:r>
      <w:r w:rsidR="00587DB0">
        <w:t xml:space="preserve">the </w:t>
      </w:r>
      <w:r w:rsidR="00417255">
        <w:t>ability to operate a motor vehicle and is extremely dangerous to human life and (2)</w:t>
      </w:r>
      <w:r w:rsidR="00F313BE">
        <w:t> </w:t>
      </w:r>
      <w:r w:rsidR="00417255">
        <w:t xml:space="preserve">if </w:t>
      </w:r>
      <w:r w:rsidR="00410925">
        <w:t>Herich</w:t>
      </w:r>
      <w:r w:rsidR="00417255">
        <w:t xml:space="preserve"> </w:t>
      </w:r>
      <w:r w:rsidR="0039307D">
        <w:t>dro</w:t>
      </w:r>
      <w:r w:rsidR="00417255">
        <w:t>ve while under the influence of alcohol</w:t>
      </w:r>
      <w:r w:rsidR="0039307D">
        <w:t>,</w:t>
      </w:r>
      <w:r w:rsidR="00417255">
        <w:t xml:space="preserve"> </w:t>
      </w:r>
      <w:r w:rsidR="00B45007">
        <w:t>resulting in</w:t>
      </w:r>
      <w:r w:rsidR="00F313BE">
        <w:t xml:space="preserve"> someone </w:t>
      </w:r>
      <w:r w:rsidR="00B45007">
        <w:t>being</w:t>
      </w:r>
      <w:r w:rsidR="00F313BE">
        <w:t xml:space="preserve"> killed</w:t>
      </w:r>
      <w:r w:rsidR="00417255">
        <w:t xml:space="preserve">, then </w:t>
      </w:r>
      <w:r w:rsidR="00410925">
        <w:t>he</w:t>
      </w:r>
      <w:r w:rsidR="00417255">
        <w:t xml:space="preserve"> could be charged with murder.</w:t>
      </w:r>
      <w:r w:rsidR="00417255">
        <w:rPr>
          <w:rStyle w:val="FootnoteReference"/>
        </w:rPr>
        <w:footnoteReference w:id="2"/>
      </w:r>
      <w:r w:rsidR="00417255">
        <w:t xml:space="preserve">  </w:t>
      </w:r>
      <w:r w:rsidR="00665CB2">
        <w:t xml:space="preserve">Herich </w:t>
      </w:r>
      <w:r w:rsidR="00587DB0">
        <w:t xml:space="preserve">unsuccessfully </w:t>
      </w:r>
      <w:r w:rsidR="00665CB2">
        <w:t xml:space="preserve">appealed.  </w:t>
      </w:r>
      <w:r w:rsidR="00A8640A">
        <w:t>On December </w:t>
      </w:r>
      <w:r w:rsidR="00665CB2">
        <w:t>10, 2013, Herich completed the alcohol education and counseling program</w:t>
      </w:r>
      <w:r w:rsidR="00587DB0">
        <w:t xml:space="preserve"> and h</w:t>
      </w:r>
      <w:r w:rsidR="007437F3">
        <w:t xml:space="preserve">is criminal probation </w:t>
      </w:r>
      <w:r w:rsidR="00F313BE">
        <w:t>ended</w:t>
      </w:r>
      <w:r w:rsidR="007437F3">
        <w:t xml:space="preserve"> in July 2016.</w:t>
      </w:r>
    </w:p>
    <w:p w14:paraId="0968991D" w14:textId="6E23AB32" w:rsidR="007437F3" w:rsidRDefault="0034463D" w:rsidP="007437F3">
      <w:pPr>
        <w:spacing w:line="480" w:lineRule="auto"/>
        <w:ind w:firstLine="720"/>
      </w:pPr>
      <w:r>
        <w:t>On August 15, 2013,</w:t>
      </w:r>
      <w:r w:rsidR="00A8640A">
        <w:t xml:space="preserve"> </w:t>
      </w:r>
      <w:r w:rsidR="007437F3">
        <w:t>OCTC sent Herich a letter</w:t>
      </w:r>
      <w:r w:rsidR="007143A7">
        <w:t xml:space="preserve">, </w:t>
      </w:r>
      <w:r w:rsidR="007437F3">
        <w:t>which he received</w:t>
      </w:r>
      <w:r>
        <w:t>,</w:t>
      </w:r>
      <w:r w:rsidR="007437F3">
        <w:t xml:space="preserve"> notif</w:t>
      </w:r>
      <w:r>
        <w:t>ying</w:t>
      </w:r>
      <w:r w:rsidR="007437F3">
        <w:t xml:space="preserve"> </w:t>
      </w:r>
      <w:r>
        <w:t>him</w:t>
      </w:r>
      <w:r w:rsidR="007437F3">
        <w:t xml:space="preserve"> that it was aware of his conviction for two misdemeanor DUI counts and express</w:t>
      </w:r>
      <w:r>
        <w:t>ing</w:t>
      </w:r>
      <w:r w:rsidR="007437F3">
        <w:t xml:space="preserve"> concern regarding </w:t>
      </w:r>
      <w:r w:rsidR="007437F3">
        <w:lastRenderedPageBreak/>
        <w:t xml:space="preserve">potential substance abuse.  OCTC informed him of the Lawyer Assistance Program and </w:t>
      </w:r>
      <w:r w:rsidR="00F30B37">
        <w:t>indicated</w:t>
      </w:r>
      <w:r w:rsidR="007437F3">
        <w:t xml:space="preserve"> it was closing </w:t>
      </w:r>
      <w:r w:rsidR="00656C92">
        <w:t>its</w:t>
      </w:r>
      <w:r w:rsidR="007437F3">
        <w:t xml:space="preserve"> investigation related to the conviction.</w:t>
      </w:r>
    </w:p>
    <w:p w14:paraId="16137CF7" w14:textId="00D7114D" w:rsidR="00F726D1" w:rsidRDefault="001C10BA" w:rsidP="00083E38">
      <w:pPr>
        <w:rPr>
          <w:b/>
        </w:rPr>
      </w:pPr>
      <w:r>
        <w:rPr>
          <w:b/>
        </w:rPr>
        <w:t>B</w:t>
      </w:r>
      <w:r w:rsidR="00F726D1">
        <w:rPr>
          <w:b/>
        </w:rPr>
        <w:t>.</w:t>
      </w:r>
      <w:r w:rsidR="00F726D1">
        <w:rPr>
          <w:b/>
        </w:rPr>
        <w:tab/>
      </w:r>
      <w:r w:rsidR="00423EBA">
        <w:rPr>
          <w:b/>
        </w:rPr>
        <w:t>Second DUI Conviction</w:t>
      </w:r>
    </w:p>
    <w:p w14:paraId="44181E1F" w14:textId="16F68F47" w:rsidR="001C10BA" w:rsidRDefault="007143A7" w:rsidP="00083E38">
      <w:r>
        <w:t xml:space="preserve"> </w:t>
      </w:r>
    </w:p>
    <w:p w14:paraId="1027A8FD" w14:textId="22E854A9" w:rsidR="00B03B8F" w:rsidRDefault="00A8640A" w:rsidP="00F02099">
      <w:pPr>
        <w:spacing w:line="480" w:lineRule="auto"/>
        <w:ind w:firstLine="720"/>
      </w:pPr>
      <w:r>
        <w:t>On October 5, 2018, shortly after 10 </w:t>
      </w:r>
      <w:r w:rsidR="00C873B1">
        <w:t>p.m., Herich again drove under the influence of alcohol, causing a collision with another vehicle when he crossed over into opposing traffic on Coldwater Canyon</w:t>
      </w:r>
      <w:r w:rsidR="00A45A2D">
        <w:t xml:space="preserve"> Avenue</w:t>
      </w:r>
      <w:r w:rsidR="00716458">
        <w:t xml:space="preserve"> in Los Angeles</w:t>
      </w:r>
      <w:r w:rsidR="00C873B1">
        <w:t>.  T</w:t>
      </w:r>
      <w:r w:rsidR="00656C92">
        <w:t xml:space="preserve">he </w:t>
      </w:r>
      <w:r w:rsidR="00936452">
        <w:t xml:space="preserve">driver of the other vehicle (aged 63) and her </w:t>
      </w:r>
      <w:r w:rsidR="00656C92">
        <w:t xml:space="preserve">husband (aged 87) </w:t>
      </w:r>
      <w:r w:rsidR="00C873B1">
        <w:t>were injured.</w:t>
      </w:r>
      <w:r w:rsidR="003E7E8C">
        <w:rPr>
          <w:rStyle w:val="FootnoteReference"/>
        </w:rPr>
        <w:footnoteReference w:id="3"/>
      </w:r>
      <w:r w:rsidR="00C873B1">
        <w:t xml:space="preserve">  Both vehicles sustained damage</w:t>
      </w:r>
      <w:r w:rsidR="006840B2">
        <w:t>:</w:t>
      </w:r>
      <w:r w:rsidR="00936452">
        <w:t xml:space="preserve"> Herich’s </w:t>
      </w:r>
      <w:r w:rsidR="006840B2">
        <w:t>199</w:t>
      </w:r>
      <w:r w:rsidR="005A3FF7">
        <w:t>8</w:t>
      </w:r>
      <w:r w:rsidR="006840B2">
        <w:t xml:space="preserve"> Jaguar </w:t>
      </w:r>
      <w:r w:rsidR="00936452">
        <w:t xml:space="preserve">was </w:t>
      </w:r>
      <w:r w:rsidR="00F3785D">
        <w:t>totaled</w:t>
      </w:r>
      <w:r w:rsidR="006840B2">
        <w:t xml:space="preserve"> and the other car required over $7,000 to repair.  </w:t>
      </w:r>
      <w:r w:rsidR="00F02099">
        <w:t>Paramedics and police</w:t>
      </w:r>
      <w:r w:rsidR="00C873B1">
        <w:t xml:space="preserve"> officers responded </w:t>
      </w:r>
      <w:r w:rsidR="00F02099">
        <w:t>to</w:t>
      </w:r>
      <w:r w:rsidR="00C873B1">
        <w:t xml:space="preserve"> the scene.</w:t>
      </w:r>
      <w:r w:rsidR="00F02099">
        <w:t xml:space="preserve">  </w:t>
      </w:r>
    </w:p>
    <w:p w14:paraId="6F87A839" w14:textId="2A9229FA" w:rsidR="003E7E8C" w:rsidRDefault="003E7E8C" w:rsidP="00F02099">
      <w:pPr>
        <w:spacing w:line="480" w:lineRule="auto"/>
        <w:ind w:firstLine="720"/>
      </w:pPr>
      <w:r>
        <w:t xml:space="preserve">Herich told the paramedics he had no injuries and declined to go to the hospital.  He denied that he had consumed any alcohol.  </w:t>
      </w:r>
      <w:r w:rsidR="00400273" w:rsidRPr="00C5623D">
        <w:t xml:space="preserve">At trial, </w:t>
      </w:r>
      <w:r w:rsidR="00172093" w:rsidRPr="00C5623D">
        <w:t>Herich admitted he had been drinking at a bar in Beverly Hills</w:t>
      </w:r>
      <w:r w:rsidR="007C5587" w:rsidRPr="00C5623D">
        <w:t>,</w:t>
      </w:r>
      <w:r w:rsidR="00172093" w:rsidRPr="00C5623D">
        <w:t xml:space="preserve"> then left to drive home to Burbank via Coldwater Canyon.</w:t>
      </w:r>
      <w:r w:rsidR="006840B2">
        <w:t xml:space="preserve">  However, he told the police that he </w:t>
      </w:r>
      <w:r w:rsidR="00F30B37">
        <w:t>was driving directly</w:t>
      </w:r>
      <w:r w:rsidR="00EB3E6D">
        <w:t xml:space="preserve"> home</w:t>
      </w:r>
      <w:r w:rsidR="00F30B37">
        <w:t xml:space="preserve"> from</w:t>
      </w:r>
      <w:r w:rsidR="006840B2">
        <w:t xml:space="preserve"> his office.  Herich also </w:t>
      </w:r>
      <w:r w:rsidR="00EB3E6D">
        <w:t>claimed</w:t>
      </w:r>
      <w:r w:rsidR="006840B2">
        <w:t xml:space="preserve"> that </w:t>
      </w:r>
      <w:r w:rsidR="008F459D">
        <w:t xml:space="preserve">the accident occurred because </w:t>
      </w:r>
      <w:r w:rsidR="006840B2">
        <w:t xml:space="preserve">he saw a shape and crossed the line to avoid </w:t>
      </w:r>
      <w:r w:rsidR="008F459D">
        <w:t xml:space="preserve">hitting </w:t>
      </w:r>
      <w:r w:rsidR="006840B2">
        <w:t xml:space="preserve">it.  </w:t>
      </w:r>
    </w:p>
    <w:p w14:paraId="3C208B97" w14:textId="410169B2" w:rsidR="00C873B1" w:rsidRDefault="006840B2" w:rsidP="00F02099">
      <w:pPr>
        <w:spacing w:line="480" w:lineRule="auto"/>
        <w:ind w:firstLine="720"/>
      </w:pPr>
      <w:r>
        <w:t>During the police interview, t</w:t>
      </w:r>
      <w:r w:rsidR="00792911">
        <w:t>he officer</w:t>
      </w:r>
      <w:r w:rsidR="00F02099">
        <w:t xml:space="preserve"> smelled alcohol on Herich’s breath.  </w:t>
      </w:r>
      <w:r w:rsidR="002F5847">
        <w:t>The officer also observed Herich’s eyes were bloodshot</w:t>
      </w:r>
      <w:r w:rsidR="003E7E8C">
        <w:t xml:space="preserve"> and watery</w:t>
      </w:r>
      <w:r w:rsidR="002F5847">
        <w:t xml:space="preserve">, he was speaking slowly and slurring his speech, and he was stumbling and could not keep his balance.  </w:t>
      </w:r>
      <w:r w:rsidR="00D13023">
        <w:t xml:space="preserve">The officer began to administer a series of field sobriety tests, with her partner observing, but Herich refused to complete the tests. </w:t>
      </w:r>
      <w:r w:rsidR="0034481D">
        <w:t xml:space="preserve"> </w:t>
      </w:r>
      <w:r w:rsidR="00792911">
        <w:t xml:space="preserve">He </w:t>
      </w:r>
      <w:r w:rsidR="00CB3FE7">
        <w:t xml:space="preserve">repeatedly </w:t>
      </w:r>
      <w:r w:rsidR="00792911">
        <w:t>denied that he had been drinking</w:t>
      </w:r>
      <w:r w:rsidR="000C60A8">
        <w:t xml:space="preserve"> </w:t>
      </w:r>
      <w:r w:rsidR="00400273">
        <w:t xml:space="preserve">and feeling the effects of </w:t>
      </w:r>
      <w:r w:rsidR="000C60A8">
        <w:t>alcohol</w:t>
      </w:r>
      <w:r w:rsidR="00792911">
        <w:t>.</w:t>
      </w:r>
      <w:r w:rsidR="00792911">
        <w:rPr>
          <w:rStyle w:val="FootnoteReference"/>
        </w:rPr>
        <w:footnoteReference w:id="4"/>
      </w:r>
      <w:r w:rsidR="00792911">
        <w:t xml:space="preserve">  </w:t>
      </w:r>
      <w:r w:rsidR="00527777">
        <w:t xml:space="preserve">He said the </w:t>
      </w:r>
      <w:r w:rsidR="00527777">
        <w:lastRenderedPageBreak/>
        <w:t xml:space="preserve">officers would just “use it against [him]” and that they had already </w:t>
      </w:r>
      <w:r w:rsidR="00FE1A27">
        <w:t>decided</w:t>
      </w:r>
      <w:r w:rsidR="00527777">
        <w:t xml:space="preserve"> he had been drinking.  </w:t>
      </w:r>
      <w:r w:rsidR="0034481D">
        <w:t>The officer</w:t>
      </w:r>
      <w:r w:rsidR="00527777">
        <w:t>s</w:t>
      </w:r>
      <w:r w:rsidR="0034481D">
        <w:t xml:space="preserve"> </w:t>
      </w:r>
      <w:r w:rsidR="002F5847">
        <w:t>suspected intoxication and</w:t>
      </w:r>
      <w:r w:rsidR="0034481D">
        <w:t xml:space="preserve"> arrested Herich</w:t>
      </w:r>
      <w:r w:rsidR="00B03B8F">
        <w:t xml:space="preserve"> for DUI.</w:t>
      </w:r>
      <w:r w:rsidR="00661FEE">
        <w:t xml:space="preserve">  </w:t>
      </w:r>
      <w:r w:rsidR="00B03B8F">
        <w:t xml:space="preserve">At the police station, Herich agreed to provide breath samples, and </w:t>
      </w:r>
      <w:r w:rsidR="004A37B0">
        <w:t>his</w:t>
      </w:r>
      <w:r w:rsidR="00873380">
        <w:t xml:space="preserve"> blood</w:t>
      </w:r>
      <w:r w:rsidR="004A37B0">
        <w:t xml:space="preserve"> </w:t>
      </w:r>
      <w:r w:rsidR="00873380">
        <w:t>alcohol</w:t>
      </w:r>
      <w:r w:rsidR="00B03B8F">
        <w:t xml:space="preserve"> </w:t>
      </w:r>
      <w:r w:rsidR="00873380">
        <w:t xml:space="preserve">levels </w:t>
      </w:r>
      <w:r w:rsidR="00B03B8F">
        <w:t xml:space="preserve">were 0.182 and </w:t>
      </w:r>
      <w:r w:rsidR="007C5587">
        <w:t>0.169 at 11:48 </w:t>
      </w:r>
      <w:r w:rsidR="00B03B8F">
        <w:t>p.m. and 11:51</w:t>
      </w:r>
      <w:r w:rsidR="007C5587">
        <w:t> </w:t>
      </w:r>
      <w:r w:rsidR="00B03B8F">
        <w:t>p.m., respectively.</w:t>
      </w:r>
    </w:p>
    <w:p w14:paraId="160CDBC1" w14:textId="56007A7D" w:rsidR="008E7907" w:rsidRDefault="007C5587" w:rsidP="00830699">
      <w:pPr>
        <w:spacing w:line="480" w:lineRule="auto"/>
        <w:ind w:firstLine="720"/>
      </w:pPr>
      <w:r>
        <w:t>On October </w:t>
      </w:r>
      <w:r w:rsidR="003E7E8C">
        <w:t xml:space="preserve">29, 2018, </w:t>
      </w:r>
      <w:r w:rsidR="00661FEE">
        <w:t>Herich was charged with two counts of violating Vehicle Code section</w:t>
      </w:r>
      <w:r>
        <w:t> 23152, subdivisions </w:t>
      </w:r>
      <w:r w:rsidR="00661FEE">
        <w:t xml:space="preserve">(a) </w:t>
      </w:r>
      <w:r w:rsidR="00260DBC">
        <w:t xml:space="preserve">(count one) </w:t>
      </w:r>
      <w:r w:rsidR="00661FEE">
        <w:t>and (b)</w:t>
      </w:r>
      <w:r w:rsidR="00260DBC">
        <w:t xml:space="preserve"> (count two)</w:t>
      </w:r>
      <w:r w:rsidR="00661FEE">
        <w:t>.  (</w:t>
      </w:r>
      <w:r w:rsidR="00661FEE">
        <w:rPr>
          <w:i/>
          <w:iCs/>
        </w:rPr>
        <w:t>People v. Herich</w:t>
      </w:r>
      <w:r w:rsidR="00661FEE">
        <w:t xml:space="preserve"> (Super. Ct. L.A. County, No. 8VV04197).)  The complaint also alleged his prior 2012 DUI conviction.  </w:t>
      </w:r>
      <w:bookmarkStart w:id="9" w:name="_Hlk64633412"/>
      <w:r w:rsidR="00661FEE">
        <w:t>On January</w:t>
      </w:r>
      <w:r>
        <w:t> </w:t>
      </w:r>
      <w:r w:rsidR="00661FEE">
        <w:t xml:space="preserve">22, 2019, Herich pleaded nolo contendere to </w:t>
      </w:r>
      <w:r w:rsidR="006678BD">
        <w:t>count two</w:t>
      </w:r>
      <w:r w:rsidR="00260DBC">
        <w:t xml:space="preserve"> </w:t>
      </w:r>
      <w:r w:rsidR="006678BD">
        <w:t>and admitted the 2012</w:t>
      </w:r>
      <w:r w:rsidR="00830699">
        <w:t xml:space="preserve"> prior conviction</w:t>
      </w:r>
      <w:r w:rsidR="006678BD">
        <w:t>.</w:t>
      </w:r>
      <w:bookmarkEnd w:id="9"/>
      <w:r w:rsidR="00260DBC">
        <w:rPr>
          <w:rStyle w:val="FootnoteReference"/>
        </w:rPr>
        <w:footnoteReference w:id="5"/>
      </w:r>
    </w:p>
    <w:p w14:paraId="4B8BBFC4" w14:textId="77777777" w:rsidR="00F726D1" w:rsidRDefault="00F726D1" w:rsidP="00F726D1">
      <w:pPr>
        <w:spacing w:line="480" w:lineRule="auto"/>
        <w:jc w:val="center"/>
        <w:rPr>
          <w:b/>
        </w:rPr>
      </w:pPr>
      <w:r>
        <w:rPr>
          <w:b/>
        </w:rPr>
        <w:t>II.  STATE BAR COURT PROCEEDINGS</w:t>
      </w:r>
    </w:p>
    <w:p w14:paraId="74CDFE85" w14:textId="571B4156" w:rsidR="00260DBC" w:rsidRDefault="00F726D1" w:rsidP="00C1378A">
      <w:pPr>
        <w:spacing w:line="480" w:lineRule="auto"/>
        <w:ind w:right="-144"/>
      </w:pPr>
      <w:r>
        <w:tab/>
      </w:r>
      <w:r w:rsidR="00A33802">
        <w:t xml:space="preserve">On </w:t>
      </w:r>
      <w:r w:rsidR="007C5587">
        <w:t>October </w:t>
      </w:r>
      <w:r w:rsidR="00830699">
        <w:t>24, 2019</w:t>
      </w:r>
      <w:r w:rsidR="00A33802">
        <w:t xml:space="preserve">, </w:t>
      </w:r>
      <w:r>
        <w:t xml:space="preserve">OCTC transmitted </w:t>
      </w:r>
      <w:r w:rsidR="00830699">
        <w:t>Herich’s</w:t>
      </w:r>
      <w:r w:rsidR="00A33802">
        <w:t xml:space="preserve"> misdemeanor</w:t>
      </w:r>
      <w:r>
        <w:t xml:space="preserve"> conviction record to this court</w:t>
      </w:r>
      <w:r w:rsidR="00A33802">
        <w:t xml:space="preserve">.  </w:t>
      </w:r>
      <w:r w:rsidR="00830699">
        <w:t>W</w:t>
      </w:r>
      <w:r>
        <w:t xml:space="preserve">e referred the matter to the Hearing Department </w:t>
      </w:r>
      <w:r w:rsidR="001C10BA">
        <w:t xml:space="preserve">on </w:t>
      </w:r>
      <w:r w:rsidR="007C5587">
        <w:t>November </w:t>
      </w:r>
      <w:r w:rsidR="00830699">
        <w:t>15</w:t>
      </w:r>
      <w:r w:rsidR="002052E1">
        <w:t xml:space="preserve"> </w:t>
      </w:r>
      <w:r>
        <w:t>to determine whether the facts and circumstances surrounding the conviction involved moral turpitude or other misconduct warranting discipline.  (</w:t>
      </w:r>
      <w:r w:rsidR="002A6339" w:rsidRPr="002A6339">
        <w:t>Rules of Proc. of State Bar, rule </w:t>
      </w:r>
      <w:r>
        <w:t>5.344.)</w:t>
      </w:r>
      <w:r w:rsidR="001D7FCF">
        <w:t xml:space="preserve">  </w:t>
      </w:r>
      <w:r w:rsidR="00C50036">
        <w:t xml:space="preserve">On </w:t>
      </w:r>
      <w:r w:rsidR="007C5587">
        <w:t>March </w:t>
      </w:r>
      <w:r w:rsidR="00A63A3A">
        <w:t>2</w:t>
      </w:r>
      <w:r>
        <w:t>,</w:t>
      </w:r>
      <w:r w:rsidR="00527777">
        <w:t xml:space="preserve"> 2020,</w:t>
      </w:r>
      <w:r>
        <w:t xml:space="preserve"> the parties filed a stipulation as to facts and admission of documents.</w:t>
      </w:r>
      <w:r w:rsidR="00A63A3A">
        <w:t xml:space="preserve">  </w:t>
      </w:r>
      <w:r w:rsidR="00FE1A27">
        <w:t>On March 11, they filed a</w:t>
      </w:r>
      <w:r w:rsidR="00A63A3A">
        <w:t>n amended</w:t>
      </w:r>
      <w:r w:rsidR="00B61ED1">
        <w:t xml:space="preserve"> stipulation</w:t>
      </w:r>
      <w:r w:rsidR="004F05EF">
        <w:t xml:space="preserve"> and a </w:t>
      </w:r>
      <w:r w:rsidR="002052E1">
        <w:t>one-da</w:t>
      </w:r>
      <w:r w:rsidR="00C50036">
        <w:t xml:space="preserve">y trial took place on </w:t>
      </w:r>
      <w:r w:rsidR="00B61ED1">
        <w:t>March </w:t>
      </w:r>
      <w:r w:rsidR="00A63A3A">
        <w:t>13</w:t>
      </w:r>
      <w:r w:rsidR="002052E1">
        <w:t>.  Following the disciplinary</w:t>
      </w:r>
      <w:r>
        <w:t xml:space="preserve"> trial and posttrial briefing, the hearing judge issued </w:t>
      </w:r>
      <w:r w:rsidR="00A63A3A">
        <w:t>his</w:t>
      </w:r>
      <w:r>
        <w:t xml:space="preserve"> decision on </w:t>
      </w:r>
      <w:r w:rsidR="00B61ED1">
        <w:t>May </w:t>
      </w:r>
      <w:r w:rsidR="00A63A3A">
        <w:t>18</w:t>
      </w:r>
      <w:r>
        <w:t>.</w:t>
      </w:r>
      <w:r w:rsidR="00C7145E">
        <w:t xml:space="preserve">  The judge did not find moral turpitude but found Herich’s actions amounted to misconduct warranting discipline.</w:t>
      </w:r>
      <w:r w:rsidR="00365EF6">
        <w:t xml:space="preserve">  </w:t>
      </w:r>
    </w:p>
    <w:p w14:paraId="3974FC3E" w14:textId="48B9CDE9" w:rsidR="002052E1" w:rsidRDefault="00260DBC" w:rsidP="00C1378A">
      <w:pPr>
        <w:spacing w:line="480" w:lineRule="auto"/>
        <w:ind w:right="-144"/>
      </w:pPr>
      <w:r>
        <w:lastRenderedPageBreak/>
        <w:tab/>
      </w:r>
      <w:r w:rsidR="00365EF6">
        <w:t xml:space="preserve">After the decision, OCTC filed a motion for reconsideration, arguing the </w:t>
      </w:r>
      <w:r w:rsidR="004F05EF">
        <w:t xml:space="preserve">hearing </w:t>
      </w:r>
      <w:r w:rsidR="00365EF6">
        <w:t>judge erred by not finding moral turpitude and by failing to include a condition that Herich attend abstinence</w:t>
      </w:r>
      <w:r w:rsidR="00B61ED1">
        <w:t>-based group meetings.  On June </w:t>
      </w:r>
      <w:r w:rsidR="00365EF6">
        <w:t>26, the judge denied the motion for reconsideration, finding Herich’s misrepresentations to the officers did not rise to moral turpitude, but constituted other misconduct warranting discipline.  The judge also stated, “there is no clear and convincing evidence that [Herich’s] two DUI incidents in 2010 and 2018 reflect a substance abuse problem or that treatment for problems related to alcohol abuse, as a condition attached to his reproval, is required to protect the public.”</w:t>
      </w:r>
    </w:p>
    <w:p w14:paraId="25823144" w14:textId="46E523D8" w:rsidR="00260DBC" w:rsidRDefault="00F726D1" w:rsidP="00261B64">
      <w:pPr>
        <w:jc w:val="center"/>
        <w:rPr>
          <w:b/>
        </w:rPr>
      </w:pPr>
      <w:r>
        <w:rPr>
          <w:b/>
        </w:rPr>
        <w:t xml:space="preserve">III.  </w:t>
      </w:r>
      <w:r w:rsidR="00821160">
        <w:rPr>
          <w:b/>
        </w:rPr>
        <w:t xml:space="preserve">FACTS AND CIRCUMSTANCES </w:t>
      </w:r>
      <w:r w:rsidR="00261B64">
        <w:rPr>
          <w:b/>
        </w:rPr>
        <w:t>SURROUND</w:t>
      </w:r>
      <w:r w:rsidR="00782343">
        <w:rPr>
          <w:b/>
        </w:rPr>
        <w:t>ING</w:t>
      </w:r>
      <w:r w:rsidR="00261B64">
        <w:rPr>
          <w:b/>
        </w:rPr>
        <w:t xml:space="preserve"> </w:t>
      </w:r>
      <w:r w:rsidR="00260DBC">
        <w:rPr>
          <w:b/>
        </w:rPr>
        <w:t xml:space="preserve">THE </w:t>
      </w:r>
      <w:r w:rsidR="00261B64">
        <w:rPr>
          <w:b/>
        </w:rPr>
        <w:t>CONVICTION</w:t>
      </w:r>
    </w:p>
    <w:p w14:paraId="57FD9949" w14:textId="2F1A7834" w:rsidR="00F726D1" w:rsidRDefault="00261B64" w:rsidP="00261B64">
      <w:pPr>
        <w:jc w:val="center"/>
        <w:rPr>
          <w:b/>
        </w:rPr>
      </w:pPr>
      <w:r>
        <w:rPr>
          <w:b/>
        </w:rPr>
        <w:t>INVOLVE MISCONDUCT WARRANTING DISCIPLINE</w:t>
      </w:r>
    </w:p>
    <w:p w14:paraId="5F770CC0" w14:textId="77777777" w:rsidR="00261B64" w:rsidRPr="002052E1" w:rsidRDefault="00261B64" w:rsidP="00261B64">
      <w:pPr>
        <w:jc w:val="center"/>
      </w:pPr>
    </w:p>
    <w:p w14:paraId="11E273DA" w14:textId="66EE73D1" w:rsidR="0052441A" w:rsidRDefault="00804E55" w:rsidP="00C7145E">
      <w:pPr>
        <w:spacing w:line="480" w:lineRule="auto"/>
        <w:ind w:firstLine="720"/>
      </w:pPr>
      <w:r>
        <w:t>For the purposes</w:t>
      </w:r>
      <w:r w:rsidR="00F118EF">
        <w:t xml:space="preserve"> of attorney discipline, </w:t>
      </w:r>
      <w:r w:rsidR="00527777">
        <w:t>Herich’s</w:t>
      </w:r>
      <w:r>
        <w:t xml:space="preserve"> conviction </w:t>
      </w:r>
      <w:r w:rsidR="003672A6">
        <w:t>is conclusive proof of the elements of his crim</w:t>
      </w:r>
      <w:r w:rsidR="00E85A9A">
        <w:t>e</w:t>
      </w:r>
      <w:r w:rsidR="003672A6">
        <w:t>.  (</w:t>
      </w:r>
      <w:r w:rsidR="00D62A1D" w:rsidRPr="00D62A1D">
        <w:t>Bus. &amp; Prof. C</w:t>
      </w:r>
      <w:r w:rsidR="00C50036">
        <w:t>ode, § 6101, subds. </w:t>
      </w:r>
      <w:r w:rsidR="00D62A1D" w:rsidRPr="00D62A1D">
        <w:t>(a) &amp; (e)</w:t>
      </w:r>
      <w:r w:rsidR="002A6339">
        <w:t>.</w:t>
      </w:r>
      <w:r w:rsidR="003672A6">
        <w:t xml:space="preserve">)  Thus, his </w:t>
      </w:r>
      <w:r w:rsidR="00E85A9A">
        <w:t>misdemeanor conviction</w:t>
      </w:r>
      <w:r w:rsidR="00261B64">
        <w:t xml:space="preserve"> in 2019</w:t>
      </w:r>
      <w:r w:rsidR="003672A6">
        <w:t xml:space="preserve"> establish</w:t>
      </w:r>
      <w:r w:rsidR="00E85A9A">
        <w:t>es</w:t>
      </w:r>
      <w:r w:rsidR="003672A6">
        <w:t xml:space="preserve"> that he drove</w:t>
      </w:r>
      <w:r w:rsidR="00E85A9A">
        <w:t xml:space="preserve"> under the influence of alcohol (Veh. Code § 23152, subd. (</w:t>
      </w:r>
      <w:r w:rsidR="00527777">
        <w:t>b</w:t>
      </w:r>
      <w:r w:rsidR="00E85A9A">
        <w:t>)</w:t>
      </w:r>
      <w:r w:rsidR="00ED1706">
        <w:t>)</w:t>
      </w:r>
      <w:r w:rsidR="00261B64">
        <w:t xml:space="preserve"> and had a prior DUI conviction in 2012</w:t>
      </w:r>
      <w:r w:rsidR="00E85A9A">
        <w:t xml:space="preserve">.  </w:t>
      </w:r>
      <w:r w:rsidR="00F726D1">
        <w:t xml:space="preserve">The issue before us is </w:t>
      </w:r>
      <w:r w:rsidR="00EB17C6">
        <w:t xml:space="preserve">whether the facts and circumstances surrounding Herich’s conviction involve moral turpitude or other misconduct warranting discipline.  </w:t>
      </w:r>
      <w:r w:rsidR="00E86137">
        <w:t>Drunk driving convictions do not establish per se moral turpitude</w:t>
      </w:r>
      <w:r w:rsidR="00B61ED1">
        <w:t>.  H</w:t>
      </w:r>
      <w:r w:rsidR="00E86137">
        <w:t xml:space="preserve">owever, moral turpitude can be established based on the particular circumstances surrounding </w:t>
      </w:r>
      <w:r w:rsidR="00260DBC">
        <w:t xml:space="preserve">such </w:t>
      </w:r>
      <w:r w:rsidR="00E86137">
        <w:t>convictions.  (</w:t>
      </w:r>
      <w:r w:rsidR="00E86137">
        <w:rPr>
          <w:i/>
        </w:rPr>
        <w:t>In re Kelley</w:t>
      </w:r>
      <w:r w:rsidR="00B61ED1">
        <w:t xml:space="preserve"> (1990) 52 </w:t>
      </w:r>
      <w:r w:rsidR="00E86137">
        <w:t xml:space="preserve">Cal.3d 487, 493.)  </w:t>
      </w:r>
    </w:p>
    <w:p w14:paraId="4C17B867" w14:textId="1296CFAC" w:rsidR="009436F4" w:rsidRDefault="00EB17C6" w:rsidP="00F71F0C">
      <w:pPr>
        <w:spacing w:line="480" w:lineRule="auto"/>
        <w:ind w:firstLine="720"/>
      </w:pPr>
      <w:r>
        <w:t>The hearing judge did not find sufficient evidence of moral turpitude, but found other misconduct warranting discipline</w:t>
      </w:r>
      <w:r w:rsidR="00D851C5">
        <w:t xml:space="preserve">, which </w:t>
      </w:r>
      <w:r w:rsidR="00C01D7D">
        <w:t xml:space="preserve">OCTC does not contest </w:t>
      </w:r>
      <w:r w:rsidR="00D851C5">
        <w:t>i</w:t>
      </w:r>
      <w:r w:rsidR="004F05EF">
        <w:t>n this appeal proceeding</w:t>
      </w:r>
      <w:r>
        <w:t>.</w:t>
      </w:r>
      <w:r w:rsidR="00C7145E">
        <w:t xml:space="preserve">  </w:t>
      </w:r>
      <w:r w:rsidR="009436F4">
        <w:t>The judge</w:t>
      </w:r>
      <w:r w:rsidR="00C7145E">
        <w:t xml:space="preserve"> found Herich lied to the officers when he repeatedly denied that he had been drinking alcohol and was not feeling </w:t>
      </w:r>
      <w:r w:rsidR="00F42DF7">
        <w:t>its</w:t>
      </w:r>
      <w:r w:rsidR="00C7145E">
        <w:t xml:space="preserve"> effects.</w:t>
      </w:r>
      <w:r w:rsidR="00E86137">
        <w:t xml:space="preserve">  Therefore, the judge found Herich’s action</w:t>
      </w:r>
      <w:r w:rsidR="00873380">
        <w:t>s</w:t>
      </w:r>
      <w:r w:rsidR="00E86137">
        <w:t xml:space="preserve"> justified discipline.  </w:t>
      </w:r>
      <w:bookmarkStart w:id="10" w:name="_Hlk65504308"/>
    </w:p>
    <w:p w14:paraId="2FC6F07A" w14:textId="21626A26" w:rsidR="00E51783" w:rsidRDefault="00E86137" w:rsidP="009436F4">
      <w:pPr>
        <w:spacing w:line="480" w:lineRule="auto"/>
        <w:ind w:firstLine="720"/>
      </w:pPr>
      <w:r>
        <w:t xml:space="preserve">We agree </w:t>
      </w:r>
      <w:r w:rsidR="00260DBC">
        <w:t xml:space="preserve">with the hearing judge’s reasoning </w:t>
      </w:r>
      <w:r>
        <w:t>that Herich</w:t>
      </w:r>
      <w:r w:rsidR="00873380">
        <w:t xml:space="preserve">’s </w:t>
      </w:r>
      <w:r w:rsidR="0051494A">
        <w:t>lying to the police</w:t>
      </w:r>
      <w:r w:rsidR="00873380">
        <w:t xml:space="preserve"> </w:t>
      </w:r>
      <w:r w:rsidR="00F42DF7">
        <w:t>warrant</w:t>
      </w:r>
      <w:r w:rsidR="004A0DD1">
        <w:t>s</w:t>
      </w:r>
      <w:r w:rsidR="00873380">
        <w:t xml:space="preserve"> discipline.  However, </w:t>
      </w:r>
      <w:r w:rsidR="002046A6">
        <w:t xml:space="preserve">we </w:t>
      </w:r>
      <w:r w:rsidR="00873380">
        <w:t>also find</w:t>
      </w:r>
      <w:r w:rsidR="002046A6">
        <w:t xml:space="preserve"> the circumstances surrounding Herich’s DUI convictions</w:t>
      </w:r>
      <w:r w:rsidR="0052441A">
        <w:t xml:space="preserve"> are </w:t>
      </w:r>
      <w:r w:rsidR="0052441A">
        <w:lastRenderedPageBreak/>
        <w:t>indications of an al</w:t>
      </w:r>
      <w:r w:rsidR="00B61ED1">
        <w:t>cohol abuse problem because (1) </w:t>
      </w:r>
      <w:r w:rsidR="0052441A">
        <w:t xml:space="preserve">he was </w:t>
      </w:r>
      <w:r w:rsidR="004F05EF">
        <w:t xml:space="preserve">again </w:t>
      </w:r>
      <w:r w:rsidR="0052441A">
        <w:t>arrested for drunk driving only two years after his criminal probation for his first DUI ended</w:t>
      </w:r>
      <w:r w:rsidR="00C01D7D">
        <w:t xml:space="preserve"> and</w:t>
      </w:r>
      <w:r w:rsidR="00B61ED1">
        <w:t xml:space="preserve"> (2) </w:t>
      </w:r>
      <w:r w:rsidR="0052441A">
        <w:t xml:space="preserve">his </w:t>
      </w:r>
      <w:r w:rsidR="00D97464">
        <w:t xml:space="preserve">second </w:t>
      </w:r>
      <w:r w:rsidR="0052441A">
        <w:t>drunk driving</w:t>
      </w:r>
      <w:r w:rsidR="00D97464">
        <w:t xml:space="preserve"> violation</w:t>
      </w:r>
      <w:r w:rsidR="0052441A">
        <w:t xml:space="preserve"> resulted in a collision that injured two victims</w:t>
      </w:r>
      <w:r w:rsidR="00D97464">
        <w:t xml:space="preserve"> and cause</w:t>
      </w:r>
      <w:r w:rsidR="0051494A">
        <w:t>d</w:t>
      </w:r>
      <w:r w:rsidR="00D97464">
        <w:t xml:space="preserve"> property damage</w:t>
      </w:r>
      <w:r w:rsidR="0052441A">
        <w:t>.</w:t>
      </w:r>
      <w:r w:rsidR="00E51783">
        <w:t xml:space="preserve">  These facts evidence an alcohol problem</w:t>
      </w:r>
      <w:r w:rsidR="0075373B">
        <w:t xml:space="preserve"> and are more serious </w:t>
      </w:r>
      <w:r w:rsidR="00E51783">
        <w:t>due to the collision and the injurie</w:t>
      </w:r>
      <w:r w:rsidR="0075373B">
        <w:t>s</w:t>
      </w:r>
      <w:r w:rsidR="000D23BE">
        <w:t xml:space="preserve">, facts not present in </w:t>
      </w:r>
      <w:r w:rsidR="000D23BE">
        <w:rPr>
          <w:i/>
          <w:iCs/>
        </w:rPr>
        <w:t>Kelley</w:t>
      </w:r>
      <w:r w:rsidR="00E51783">
        <w:t>.</w:t>
      </w:r>
      <w:r w:rsidR="00E51783">
        <w:rPr>
          <w:rStyle w:val="FootnoteReference"/>
        </w:rPr>
        <w:footnoteReference w:id="6"/>
      </w:r>
      <w:r w:rsidR="00B62AA8">
        <w:t xml:space="preserve">  </w:t>
      </w:r>
      <w:r w:rsidR="00E51783" w:rsidRPr="00C86484">
        <w:t>We affirm the finding that Herich’s actions did not establish moral turpitude but did amount to other misconduct warranting discipline.</w:t>
      </w:r>
    </w:p>
    <w:p w14:paraId="12711D1B" w14:textId="246F4D7B" w:rsidR="00C11761" w:rsidRDefault="00C11761" w:rsidP="00873380">
      <w:pPr>
        <w:spacing w:line="480" w:lineRule="auto"/>
        <w:ind w:firstLine="720"/>
      </w:pPr>
      <w:r>
        <w:t xml:space="preserve">We reject Herich’s argument that no nexus </w:t>
      </w:r>
      <w:r w:rsidR="009E1ABE">
        <w:t xml:space="preserve">exists </w:t>
      </w:r>
      <w:r>
        <w:t>between his actions and his law practice.</w:t>
      </w:r>
      <w:r w:rsidR="00FE6360">
        <w:t xml:space="preserve">  </w:t>
      </w:r>
      <w:r w:rsidR="0075373B">
        <w:t>The Supreme Court has stated a</w:t>
      </w:r>
      <w:r w:rsidR="00FE6360">
        <w:t xml:space="preserve"> nexus can be established if there are indications of an alcohol abuse problem connected to multiple convictions.  (</w:t>
      </w:r>
      <w:r w:rsidR="000551B8">
        <w:rPr>
          <w:i/>
          <w:iCs/>
        </w:rPr>
        <w:t xml:space="preserve">In re </w:t>
      </w:r>
      <w:r w:rsidR="00FE6360">
        <w:rPr>
          <w:i/>
        </w:rPr>
        <w:t>Kelley</w:t>
      </w:r>
      <w:r w:rsidR="00FE6360">
        <w:t xml:space="preserve">, </w:t>
      </w:r>
      <w:r w:rsidR="00FE6360" w:rsidRPr="002961A3">
        <w:rPr>
          <w:i/>
          <w:iCs/>
        </w:rPr>
        <w:t>supra</w:t>
      </w:r>
      <w:r w:rsidR="00FE6360">
        <w:t>, 52 Cal.3d at p. 495</w:t>
      </w:r>
      <w:r w:rsidR="0062028F">
        <w:t xml:space="preserve"> [circumstances surrounding two DUI convictions established alcohol abuse problem</w:t>
      </w:r>
      <w:r w:rsidR="00716458">
        <w:t xml:space="preserve"> warranting professional discipline</w:t>
      </w:r>
      <w:r w:rsidR="0062028F">
        <w:t>]</w:t>
      </w:r>
      <w:r w:rsidR="00FE6360">
        <w:t xml:space="preserve">.)  We find the circumstances surrounding Herich’s conviction are similar to those in </w:t>
      </w:r>
      <w:r w:rsidR="00FE6360" w:rsidRPr="00FE6360">
        <w:rPr>
          <w:i/>
          <w:iCs/>
        </w:rPr>
        <w:t>Kelley</w:t>
      </w:r>
      <w:r w:rsidR="00FE6360">
        <w:t xml:space="preserve"> and</w:t>
      </w:r>
      <w:r w:rsidR="0075373B">
        <w:t xml:space="preserve"> thus </w:t>
      </w:r>
      <w:r w:rsidR="00FE6360">
        <w:t>establish a nexus between his misconduct and the practice of law.</w:t>
      </w:r>
      <w:r w:rsidR="00FE6360">
        <w:rPr>
          <w:rStyle w:val="FootnoteReference"/>
        </w:rPr>
        <w:footnoteReference w:id="7"/>
      </w:r>
      <w:r w:rsidR="009436F4">
        <w:t xml:space="preserve">  </w:t>
      </w:r>
      <w:r w:rsidR="00B62AA8">
        <w:t xml:space="preserve">While Herich presented evidence that his work has not suffered </w:t>
      </w:r>
      <w:r w:rsidR="00DE6ADF">
        <w:t xml:space="preserve">from his </w:t>
      </w:r>
      <w:r w:rsidR="00B62AA8">
        <w:t>alcohol</w:t>
      </w:r>
      <w:r w:rsidR="00DE6ADF">
        <w:t xml:space="preserve"> consumption</w:t>
      </w:r>
      <w:r w:rsidR="00B62AA8">
        <w:t xml:space="preserve">, his actions have resulted in repeated criminal conduct, increasing in severity, which has affected </w:t>
      </w:r>
      <w:r w:rsidR="00DE6ADF">
        <w:t>his</w:t>
      </w:r>
      <w:r w:rsidR="00B62AA8">
        <w:t xml:space="preserve"> private life.</w:t>
      </w:r>
      <w:r w:rsidR="0062028F">
        <w:t xml:space="preserve">  Herich’s problems with alcohol are enough to warrant discipline due to the potential for future harm.  (</w:t>
      </w:r>
      <w:r w:rsidR="000551B8">
        <w:rPr>
          <w:i/>
          <w:iCs/>
        </w:rPr>
        <w:t xml:space="preserve">In re </w:t>
      </w:r>
      <w:r w:rsidR="0062028F">
        <w:rPr>
          <w:i/>
        </w:rPr>
        <w:t>Kelley</w:t>
      </w:r>
      <w:r w:rsidR="0062028F">
        <w:t xml:space="preserve">, </w:t>
      </w:r>
      <w:r w:rsidR="0062028F" w:rsidRPr="002961A3">
        <w:rPr>
          <w:i/>
          <w:iCs/>
        </w:rPr>
        <w:t>supra</w:t>
      </w:r>
      <w:r w:rsidR="0062028F">
        <w:t xml:space="preserve">, 52 Cal.3d at p. 496 [lack of </w:t>
      </w:r>
      <w:r w:rsidR="0062028F">
        <w:lastRenderedPageBreak/>
        <w:t xml:space="preserve">harm does not prohibit discipline aimed at ensuring potentially harmful misconduct does not recur].)  </w:t>
      </w:r>
      <w:r w:rsidR="00B62AA8">
        <w:t>We will not “sit back and wait” until Herich’s alcohol problems affect his law practice.  (</w:t>
      </w:r>
      <w:r w:rsidR="00B62AA8">
        <w:rPr>
          <w:i/>
          <w:iCs/>
        </w:rPr>
        <w:t>Id</w:t>
      </w:r>
      <w:r w:rsidR="00B62AA8">
        <w:t>.</w:t>
      </w:r>
      <w:r w:rsidR="0062028F">
        <w:t xml:space="preserve"> at p.</w:t>
      </w:r>
      <w:r w:rsidR="008751F5">
        <w:t> </w:t>
      </w:r>
      <w:r w:rsidR="0062028F">
        <w:t>495.</w:t>
      </w:r>
      <w:r w:rsidR="00B62AA8">
        <w:t>)</w:t>
      </w:r>
      <w:r w:rsidR="0062028F">
        <w:t xml:space="preserve">  T</w:t>
      </w:r>
      <w:r w:rsidR="00B62AA8">
        <w:t xml:space="preserve">herefore, discipline is appropriate here </w:t>
      </w:r>
      <w:r w:rsidR="0052441A">
        <w:t xml:space="preserve">to protect the public from </w:t>
      </w:r>
      <w:r w:rsidR="009E1ABE">
        <w:t xml:space="preserve">the </w:t>
      </w:r>
      <w:r w:rsidR="0052441A">
        <w:t xml:space="preserve">potential harm </w:t>
      </w:r>
      <w:r w:rsidR="00C01D7D">
        <w:t xml:space="preserve">related to his practice </w:t>
      </w:r>
      <w:r w:rsidR="0052441A">
        <w:t xml:space="preserve">and </w:t>
      </w:r>
      <w:r w:rsidR="0060098D">
        <w:t xml:space="preserve">to </w:t>
      </w:r>
      <w:r w:rsidR="0052441A">
        <w:t>convey to Herich the seriousness of his actions</w:t>
      </w:r>
      <w:r w:rsidR="00DF3BF3">
        <w:t>.</w:t>
      </w:r>
      <w:r w:rsidR="00E51783">
        <w:rPr>
          <w:rStyle w:val="FootnoteReference"/>
        </w:rPr>
        <w:footnoteReference w:id="8"/>
      </w:r>
    </w:p>
    <w:bookmarkEnd w:id="10"/>
    <w:p w14:paraId="04010F12" w14:textId="368FBEB4" w:rsidR="000D2341" w:rsidRDefault="00C7145E" w:rsidP="007D030D">
      <w:pPr>
        <w:spacing w:line="480" w:lineRule="auto"/>
        <w:ind w:firstLine="720"/>
        <w:rPr>
          <w:iCs/>
        </w:rPr>
      </w:pPr>
      <w:r>
        <w:t xml:space="preserve">On review, Herich argues discipline cannot be imposed </w:t>
      </w:r>
      <w:r w:rsidR="001D43C3">
        <w:t xml:space="preserve">on him unless his criminal conduct has a “logical relationship” to the </w:t>
      </w:r>
      <w:r>
        <w:t>practice of law</w:t>
      </w:r>
      <w:r w:rsidR="00245F33">
        <w:t>.  He</w:t>
      </w:r>
      <w:r w:rsidR="001D43C3">
        <w:t xml:space="preserve"> relies </w:t>
      </w:r>
      <w:r w:rsidR="000D2341">
        <w:t xml:space="preserve">on </w:t>
      </w:r>
      <w:r w:rsidR="000D2341">
        <w:rPr>
          <w:i/>
        </w:rPr>
        <w:t>In re Lesansky</w:t>
      </w:r>
      <w:r w:rsidR="00F250AE">
        <w:t xml:space="preserve"> (2001) 25 </w:t>
      </w:r>
      <w:r w:rsidR="000D2341">
        <w:t xml:space="preserve">Cal.4th 11 to support </w:t>
      </w:r>
      <w:r w:rsidR="001D43C3">
        <w:t>t</w:t>
      </w:r>
      <w:r w:rsidR="000D2341">
        <w:t>his argument</w:t>
      </w:r>
      <w:r w:rsidR="00245F33">
        <w:t>, but</w:t>
      </w:r>
      <w:r w:rsidR="007D030D">
        <w:t xml:space="preserve"> </w:t>
      </w:r>
      <w:r w:rsidR="001D43C3">
        <w:t xml:space="preserve">Herich misapplies </w:t>
      </w:r>
      <w:r w:rsidR="000D2341">
        <w:rPr>
          <w:i/>
        </w:rPr>
        <w:t>Lesansky</w:t>
      </w:r>
      <w:r w:rsidR="000D2341">
        <w:rPr>
          <w:iCs/>
        </w:rPr>
        <w:t xml:space="preserve"> </w:t>
      </w:r>
      <w:r w:rsidR="001D43C3">
        <w:rPr>
          <w:iCs/>
        </w:rPr>
        <w:t xml:space="preserve">to the facts of his case.  </w:t>
      </w:r>
      <w:r w:rsidR="001D43C3">
        <w:rPr>
          <w:i/>
        </w:rPr>
        <w:t>Le</w:t>
      </w:r>
      <w:r w:rsidR="00543887">
        <w:rPr>
          <w:i/>
        </w:rPr>
        <w:t>s</w:t>
      </w:r>
      <w:r w:rsidR="001D43C3">
        <w:rPr>
          <w:i/>
        </w:rPr>
        <w:t xml:space="preserve">ansky </w:t>
      </w:r>
      <w:r w:rsidR="000D2341">
        <w:rPr>
          <w:iCs/>
        </w:rPr>
        <w:t>dealt with defining moral turpitude under Business and Profession</w:t>
      </w:r>
      <w:r w:rsidR="00D21618">
        <w:rPr>
          <w:iCs/>
        </w:rPr>
        <w:t>s</w:t>
      </w:r>
      <w:r w:rsidR="000D2341">
        <w:rPr>
          <w:iCs/>
        </w:rPr>
        <w:t xml:space="preserve"> Code</w:t>
      </w:r>
      <w:r w:rsidR="00D21618">
        <w:rPr>
          <w:iCs/>
        </w:rPr>
        <w:t xml:space="preserve"> section</w:t>
      </w:r>
      <w:r w:rsidR="00F250AE">
        <w:rPr>
          <w:iCs/>
        </w:rPr>
        <w:t> </w:t>
      </w:r>
      <w:r w:rsidR="00D21618">
        <w:rPr>
          <w:iCs/>
        </w:rPr>
        <w:t>6102,</w:t>
      </w:r>
      <w:r w:rsidR="000D2341">
        <w:rPr>
          <w:iCs/>
        </w:rPr>
        <w:t xml:space="preserve"> subdivision</w:t>
      </w:r>
      <w:r w:rsidR="00F250AE">
        <w:rPr>
          <w:iCs/>
        </w:rPr>
        <w:t> </w:t>
      </w:r>
      <w:r w:rsidR="000D2341">
        <w:rPr>
          <w:iCs/>
        </w:rPr>
        <w:t>(c), which provided for summary disbarment if an</w:t>
      </w:r>
      <w:r w:rsidR="00F250AE">
        <w:rPr>
          <w:iCs/>
        </w:rPr>
        <w:t xml:space="preserve"> </w:t>
      </w:r>
      <w:r w:rsidR="000D2341">
        <w:rPr>
          <w:iCs/>
        </w:rPr>
        <w:t xml:space="preserve">attorney was convicted of a felony offense and “an element of the offense </w:t>
      </w:r>
      <w:r w:rsidR="008751F5">
        <w:rPr>
          <w:iCs/>
        </w:rPr>
        <w:t>. . .</w:t>
      </w:r>
      <w:r w:rsidR="001D43C3">
        <w:rPr>
          <w:iCs/>
        </w:rPr>
        <w:t xml:space="preserve"> </w:t>
      </w:r>
      <w:r w:rsidR="000D2341">
        <w:rPr>
          <w:iCs/>
        </w:rPr>
        <w:t xml:space="preserve">involved moral turpitude.”  </w:t>
      </w:r>
      <w:r w:rsidR="000D2341">
        <w:t xml:space="preserve">The </w:t>
      </w:r>
      <w:r w:rsidR="00B972BE">
        <w:t>Supreme Court</w:t>
      </w:r>
      <w:r w:rsidR="000D2341">
        <w:t xml:space="preserve"> stated in </w:t>
      </w:r>
      <w:r w:rsidR="000D2341">
        <w:rPr>
          <w:i/>
        </w:rPr>
        <w:t>Lesansky</w:t>
      </w:r>
      <w:r w:rsidR="000D2341">
        <w:rPr>
          <w:iCs/>
        </w:rPr>
        <w:t xml:space="preserve"> that “discipline may be imposed only for criminal conduct having a logical relationship to an attorney’s fitness to practice, and that the term ‘moral turpitude’ must be defined accordingly.”</w:t>
      </w:r>
      <w:r w:rsidR="00626121">
        <w:rPr>
          <w:iCs/>
        </w:rPr>
        <w:t xml:space="preserve">  (</w:t>
      </w:r>
      <w:r w:rsidR="00626121">
        <w:rPr>
          <w:i/>
        </w:rPr>
        <w:t>In re Lesansky</w:t>
      </w:r>
      <w:r w:rsidR="00626121">
        <w:t xml:space="preserve">, </w:t>
      </w:r>
      <w:r w:rsidR="00626121" w:rsidRPr="00626121">
        <w:rPr>
          <w:i/>
          <w:iCs/>
        </w:rPr>
        <w:t>supra</w:t>
      </w:r>
      <w:r w:rsidR="00626121">
        <w:t xml:space="preserve">, </w:t>
      </w:r>
      <w:r w:rsidR="00F250AE">
        <w:t>25 </w:t>
      </w:r>
      <w:r w:rsidR="00626121">
        <w:t>Cal.4th at p.</w:t>
      </w:r>
      <w:r w:rsidR="00F250AE">
        <w:t> </w:t>
      </w:r>
      <w:r w:rsidR="00626121">
        <w:t>14.)</w:t>
      </w:r>
      <w:r w:rsidR="007D030D">
        <w:rPr>
          <w:iCs/>
        </w:rPr>
        <w:t xml:space="preserve">  </w:t>
      </w:r>
      <w:r w:rsidR="001D43C3">
        <w:rPr>
          <w:iCs/>
        </w:rPr>
        <w:t xml:space="preserve">Because </w:t>
      </w:r>
      <w:r w:rsidR="001D43C3">
        <w:rPr>
          <w:i/>
        </w:rPr>
        <w:t>Le</w:t>
      </w:r>
      <w:r w:rsidR="00543887">
        <w:rPr>
          <w:i/>
        </w:rPr>
        <w:t>s</w:t>
      </w:r>
      <w:r w:rsidR="001D43C3">
        <w:rPr>
          <w:i/>
        </w:rPr>
        <w:t xml:space="preserve">ansky </w:t>
      </w:r>
      <w:r w:rsidR="001D43C3">
        <w:rPr>
          <w:iCs/>
        </w:rPr>
        <w:t xml:space="preserve">involved determining if </w:t>
      </w:r>
      <w:r w:rsidR="007845AC">
        <w:rPr>
          <w:iCs/>
        </w:rPr>
        <w:t>that attorney’s criminal conduct met</w:t>
      </w:r>
      <w:r w:rsidR="001D43C3">
        <w:rPr>
          <w:iCs/>
        </w:rPr>
        <w:t xml:space="preserve"> the definition of moral turpitude </w:t>
      </w:r>
      <w:r w:rsidR="007845AC">
        <w:rPr>
          <w:iCs/>
        </w:rPr>
        <w:t xml:space="preserve">for summary disbarment </w:t>
      </w:r>
      <w:r w:rsidR="001D43C3">
        <w:rPr>
          <w:iCs/>
        </w:rPr>
        <w:t>under Business and Professions Code section</w:t>
      </w:r>
      <w:r w:rsidR="008751F5">
        <w:rPr>
          <w:iCs/>
        </w:rPr>
        <w:t> </w:t>
      </w:r>
      <w:r w:rsidR="001D43C3">
        <w:rPr>
          <w:iCs/>
        </w:rPr>
        <w:t>6102, subdivision</w:t>
      </w:r>
      <w:r w:rsidR="008751F5">
        <w:rPr>
          <w:iCs/>
        </w:rPr>
        <w:t> </w:t>
      </w:r>
      <w:r w:rsidR="001D43C3">
        <w:rPr>
          <w:iCs/>
        </w:rPr>
        <w:t>(c),</w:t>
      </w:r>
      <w:r w:rsidR="00410DCE">
        <w:rPr>
          <w:iCs/>
        </w:rPr>
        <w:t xml:space="preserve"> </w:t>
      </w:r>
      <w:r w:rsidR="000D23BE">
        <w:rPr>
          <w:iCs/>
        </w:rPr>
        <w:t>the relevance of</w:t>
      </w:r>
      <w:r w:rsidR="001D43C3">
        <w:rPr>
          <w:iCs/>
        </w:rPr>
        <w:t xml:space="preserve"> </w:t>
      </w:r>
      <w:r w:rsidR="007D030D">
        <w:rPr>
          <w:i/>
        </w:rPr>
        <w:t>Lesansky</w:t>
      </w:r>
      <w:r w:rsidR="007D030D">
        <w:rPr>
          <w:iCs/>
        </w:rPr>
        <w:t xml:space="preserve"> </w:t>
      </w:r>
      <w:r w:rsidR="000D23BE">
        <w:rPr>
          <w:iCs/>
        </w:rPr>
        <w:t>to this case is limited</w:t>
      </w:r>
      <w:r w:rsidR="00113104">
        <w:rPr>
          <w:iCs/>
        </w:rPr>
        <w:t>.</w:t>
      </w:r>
      <w:r w:rsidR="007D030D">
        <w:rPr>
          <w:iCs/>
        </w:rPr>
        <w:t xml:space="preserve">  </w:t>
      </w:r>
      <w:r w:rsidR="007D030D">
        <w:rPr>
          <w:i/>
        </w:rPr>
        <w:t>Lesansky</w:t>
      </w:r>
      <w:r w:rsidR="007D030D">
        <w:rPr>
          <w:iCs/>
        </w:rPr>
        <w:t xml:space="preserve"> </w:t>
      </w:r>
      <w:r w:rsidR="00113104">
        <w:rPr>
          <w:iCs/>
        </w:rPr>
        <w:t>addressed</w:t>
      </w:r>
      <w:r w:rsidR="007D030D">
        <w:rPr>
          <w:iCs/>
        </w:rPr>
        <w:t xml:space="preserve"> the definition of moral turpitude and its relation to attorney discipline, not whether an attorney can be disciplined for other misconduct not </w:t>
      </w:r>
      <w:r w:rsidR="007E6C3A">
        <w:rPr>
          <w:iCs/>
        </w:rPr>
        <w:t>involving</w:t>
      </w:r>
      <w:r w:rsidR="007D030D">
        <w:rPr>
          <w:iCs/>
        </w:rPr>
        <w:t xml:space="preserve"> moral turpitude</w:t>
      </w:r>
      <w:r w:rsidR="007E6C3A">
        <w:rPr>
          <w:iCs/>
        </w:rPr>
        <w:t>,</w:t>
      </w:r>
      <w:r w:rsidR="007845AC">
        <w:rPr>
          <w:iCs/>
        </w:rPr>
        <w:t xml:space="preserve"> as allowed under </w:t>
      </w:r>
      <w:r w:rsidR="007845AC">
        <w:rPr>
          <w:i/>
        </w:rPr>
        <w:t>Kelley</w:t>
      </w:r>
      <w:r w:rsidR="00CB7FD3">
        <w:rPr>
          <w:i/>
        </w:rPr>
        <w:t>.</w:t>
      </w:r>
      <w:r w:rsidR="00731A8C">
        <w:rPr>
          <w:iCs/>
        </w:rPr>
        <w:t xml:space="preserve"> </w:t>
      </w:r>
      <w:r w:rsidR="00CB7FD3">
        <w:rPr>
          <w:iCs/>
        </w:rPr>
        <w:t xml:space="preserve"> A</w:t>
      </w:r>
      <w:r w:rsidR="00731A8C">
        <w:rPr>
          <w:iCs/>
        </w:rPr>
        <w:t xml:space="preserve">s stated above, we find a nexus </w:t>
      </w:r>
      <w:r w:rsidR="007845AC">
        <w:rPr>
          <w:iCs/>
        </w:rPr>
        <w:t xml:space="preserve">between </w:t>
      </w:r>
      <w:r w:rsidR="00731A8C">
        <w:rPr>
          <w:iCs/>
        </w:rPr>
        <w:t xml:space="preserve">the practice of law </w:t>
      </w:r>
      <w:r w:rsidR="007845AC">
        <w:rPr>
          <w:iCs/>
        </w:rPr>
        <w:t xml:space="preserve">and </w:t>
      </w:r>
      <w:r w:rsidR="00731A8C">
        <w:rPr>
          <w:iCs/>
        </w:rPr>
        <w:t>Herich’s alcohol problem.</w:t>
      </w:r>
    </w:p>
    <w:p w14:paraId="70F3197E" w14:textId="5609FC06" w:rsidR="00E2521D" w:rsidRDefault="00245F33" w:rsidP="006B7EFD">
      <w:pPr>
        <w:spacing w:line="480" w:lineRule="auto"/>
        <w:ind w:firstLine="720"/>
        <w:rPr>
          <w:iCs/>
        </w:rPr>
      </w:pPr>
      <w:r>
        <w:rPr>
          <w:iCs/>
        </w:rPr>
        <w:lastRenderedPageBreak/>
        <w:t xml:space="preserve">In his rebuttal brief, </w:t>
      </w:r>
      <w:r w:rsidR="00E67BB3">
        <w:rPr>
          <w:iCs/>
        </w:rPr>
        <w:t xml:space="preserve">Herich argues his case should be dismissed based on </w:t>
      </w:r>
      <w:r w:rsidR="00E67BB3">
        <w:rPr>
          <w:i/>
          <w:iCs/>
        </w:rPr>
        <w:t>In the Matter of Carr</w:t>
      </w:r>
      <w:r w:rsidR="00E67BB3">
        <w:rPr>
          <w:iCs/>
        </w:rPr>
        <w:t xml:space="preserve"> (Review Dept. 1991</w:t>
      </w:r>
      <w:r w:rsidR="00EF0A89">
        <w:rPr>
          <w:iCs/>
        </w:rPr>
        <w:t>) 1 </w:t>
      </w:r>
      <w:r w:rsidR="00E67BB3">
        <w:rPr>
          <w:iCs/>
        </w:rPr>
        <w:t xml:space="preserve">Cal. State Bar Ct. Rptr. 756.  While at his girlfriend’s residence, Carr took a Valium pill </w:t>
      </w:r>
      <w:r w:rsidR="006B7EFD">
        <w:rPr>
          <w:iCs/>
        </w:rPr>
        <w:t>because he was upset</w:t>
      </w:r>
      <w:r w:rsidR="00D97464">
        <w:rPr>
          <w:iCs/>
        </w:rPr>
        <w:t xml:space="preserve"> and later </w:t>
      </w:r>
      <w:r w:rsidR="006B7EFD">
        <w:rPr>
          <w:iCs/>
        </w:rPr>
        <w:t xml:space="preserve">took </w:t>
      </w:r>
      <w:r w:rsidR="00E67BB3">
        <w:rPr>
          <w:iCs/>
        </w:rPr>
        <w:t>two to four Excedrin PM pills</w:t>
      </w:r>
      <w:r w:rsidR="006B7EFD">
        <w:rPr>
          <w:iCs/>
        </w:rPr>
        <w:t xml:space="preserve"> for a headache</w:t>
      </w:r>
      <w:r w:rsidR="00E67BB3">
        <w:rPr>
          <w:iCs/>
        </w:rPr>
        <w:t xml:space="preserve">.  </w:t>
      </w:r>
      <w:r w:rsidR="006B7EFD">
        <w:rPr>
          <w:iCs/>
        </w:rPr>
        <w:t>The girlfriend then</w:t>
      </w:r>
      <w:r w:rsidR="00E67BB3">
        <w:rPr>
          <w:iCs/>
        </w:rPr>
        <w:t xml:space="preserve"> asked</w:t>
      </w:r>
      <w:r w:rsidR="006B7EFD">
        <w:rPr>
          <w:iCs/>
        </w:rPr>
        <w:t xml:space="preserve"> Carr </w:t>
      </w:r>
      <w:r w:rsidR="00E67BB3">
        <w:rPr>
          <w:iCs/>
        </w:rPr>
        <w:t xml:space="preserve">to leave and he attempted to drive home.  The police found Carr asleep in his car and </w:t>
      </w:r>
      <w:r w:rsidR="00D97464">
        <w:rPr>
          <w:iCs/>
        </w:rPr>
        <w:t xml:space="preserve">he </w:t>
      </w:r>
      <w:r w:rsidR="00E67BB3">
        <w:rPr>
          <w:iCs/>
        </w:rPr>
        <w:t xml:space="preserve">was arrested.  He was convicted of driving under the influence.  We found Carr did not know the medications would </w:t>
      </w:r>
      <w:r w:rsidR="006B7EFD">
        <w:rPr>
          <w:iCs/>
        </w:rPr>
        <w:t>impair his ability to drive</w:t>
      </w:r>
      <w:r>
        <w:rPr>
          <w:iCs/>
        </w:rPr>
        <w:t>,</w:t>
      </w:r>
      <w:r w:rsidR="006B7EFD">
        <w:rPr>
          <w:iCs/>
        </w:rPr>
        <w:t xml:space="preserve"> and the facts and circumstances did not establish a substance abuse problem in this instance.</w:t>
      </w:r>
      <w:r w:rsidR="006B7EFD">
        <w:rPr>
          <w:rStyle w:val="FootnoteReference"/>
          <w:iCs/>
        </w:rPr>
        <w:footnoteReference w:id="9"/>
      </w:r>
      <w:r w:rsidR="006B7EFD">
        <w:rPr>
          <w:iCs/>
        </w:rPr>
        <w:t xml:space="preserve">  Therefore, we did not find misconduct warranting discipline.  We reject Herich’s reliance on </w:t>
      </w:r>
      <w:r w:rsidR="006B7EFD">
        <w:rPr>
          <w:i/>
          <w:iCs/>
        </w:rPr>
        <w:t>In the Matter of Carr</w:t>
      </w:r>
      <w:r w:rsidR="006B7EFD">
        <w:rPr>
          <w:iCs/>
        </w:rPr>
        <w:t xml:space="preserve"> because of our finding, stated above, that evidence of a substance abuse problem with a nexus to the practice of law</w:t>
      </w:r>
      <w:r w:rsidR="00301371">
        <w:rPr>
          <w:iCs/>
        </w:rPr>
        <w:t xml:space="preserve"> </w:t>
      </w:r>
      <w:r w:rsidR="00C801E6">
        <w:rPr>
          <w:iCs/>
        </w:rPr>
        <w:t xml:space="preserve">exists </w:t>
      </w:r>
      <w:r w:rsidR="00301371">
        <w:rPr>
          <w:iCs/>
        </w:rPr>
        <w:t>here</w:t>
      </w:r>
      <w:r w:rsidR="006B7EFD">
        <w:rPr>
          <w:iCs/>
        </w:rPr>
        <w:t xml:space="preserve">.  </w:t>
      </w:r>
      <w:r w:rsidR="00301371">
        <w:rPr>
          <w:iCs/>
        </w:rPr>
        <w:t>Taking medications without knowledge of their effect is very different from ignoring the potential dangers of drinking and drivin</w:t>
      </w:r>
      <w:r w:rsidR="00C801E6">
        <w:rPr>
          <w:iCs/>
        </w:rPr>
        <w:t>g, especially with a past drunk-</w:t>
      </w:r>
      <w:r w:rsidR="00301371">
        <w:rPr>
          <w:iCs/>
        </w:rPr>
        <w:t>driving conviction</w:t>
      </w:r>
      <w:r w:rsidR="00B972BE">
        <w:rPr>
          <w:iCs/>
        </w:rPr>
        <w:t xml:space="preserve"> involving a </w:t>
      </w:r>
      <w:r w:rsidR="00B972BE">
        <w:rPr>
          <w:i/>
        </w:rPr>
        <w:t>Watson</w:t>
      </w:r>
      <w:r w:rsidR="00B972BE">
        <w:rPr>
          <w:iCs/>
        </w:rPr>
        <w:t xml:space="preserve"> admonition</w:t>
      </w:r>
      <w:r w:rsidR="00301371">
        <w:rPr>
          <w:iCs/>
        </w:rPr>
        <w:t xml:space="preserve">. </w:t>
      </w:r>
    </w:p>
    <w:p w14:paraId="70E44891" w14:textId="77777777" w:rsidR="00F726D1" w:rsidRDefault="00F726D1" w:rsidP="00B923C4">
      <w:pPr>
        <w:spacing w:line="480" w:lineRule="auto"/>
        <w:jc w:val="center"/>
        <w:rPr>
          <w:b/>
        </w:rPr>
      </w:pPr>
      <w:r>
        <w:rPr>
          <w:b/>
        </w:rPr>
        <w:t>IV.  AGGRAVATION AND MITIGATION</w:t>
      </w:r>
    </w:p>
    <w:p w14:paraId="586C2F63" w14:textId="0A8037A5" w:rsidR="00782343" w:rsidRDefault="00782343" w:rsidP="00782343">
      <w:pPr>
        <w:spacing w:line="480" w:lineRule="auto"/>
        <w:ind w:right="-144" w:firstLine="720"/>
      </w:pPr>
      <w:r w:rsidRPr="0035392B">
        <w:t>Standard 1.5</w:t>
      </w:r>
      <w:r>
        <w:t xml:space="preserve"> of the Standards for Attorney Sanctions for Professional Misconduct</w:t>
      </w:r>
      <w:r>
        <w:rPr>
          <w:rStyle w:val="FootnoteReference"/>
        </w:rPr>
        <w:footnoteReference w:id="10"/>
      </w:r>
      <w:r w:rsidRPr="0035392B">
        <w:t xml:space="preserve"> requires OCTC to establish aggravating circumstances</w:t>
      </w:r>
      <w:r>
        <w:t xml:space="preserve"> b</w:t>
      </w:r>
      <w:r w:rsidRPr="0035392B">
        <w:t>y clear and convincing evidence.</w:t>
      </w:r>
      <w:r>
        <w:rPr>
          <w:rStyle w:val="FootnoteReference"/>
        </w:rPr>
        <w:footnoteReference w:id="11"/>
      </w:r>
      <w:r w:rsidRPr="0035392B">
        <w:t xml:space="preserve">  </w:t>
      </w:r>
      <w:r>
        <w:t>S</w:t>
      </w:r>
      <w:r w:rsidRPr="00801B35">
        <w:t>tandard</w:t>
      </w:r>
      <w:r>
        <w:t> </w:t>
      </w:r>
      <w:r w:rsidRPr="00801B35">
        <w:t xml:space="preserve">1.6 requires </w:t>
      </w:r>
      <w:r w:rsidR="00900D2A">
        <w:t>Herich</w:t>
      </w:r>
      <w:r w:rsidRPr="00801B35">
        <w:t xml:space="preserve"> to meet the sa</w:t>
      </w:r>
      <w:r>
        <w:t>me burden to prove mitigation.</w:t>
      </w:r>
    </w:p>
    <w:p w14:paraId="6C2F9950" w14:textId="77777777" w:rsidR="00245F33" w:rsidRDefault="00245F33">
      <w:pPr>
        <w:rPr>
          <w:b/>
        </w:rPr>
      </w:pPr>
      <w:r>
        <w:rPr>
          <w:b/>
        </w:rPr>
        <w:br w:type="page"/>
      </w:r>
    </w:p>
    <w:p w14:paraId="07D410D2" w14:textId="581657B5" w:rsidR="00C525CA" w:rsidRDefault="00F726D1" w:rsidP="000674A7">
      <w:pPr>
        <w:spacing w:line="480" w:lineRule="auto"/>
        <w:rPr>
          <w:b/>
        </w:rPr>
      </w:pPr>
      <w:r>
        <w:rPr>
          <w:b/>
        </w:rPr>
        <w:lastRenderedPageBreak/>
        <w:t>A.</w:t>
      </w:r>
      <w:r>
        <w:rPr>
          <w:b/>
        </w:rPr>
        <w:tab/>
        <w:t xml:space="preserve">Aggravation </w:t>
      </w:r>
    </w:p>
    <w:p w14:paraId="18BDD86E" w14:textId="5D2E9DD7" w:rsidR="000674A7" w:rsidRDefault="0083092B" w:rsidP="00F71F0C">
      <w:pPr>
        <w:ind w:left="720"/>
        <w:rPr>
          <w:b/>
        </w:rPr>
      </w:pPr>
      <w:r>
        <w:rPr>
          <w:b/>
        </w:rPr>
        <w:t xml:space="preserve">Significant Harm to </w:t>
      </w:r>
      <w:r w:rsidR="00C71949">
        <w:rPr>
          <w:b/>
        </w:rPr>
        <w:t xml:space="preserve">the Client, </w:t>
      </w:r>
      <w:r w:rsidR="00861363">
        <w:rPr>
          <w:b/>
        </w:rPr>
        <w:t xml:space="preserve">the </w:t>
      </w:r>
      <w:r>
        <w:rPr>
          <w:b/>
        </w:rPr>
        <w:t>Public</w:t>
      </w:r>
      <w:r w:rsidR="00C71949">
        <w:rPr>
          <w:b/>
        </w:rPr>
        <w:t>, or the Administration of Justice</w:t>
      </w:r>
      <w:r w:rsidR="00C525CA">
        <w:rPr>
          <w:b/>
        </w:rPr>
        <w:t xml:space="preserve"> (Std.</w:t>
      </w:r>
      <w:r w:rsidR="00C71949">
        <w:rPr>
          <w:b/>
        </w:rPr>
        <w:t> </w:t>
      </w:r>
      <w:r w:rsidR="00C525CA">
        <w:rPr>
          <w:b/>
        </w:rPr>
        <w:t>1.5(</w:t>
      </w:r>
      <w:r w:rsidR="007D7A26">
        <w:rPr>
          <w:b/>
        </w:rPr>
        <w:t>j</w:t>
      </w:r>
      <w:r w:rsidR="00C525CA">
        <w:rPr>
          <w:b/>
        </w:rPr>
        <w:t>))</w:t>
      </w:r>
    </w:p>
    <w:p w14:paraId="70E6A8C5" w14:textId="77777777" w:rsidR="00C71949" w:rsidRDefault="00C71949" w:rsidP="00F71F0C">
      <w:pPr>
        <w:rPr>
          <w:b/>
        </w:rPr>
      </w:pPr>
    </w:p>
    <w:p w14:paraId="76B548A5" w14:textId="4D71357A" w:rsidR="00114642" w:rsidRDefault="006E5165" w:rsidP="007A7686">
      <w:pPr>
        <w:spacing w:line="480" w:lineRule="auto"/>
        <w:ind w:right="-144"/>
      </w:pPr>
      <w:r>
        <w:rPr>
          <w:b/>
        </w:rPr>
        <w:tab/>
      </w:r>
      <w:r>
        <w:t xml:space="preserve">The hearing judge found </w:t>
      </w:r>
      <w:r w:rsidR="007A7686">
        <w:t>Herich’s</w:t>
      </w:r>
      <w:r>
        <w:t xml:space="preserve"> misconduct caused significant harm to the </w:t>
      </w:r>
      <w:r w:rsidR="000F7E0E">
        <w:t>public</w:t>
      </w:r>
      <w:r w:rsidR="00C71949">
        <w:t xml:space="preserve"> and the administration of justice</w:t>
      </w:r>
      <w:r>
        <w:t xml:space="preserve"> </w:t>
      </w:r>
      <w:r w:rsidR="007A7686">
        <w:t xml:space="preserve">because “first responders were summoned to the accident, the criminal courts dealt with the prosecution and conviction of the DUI, and there was property damage and bodily injury.”  </w:t>
      </w:r>
      <w:r w:rsidR="00877666" w:rsidRPr="00266BE9">
        <w:rPr>
          <w:rFonts w:eastAsiaTheme="minorHAnsi"/>
        </w:rPr>
        <w:t xml:space="preserve">(Std. 1.5(j) [significant harm to client, public, or administration of justice </w:t>
      </w:r>
      <w:r w:rsidR="00877666">
        <w:rPr>
          <w:rFonts w:eastAsiaTheme="minorHAnsi"/>
        </w:rPr>
        <w:t xml:space="preserve">is aggravating circumstance].)  </w:t>
      </w:r>
      <w:r w:rsidR="00245F33">
        <w:rPr>
          <w:rFonts w:eastAsiaTheme="minorHAnsi"/>
        </w:rPr>
        <w:t xml:space="preserve">The judge did not assign a weight to this circumstance.  </w:t>
      </w:r>
      <w:r w:rsidR="00B74FF7">
        <w:t>Nei</w:t>
      </w:r>
      <w:r w:rsidR="001911B5">
        <w:t xml:space="preserve">ther </w:t>
      </w:r>
      <w:r w:rsidR="007A7686">
        <w:t>Herich</w:t>
      </w:r>
      <w:r w:rsidR="001911B5">
        <w:t xml:space="preserve"> </w:t>
      </w:r>
      <w:r w:rsidR="00943CB2">
        <w:t>n</w:t>
      </w:r>
      <w:r w:rsidR="001911B5">
        <w:t xml:space="preserve">or </w:t>
      </w:r>
      <w:r w:rsidR="007A7686">
        <w:t>OCTC</w:t>
      </w:r>
      <w:r w:rsidR="001911B5">
        <w:t xml:space="preserve"> challenge</w:t>
      </w:r>
      <w:r w:rsidR="00A91744">
        <w:t>s</w:t>
      </w:r>
      <w:r w:rsidR="001911B5">
        <w:t xml:space="preserve"> this finding.</w:t>
      </w:r>
    </w:p>
    <w:p w14:paraId="7CD36F6E" w14:textId="289492E3" w:rsidR="00673683" w:rsidRDefault="00114642" w:rsidP="007A7686">
      <w:pPr>
        <w:spacing w:line="480" w:lineRule="auto"/>
        <w:ind w:right="-144"/>
      </w:pPr>
      <w:r>
        <w:tab/>
        <w:t>We find Herich caused significant harm to the victims of the collision.  The</w:t>
      </w:r>
      <w:r w:rsidR="002A5CFB">
        <w:t xml:space="preserve"> couple</w:t>
      </w:r>
      <w:r>
        <w:t xml:space="preserve"> suffered physical injuries and their car</w:t>
      </w:r>
      <w:r w:rsidR="007D1960">
        <w:t xml:space="preserve"> needed extensive repairs</w:t>
      </w:r>
      <w:r>
        <w:t xml:space="preserve">.  </w:t>
      </w:r>
      <w:r w:rsidR="009C2C28">
        <w:t>T</w:t>
      </w:r>
      <w:r w:rsidR="007D1960">
        <w:t xml:space="preserve">he record indicates they </w:t>
      </w:r>
      <w:r>
        <w:t>underwent physical therapy for soft tissue injurie</w:t>
      </w:r>
      <w:r w:rsidR="007D1960">
        <w:t xml:space="preserve">s, </w:t>
      </w:r>
      <w:r w:rsidR="009C2C28">
        <w:t xml:space="preserve">but </w:t>
      </w:r>
      <w:r w:rsidR="007D1960">
        <w:t xml:space="preserve">the extent of those injuries </w:t>
      </w:r>
      <w:r w:rsidR="009C2C28">
        <w:t>is</w:t>
      </w:r>
      <w:r w:rsidR="007D1960">
        <w:t xml:space="preserve"> unclear given statements the wife </w:t>
      </w:r>
      <w:r w:rsidR="009C2C28">
        <w:t xml:space="preserve">made </w:t>
      </w:r>
      <w:r w:rsidR="007D1960">
        <w:t>to the investigating officer three days after the collision</w:t>
      </w:r>
      <w:r>
        <w:t>.</w:t>
      </w:r>
      <w:r w:rsidR="00861363">
        <w:t xml:space="preserve">  </w:t>
      </w:r>
      <w:r w:rsidR="006E4AF9" w:rsidRPr="00245F33">
        <w:t xml:space="preserve">Based on the </w:t>
      </w:r>
      <w:r w:rsidR="007D1960" w:rsidRPr="00245F33">
        <w:t xml:space="preserve">totality of the </w:t>
      </w:r>
      <w:r w:rsidR="006E4AF9" w:rsidRPr="00245F33">
        <w:t>evidence</w:t>
      </w:r>
      <w:r w:rsidR="007D1960" w:rsidRPr="00245F33">
        <w:t xml:space="preserve"> presented</w:t>
      </w:r>
      <w:r w:rsidR="006E4AF9" w:rsidRPr="00245F33">
        <w:t>, w</w:t>
      </w:r>
      <w:r w:rsidR="00861363" w:rsidRPr="00245F33">
        <w:t>e assign moderate weight in aggravation</w:t>
      </w:r>
      <w:r w:rsidR="00245F33">
        <w:t xml:space="preserve"> to this circumstance</w:t>
      </w:r>
      <w:r w:rsidR="00861363" w:rsidRPr="00245F33">
        <w:t>.</w:t>
      </w:r>
      <w:r w:rsidR="007D1960" w:rsidRPr="00245F33">
        <w:rPr>
          <w:rStyle w:val="FootnoteReference"/>
        </w:rPr>
        <w:footnoteReference w:id="12"/>
      </w:r>
    </w:p>
    <w:p w14:paraId="01EA07ED" w14:textId="77777777" w:rsidR="00F726D1" w:rsidRDefault="002052E1" w:rsidP="000674A7">
      <w:pPr>
        <w:spacing w:line="480" w:lineRule="auto"/>
        <w:rPr>
          <w:b/>
        </w:rPr>
      </w:pPr>
      <w:r w:rsidRPr="002052E1">
        <w:rPr>
          <w:b/>
        </w:rPr>
        <w:t>B.</w:t>
      </w:r>
      <w:r w:rsidRPr="002052E1">
        <w:rPr>
          <w:b/>
        </w:rPr>
        <w:tab/>
        <w:t xml:space="preserve">Mitigation </w:t>
      </w:r>
    </w:p>
    <w:p w14:paraId="63AC6CEC" w14:textId="4212E17D" w:rsidR="00C525CA" w:rsidRDefault="006962FC" w:rsidP="000674A7">
      <w:pPr>
        <w:spacing w:line="480" w:lineRule="auto"/>
        <w:rPr>
          <w:b/>
        </w:rPr>
      </w:pPr>
      <w:r>
        <w:rPr>
          <w:b/>
        </w:rPr>
        <w:tab/>
        <w:t>1</w:t>
      </w:r>
      <w:r w:rsidR="00C525CA">
        <w:rPr>
          <w:b/>
        </w:rPr>
        <w:t xml:space="preserve">. </w:t>
      </w:r>
      <w:r w:rsidR="007A7686">
        <w:rPr>
          <w:b/>
        </w:rPr>
        <w:t xml:space="preserve"> </w:t>
      </w:r>
      <w:r w:rsidR="00C525CA">
        <w:rPr>
          <w:b/>
        </w:rPr>
        <w:t>Prior Record of Discipline</w:t>
      </w:r>
      <w:r>
        <w:rPr>
          <w:b/>
        </w:rPr>
        <w:t xml:space="preserve"> (</w:t>
      </w:r>
      <w:r w:rsidR="007A7686">
        <w:rPr>
          <w:b/>
        </w:rPr>
        <w:t xml:space="preserve">Std. </w:t>
      </w:r>
      <w:r>
        <w:rPr>
          <w:b/>
        </w:rPr>
        <w:t>1.6(a))</w:t>
      </w:r>
    </w:p>
    <w:p w14:paraId="07C39899" w14:textId="125CDBCF" w:rsidR="00B726C6" w:rsidRDefault="000F7E0E" w:rsidP="00B726C6">
      <w:pPr>
        <w:spacing w:line="480" w:lineRule="auto"/>
        <w:ind w:right="-144" w:firstLine="720"/>
        <w:rPr>
          <w:szCs w:val="24"/>
        </w:rPr>
      </w:pPr>
      <w:bookmarkStart w:id="11" w:name="_Hlk65499198"/>
      <w:r>
        <w:rPr>
          <w:szCs w:val="24"/>
        </w:rPr>
        <w:t xml:space="preserve">Standard 1.6(a) offers mitigation where there is an “absence of any prior record of discipline over many years of practice coupled with present misconduct, which is not likely to recur.”  The hearing judge </w:t>
      </w:r>
      <w:r w:rsidR="00B726C6">
        <w:rPr>
          <w:szCs w:val="24"/>
        </w:rPr>
        <w:t xml:space="preserve">assigned </w:t>
      </w:r>
      <w:r w:rsidR="009F4512">
        <w:rPr>
          <w:szCs w:val="24"/>
        </w:rPr>
        <w:t xml:space="preserve">“highly </w:t>
      </w:r>
      <w:r w:rsidR="00B726C6">
        <w:rPr>
          <w:szCs w:val="24"/>
        </w:rPr>
        <w:t>substantial</w:t>
      </w:r>
      <w:r w:rsidR="009F4512">
        <w:rPr>
          <w:szCs w:val="24"/>
        </w:rPr>
        <w:t>”</w:t>
      </w:r>
      <w:r w:rsidR="00B726C6">
        <w:rPr>
          <w:szCs w:val="24"/>
        </w:rPr>
        <w:t xml:space="preserve"> mitigation for Herich’s 26 years of discipline-free practice before his first DUI conviction in 2010.  The judge found the misconduct is not likely to recur due to Herich’s </w:t>
      </w:r>
      <w:r w:rsidR="00812FD2">
        <w:rPr>
          <w:szCs w:val="24"/>
        </w:rPr>
        <w:t>acknowledgement</w:t>
      </w:r>
      <w:r w:rsidR="00B726C6">
        <w:rPr>
          <w:szCs w:val="24"/>
        </w:rPr>
        <w:t xml:space="preserve"> of his </w:t>
      </w:r>
      <w:r w:rsidR="00065A91">
        <w:rPr>
          <w:szCs w:val="24"/>
        </w:rPr>
        <w:t>wrongdoing</w:t>
      </w:r>
      <w:r w:rsidR="007C2B4B">
        <w:rPr>
          <w:szCs w:val="24"/>
        </w:rPr>
        <w:t>,</w:t>
      </w:r>
      <w:r w:rsidR="00B726C6">
        <w:rPr>
          <w:szCs w:val="24"/>
        </w:rPr>
        <w:t xml:space="preserve"> his awareness of the </w:t>
      </w:r>
      <w:r w:rsidR="00B726C6">
        <w:rPr>
          <w:szCs w:val="24"/>
        </w:rPr>
        <w:lastRenderedPageBreak/>
        <w:t>dangers of driving under the influence of alcohol evidenced by his re</w:t>
      </w:r>
      <w:r w:rsidR="007C2B4B">
        <w:rPr>
          <w:szCs w:val="24"/>
        </w:rPr>
        <w:t>alization</w:t>
      </w:r>
      <w:r w:rsidR="00B726C6">
        <w:rPr>
          <w:szCs w:val="24"/>
        </w:rPr>
        <w:t xml:space="preserve"> that greater injuries could have occurred</w:t>
      </w:r>
      <w:r w:rsidR="007C2B4B">
        <w:rPr>
          <w:szCs w:val="24"/>
        </w:rPr>
        <w:t>,</w:t>
      </w:r>
      <w:r w:rsidR="00B726C6">
        <w:rPr>
          <w:szCs w:val="24"/>
        </w:rPr>
        <w:t xml:space="preserve"> and his compliance with court obligations, including attending AA and alcohol education programming.</w:t>
      </w:r>
    </w:p>
    <w:p w14:paraId="35E3F895" w14:textId="519DC044" w:rsidR="00BD3175" w:rsidRDefault="009F4512" w:rsidP="00B726C6">
      <w:pPr>
        <w:spacing w:line="480" w:lineRule="auto"/>
        <w:ind w:right="-144" w:firstLine="720"/>
        <w:rPr>
          <w:szCs w:val="24"/>
        </w:rPr>
      </w:pPr>
      <w:r>
        <w:rPr>
          <w:szCs w:val="24"/>
        </w:rPr>
        <w:t>OCTC asserts the hearing judge’s finding of “heightened mitigation” is unwarranted.  We agree.</w:t>
      </w:r>
      <w:r w:rsidR="00BD3175">
        <w:rPr>
          <w:szCs w:val="24"/>
        </w:rPr>
        <w:t xml:space="preserve">  </w:t>
      </w:r>
      <w:bookmarkStart w:id="12" w:name="_Hlk66886956"/>
      <w:r w:rsidR="00BD3175">
        <w:rPr>
          <w:szCs w:val="24"/>
        </w:rPr>
        <w:t xml:space="preserve">Herich testified drinking and driving was a problem for him.  </w:t>
      </w:r>
      <w:r w:rsidR="00BD3175">
        <w:t>He</w:t>
      </w:r>
      <w:r w:rsidR="00BD3175">
        <w:rPr>
          <w:szCs w:val="24"/>
        </w:rPr>
        <w:t xml:space="preserve"> </w:t>
      </w:r>
      <w:r w:rsidR="00812FD2">
        <w:rPr>
          <w:szCs w:val="24"/>
        </w:rPr>
        <w:t>professed</w:t>
      </w:r>
      <w:r w:rsidR="00BD3175">
        <w:rPr>
          <w:szCs w:val="24"/>
        </w:rPr>
        <w:t xml:space="preserve"> </w:t>
      </w:r>
      <w:r w:rsidR="00812FD2">
        <w:rPr>
          <w:szCs w:val="24"/>
        </w:rPr>
        <w:t>his</w:t>
      </w:r>
      <w:r w:rsidR="00BD3175">
        <w:rPr>
          <w:szCs w:val="24"/>
        </w:rPr>
        <w:t xml:space="preserve"> need for a considerable behavioral change by </w:t>
      </w:r>
      <w:r w:rsidR="00812FD2">
        <w:rPr>
          <w:szCs w:val="24"/>
        </w:rPr>
        <w:t>declaring</w:t>
      </w:r>
      <w:r w:rsidR="00BD3175">
        <w:rPr>
          <w:szCs w:val="24"/>
        </w:rPr>
        <w:t xml:space="preserve"> he does not plan to drive</w:t>
      </w:r>
      <w:r w:rsidR="00E13CCD">
        <w:rPr>
          <w:szCs w:val="24"/>
        </w:rPr>
        <w:t xml:space="preserve"> anymore</w:t>
      </w:r>
      <w:r w:rsidR="002B086A">
        <w:rPr>
          <w:szCs w:val="24"/>
        </w:rPr>
        <w:t xml:space="preserve">, but nothing </w:t>
      </w:r>
      <w:r w:rsidR="00E13CCD">
        <w:rPr>
          <w:szCs w:val="24"/>
        </w:rPr>
        <w:t>further</w:t>
      </w:r>
      <w:r w:rsidR="00BD3175">
        <w:rPr>
          <w:szCs w:val="24"/>
        </w:rPr>
        <w:t xml:space="preserve">.  </w:t>
      </w:r>
      <w:bookmarkEnd w:id="12"/>
      <w:r w:rsidR="00BD3175">
        <w:rPr>
          <w:szCs w:val="24"/>
        </w:rPr>
        <w:t xml:space="preserve">We credit him for making that </w:t>
      </w:r>
      <w:r w:rsidR="00812FD2">
        <w:rPr>
          <w:szCs w:val="24"/>
        </w:rPr>
        <w:t>decision</w:t>
      </w:r>
      <w:r w:rsidR="002B086A">
        <w:rPr>
          <w:szCs w:val="24"/>
        </w:rPr>
        <w:t xml:space="preserve">, but </w:t>
      </w:r>
      <w:bookmarkStart w:id="13" w:name="_Hlk66886971"/>
      <w:r w:rsidR="00BD3175">
        <w:rPr>
          <w:szCs w:val="24"/>
        </w:rPr>
        <w:t xml:space="preserve">we are not fully assured his misconduct is unlikely to recur.  His prior DUI did not serve to rehabilitate him, he diminishes the seriousness of his actions by downplaying the consequences as a mere “traffic accident,” and he has not </w:t>
      </w:r>
      <w:r w:rsidR="00812FD2">
        <w:rPr>
          <w:szCs w:val="24"/>
        </w:rPr>
        <w:t>identified</w:t>
      </w:r>
      <w:r w:rsidR="00BD3175">
        <w:rPr>
          <w:szCs w:val="24"/>
        </w:rPr>
        <w:t xml:space="preserve"> any other measures </w:t>
      </w:r>
      <w:r w:rsidR="002B086A">
        <w:rPr>
          <w:szCs w:val="24"/>
        </w:rPr>
        <w:t xml:space="preserve">that </w:t>
      </w:r>
      <w:r w:rsidR="00BD3175">
        <w:rPr>
          <w:szCs w:val="24"/>
        </w:rPr>
        <w:t xml:space="preserve">he plans to take </w:t>
      </w:r>
      <w:r w:rsidR="000C200C">
        <w:rPr>
          <w:szCs w:val="24"/>
        </w:rPr>
        <w:t>to</w:t>
      </w:r>
      <w:r w:rsidR="00BD3175">
        <w:rPr>
          <w:szCs w:val="24"/>
        </w:rPr>
        <w:t xml:space="preserve"> address his </w:t>
      </w:r>
      <w:r w:rsidR="000C200C">
        <w:rPr>
          <w:szCs w:val="24"/>
        </w:rPr>
        <w:t xml:space="preserve">alcohol </w:t>
      </w:r>
      <w:r w:rsidR="00BD3175">
        <w:rPr>
          <w:szCs w:val="24"/>
        </w:rPr>
        <w:t>problem.</w:t>
      </w:r>
      <w:r w:rsidR="006F1F07">
        <w:rPr>
          <w:szCs w:val="24"/>
        </w:rPr>
        <w:t xml:space="preserve">  </w:t>
      </w:r>
      <w:bookmarkEnd w:id="13"/>
      <w:r w:rsidR="006F1F07">
        <w:rPr>
          <w:szCs w:val="24"/>
        </w:rPr>
        <w:t>For these reasons, we assign moderate mitigating weight to Herich’s lengthy discipline-free practice.</w:t>
      </w:r>
    </w:p>
    <w:bookmarkEnd w:id="11"/>
    <w:p w14:paraId="2D578A16" w14:textId="2CB71C40" w:rsidR="00B726C6" w:rsidRPr="00B726C6" w:rsidRDefault="00B726C6" w:rsidP="00B726C6">
      <w:pPr>
        <w:spacing w:line="480" w:lineRule="auto"/>
        <w:ind w:right="-144" w:firstLine="720"/>
        <w:rPr>
          <w:szCs w:val="24"/>
        </w:rPr>
      </w:pPr>
      <w:r>
        <w:rPr>
          <w:b/>
        </w:rPr>
        <w:t>2.  Cooperation (Std. 1.6(e))</w:t>
      </w:r>
    </w:p>
    <w:p w14:paraId="1CC01711" w14:textId="526311F5" w:rsidR="003E4C6C" w:rsidRDefault="00B726C6" w:rsidP="00B726C6">
      <w:pPr>
        <w:spacing w:line="480" w:lineRule="auto"/>
        <w:ind w:firstLine="720"/>
        <w:rPr>
          <w:rFonts w:eastAsia="Times New Roman"/>
          <w:szCs w:val="24"/>
        </w:rPr>
      </w:pPr>
      <w:bookmarkStart w:id="14" w:name="_Hlk65504374"/>
      <w:r>
        <w:t>Under standard 1.6(e), Herich is entitled to mitigation for cooperation by entering int</w:t>
      </w:r>
      <w:r w:rsidR="0063455F">
        <w:t xml:space="preserve">o the </w:t>
      </w:r>
      <w:r>
        <w:t xml:space="preserve">stipulations </w:t>
      </w:r>
      <w:r>
        <w:rPr>
          <w:rFonts w:eastAsia="Times New Roman"/>
          <w:szCs w:val="24"/>
        </w:rPr>
        <w:t>as well as the admission of documents</w:t>
      </w:r>
      <w:r>
        <w:rPr>
          <w:szCs w:val="24"/>
        </w:rPr>
        <w:t>.</w:t>
      </w:r>
      <w:r w:rsidRPr="00266BE9">
        <w:rPr>
          <w:rFonts w:eastAsia="Times New Roman"/>
          <w:szCs w:val="24"/>
        </w:rPr>
        <w:t xml:space="preserve">  </w:t>
      </w:r>
      <w:r w:rsidR="0063455F">
        <w:rPr>
          <w:rFonts w:eastAsia="Times New Roman"/>
          <w:szCs w:val="24"/>
        </w:rPr>
        <w:t xml:space="preserve">The hearing judge assigned mitigation and found </w:t>
      </w:r>
      <w:r>
        <w:rPr>
          <w:rFonts w:eastAsia="Times New Roman"/>
          <w:szCs w:val="24"/>
        </w:rPr>
        <w:t>the stipulations</w:t>
      </w:r>
      <w:r w:rsidR="00970406">
        <w:rPr>
          <w:rFonts w:eastAsia="Times New Roman"/>
          <w:szCs w:val="24"/>
        </w:rPr>
        <w:t xml:space="preserve"> negated the need for</w:t>
      </w:r>
      <w:r>
        <w:rPr>
          <w:rFonts w:eastAsia="Times New Roman"/>
          <w:szCs w:val="24"/>
        </w:rPr>
        <w:t xml:space="preserve"> OCTC to call police officers, paramedics, and the victims to testify.</w:t>
      </w:r>
      <w:r w:rsidR="0063455F">
        <w:rPr>
          <w:rFonts w:eastAsia="Times New Roman"/>
          <w:szCs w:val="24"/>
        </w:rPr>
        <w:t xml:space="preserve">  </w:t>
      </w:r>
    </w:p>
    <w:p w14:paraId="6FAD4D0D" w14:textId="6E502761" w:rsidR="00B726C6" w:rsidRPr="00283425" w:rsidRDefault="006F0D7C" w:rsidP="00D30795">
      <w:pPr>
        <w:spacing w:line="480" w:lineRule="auto"/>
        <w:ind w:firstLine="720"/>
        <w:rPr>
          <w:rFonts w:eastAsia="Times New Roman"/>
          <w:szCs w:val="24"/>
        </w:rPr>
      </w:pPr>
      <w:r>
        <w:rPr>
          <w:rFonts w:eastAsia="Times New Roman"/>
          <w:szCs w:val="24"/>
        </w:rPr>
        <w:t xml:space="preserve">We agree mitigation is appropriate here </w:t>
      </w:r>
      <w:r w:rsidR="003E4C6C">
        <w:rPr>
          <w:rFonts w:eastAsia="Times New Roman"/>
          <w:szCs w:val="24"/>
        </w:rPr>
        <w:t xml:space="preserve">because Herich admitted facts beyond his plea and the stipulations saved judicial time and resources.  However, we find </w:t>
      </w:r>
      <w:r w:rsidR="00970406">
        <w:rPr>
          <w:rFonts w:eastAsia="Times New Roman"/>
          <w:szCs w:val="24"/>
        </w:rPr>
        <w:t>he</w:t>
      </w:r>
      <w:r w:rsidR="003E4C6C">
        <w:rPr>
          <w:rFonts w:eastAsia="Times New Roman"/>
          <w:szCs w:val="24"/>
        </w:rPr>
        <w:t xml:space="preserve"> is not entitled to full mitigation because he did not admit </w:t>
      </w:r>
      <w:r w:rsidR="003E4C6C" w:rsidRPr="00AD2DA1">
        <w:rPr>
          <w:rFonts w:eastAsia="Times New Roman"/>
          <w:szCs w:val="24"/>
        </w:rPr>
        <w:t>culpability</w:t>
      </w:r>
      <w:r w:rsidR="00970406">
        <w:rPr>
          <w:rFonts w:eastAsia="Times New Roman"/>
          <w:szCs w:val="24"/>
        </w:rPr>
        <w:t>—</w:t>
      </w:r>
      <w:r w:rsidR="003E4C6C" w:rsidRPr="00AD2DA1">
        <w:rPr>
          <w:rFonts w:eastAsia="Times New Roman"/>
          <w:szCs w:val="24"/>
        </w:rPr>
        <w:t>that</w:t>
      </w:r>
      <w:r w:rsidR="003E4C6C">
        <w:rPr>
          <w:rFonts w:eastAsia="Times New Roman"/>
          <w:szCs w:val="24"/>
        </w:rPr>
        <w:t xml:space="preserve"> is, he did not agree his actions amounted to other misconduct warranting discipline.  Therefore, we assign </w:t>
      </w:r>
      <w:r w:rsidR="00D30795">
        <w:rPr>
          <w:rFonts w:eastAsia="Times New Roman"/>
          <w:szCs w:val="24"/>
        </w:rPr>
        <w:t>moderate weight in mitigation for Herich’s cooperation.</w:t>
      </w:r>
      <w:r w:rsidR="00283425">
        <w:rPr>
          <w:rFonts w:eastAsia="Times New Roman"/>
          <w:szCs w:val="24"/>
        </w:rPr>
        <w:t xml:space="preserve"> </w:t>
      </w:r>
      <w:r w:rsidR="00D30795">
        <w:rPr>
          <w:rFonts w:eastAsia="Times New Roman"/>
          <w:szCs w:val="24"/>
        </w:rPr>
        <w:t xml:space="preserve"> </w:t>
      </w:r>
      <w:r w:rsidR="00283425">
        <w:rPr>
          <w:rFonts w:eastAsia="Times New Roman"/>
          <w:szCs w:val="24"/>
        </w:rPr>
        <w:t xml:space="preserve">(See </w:t>
      </w:r>
      <w:r w:rsidR="00283425">
        <w:rPr>
          <w:rFonts w:eastAsia="Times New Roman"/>
          <w:i/>
          <w:szCs w:val="24"/>
        </w:rPr>
        <w:t>In the Matter of Johnson</w:t>
      </w:r>
      <w:r w:rsidR="00283425">
        <w:rPr>
          <w:rFonts w:eastAsia="Times New Roman"/>
          <w:szCs w:val="24"/>
        </w:rPr>
        <w:t xml:space="preserve"> (Review De</w:t>
      </w:r>
      <w:r w:rsidR="004B0207">
        <w:rPr>
          <w:rFonts w:eastAsia="Times New Roman"/>
          <w:szCs w:val="24"/>
        </w:rPr>
        <w:t>pt. 2000) 4 </w:t>
      </w:r>
      <w:r w:rsidR="00283425">
        <w:rPr>
          <w:rFonts w:eastAsia="Times New Roman"/>
          <w:szCs w:val="24"/>
        </w:rPr>
        <w:t>Cal. State Bar Ct. Rptr. 179, 190 [more extensive mitigation for admission of culpability and facts].)</w:t>
      </w:r>
    </w:p>
    <w:p w14:paraId="2BB46FDB" w14:textId="77777777" w:rsidR="00245F33" w:rsidRDefault="006962FC" w:rsidP="000674A7">
      <w:pPr>
        <w:spacing w:line="480" w:lineRule="auto"/>
        <w:rPr>
          <w:b/>
        </w:rPr>
      </w:pPr>
      <w:r>
        <w:rPr>
          <w:b/>
        </w:rPr>
        <w:tab/>
      </w:r>
    </w:p>
    <w:p w14:paraId="1882AE70" w14:textId="77777777" w:rsidR="00245F33" w:rsidRDefault="00245F33">
      <w:pPr>
        <w:rPr>
          <w:b/>
        </w:rPr>
      </w:pPr>
      <w:r>
        <w:rPr>
          <w:b/>
        </w:rPr>
        <w:br w:type="page"/>
      </w:r>
    </w:p>
    <w:p w14:paraId="0114314A" w14:textId="264D29A4" w:rsidR="006962FC" w:rsidRDefault="0099166A" w:rsidP="000674A7">
      <w:pPr>
        <w:spacing w:line="480" w:lineRule="auto"/>
        <w:rPr>
          <w:b/>
        </w:rPr>
      </w:pPr>
      <w:r>
        <w:rPr>
          <w:b/>
        </w:rPr>
        <w:lastRenderedPageBreak/>
        <w:tab/>
      </w:r>
      <w:r w:rsidR="00B726C6">
        <w:rPr>
          <w:b/>
        </w:rPr>
        <w:t>3</w:t>
      </w:r>
      <w:r w:rsidR="006962FC">
        <w:rPr>
          <w:b/>
        </w:rPr>
        <w:t>.  Extraordinary Good Character (Std. 1.6(f))</w:t>
      </w:r>
    </w:p>
    <w:p w14:paraId="50712F5D" w14:textId="5740DB4E" w:rsidR="000F7E0E" w:rsidRDefault="003D5BD1" w:rsidP="000F7E0E">
      <w:pPr>
        <w:tabs>
          <w:tab w:val="left" w:pos="720"/>
        </w:tabs>
        <w:autoSpaceDE w:val="0"/>
        <w:autoSpaceDN w:val="0"/>
        <w:adjustRightInd w:val="0"/>
        <w:spacing w:line="480" w:lineRule="auto"/>
        <w:ind w:firstLine="720"/>
        <w:contextualSpacing/>
        <w:rPr>
          <w:rFonts w:eastAsia="Times New Roman" w:cstheme="minorBidi"/>
          <w:szCs w:val="24"/>
        </w:rPr>
      </w:pPr>
      <w:r>
        <w:rPr>
          <w:rFonts w:eastAsia="Times New Roman"/>
          <w:szCs w:val="24"/>
        </w:rPr>
        <w:t>Herich</w:t>
      </w:r>
      <w:r w:rsidR="00DD1153">
        <w:rPr>
          <w:rFonts w:eastAsia="Times New Roman"/>
          <w:szCs w:val="24"/>
        </w:rPr>
        <w:t xml:space="preserve"> is entitled to mitigation if </w:t>
      </w:r>
      <w:r w:rsidR="000F7E0E" w:rsidRPr="00266BE9">
        <w:rPr>
          <w:rFonts w:eastAsia="Times New Roman"/>
          <w:szCs w:val="24"/>
        </w:rPr>
        <w:t xml:space="preserve">he establishes </w:t>
      </w:r>
      <w:r w:rsidR="000F7E0E" w:rsidRPr="00266BE9">
        <w:rPr>
          <w:rFonts w:eastAsiaTheme="minorHAnsi" w:cstheme="minorBidi"/>
          <w:szCs w:val="24"/>
        </w:rPr>
        <w:t xml:space="preserve">“extraordinary good character attested to </w:t>
      </w:r>
      <w:r w:rsidR="000F7E0E" w:rsidRPr="00266BE9">
        <w:rPr>
          <w:rFonts w:eastAsia="Times New Roman" w:cstheme="minorBidi"/>
          <w:szCs w:val="24"/>
        </w:rPr>
        <w:t xml:space="preserve">by a wide range of references in the legal and general communities, who are aware of the full extent of the misconduct.”  (Std. 1.6(f).)  The hearing judge found </w:t>
      </w:r>
      <w:r>
        <w:rPr>
          <w:rFonts w:eastAsia="Times New Roman" w:cstheme="minorBidi"/>
          <w:szCs w:val="24"/>
        </w:rPr>
        <w:t>Herich</w:t>
      </w:r>
      <w:r w:rsidR="00DD1153">
        <w:rPr>
          <w:rFonts w:eastAsia="Times New Roman" w:cstheme="minorBidi"/>
          <w:szCs w:val="24"/>
        </w:rPr>
        <w:t xml:space="preserve"> </w:t>
      </w:r>
      <w:r w:rsidR="000F7E0E" w:rsidRPr="00266BE9">
        <w:rPr>
          <w:rFonts w:eastAsia="Times New Roman" w:cstheme="minorBidi"/>
          <w:szCs w:val="24"/>
        </w:rPr>
        <w:t>es</w:t>
      </w:r>
      <w:r w:rsidR="000F7E0E">
        <w:rPr>
          <w:rFonts w:eastAsia="Times New Roman" w:cstheme="minorBidi"/>
          <w:szCs w:val="24"/>
        </w:rPr>
        <w:t>tablished good character and a</w:t>
      </w:r>
      <w:r w:rsidR="00EF1A3B">
        <w:rPr>
          <w:rFonts w:eastAsia="Times New Roman" w:cstheme="minorBidi"/>
          <w:szCs w:val="24"/>
        </w:rPr>
        <w:t>ssign</w:t>
      </w:r>
      <w:r w:rsidR="000F7E0E" w:rsidRPr="00266BE9">
        <w:rPr>
          <w:rFonts w:eastAsia="Times New Roman" w:cstheme="minorBidi"/>
          <w:szCs w:val="24"/>
        </w:rPr>
        <w:t xml:space="preserve">ed </w:t>
      </w:r>
      <w:r>
        <w:rPr>
          <w:rFonts w:eastAsia="Times New Roman" w:cstheme="minorBidi"/>
          <w:szCs w:val="24"/>
        </w:rPr>
        <w:t>substantial</w:t>
      </w:r>
      <w:r w:rsidR="000F7E0E" w:rsidRPr="00266BE9">
        <w:rPr>
          <w:rFonts w:eastAsia="Times New Roman" w:cstheme="minorBidi"/>
          <w:szCs w:val="24"/>
        </w:rPr>
        <w:t xml:space="preserve"> mitigating weight.  </w:t>
      </w:r>
    </w:p>
    <w:p w14:paraId="75EBD7C9" w14:textId="735A8F07" w:rsidR="00DC73E1" w:rsidRPr="009D3139" w:rsidRDefault="00B52EC8" w:rsidP="00DC73E1">
      <w:pPr>
        <w:tabs>
          <w:tab w:val="left" w:pos="720"/>
        </w:tabs>
        <w:autoSpaceDE w:val="0"/>
        <w:autoSpaceDN w:val="0"/>
        <w:adjustRightInd w:val="0"/>
        <w:spacing w:line="480" w:lineRule="auto"/>
        <w:ind w:firstLine="720"/>
        <w:contextualSpacing/>
      </w:pPr>
      <w:r>
        <w:rPr>
          <w:rFonts w:eastAsia="Times New Roman" w:cstheme="minorBidi"/>
          <w:szCs w:val="24"/>
        </w:rPr>
        <w:t>Three character witnesses, all attorneys, testified on Herich’s behalf at trial.</w:t>
      </w:r>
      <w:r>
        <w:rPr>
          <w:rStyle w:val="FootnoteReference"/>
          <w:rFonts w:eastAsia="Times New Roman" w:cstheme="minorBidi"/>
          <w:szCs w:val="24"/>
        </w:rPr>
        <w:footnoteReference w:id="13"/>
      </w:r>
      <w:r w:rsidR="00112315">
        <w:rPr>
          <w:rFonts w:eastAsia="Times New Roman" w:cstheme="minorBidi"/>
          <w:szCs w:val="24"/>
        </w:rPr>
        <w:t xml:space="preserve">  They have each known Herich for over 30 years and they all praised his legal work and </w:t>
      </w:r>
      <w:r w:rsidR="00970406">
        <w:rPr>
          <w:rFonts w:eastAsia="Times New Roman" w:cstheme="minorBidi"/>
          <w:szCs w:val="24"/>
        </w:rPr>
        <w:t>his</w:t>
      </w:r>
      <w:r w:rsidR="00112315">
        <w:rPr>
          <w:rFonts w:eastAsia="Times New Roman" w:cstheme="minorBidi"/>
          <w:szCs w:val="24"/>
        </w:rPr>
        <w:t xml:space="preserve"> high moral character.</w:t>
      </w:r>
      <w:r w:rsidR="00DC73E1">
        <w:rPr>
          <w:rFonts w:eastAsia="Times New Roman" w:cstheme="minorBidi"/>
          <w:szCs w:val="24"/>
        </w:rPr>
        <w:t xml:space="preserve">  They were aware </w:t>
      </w:r>
      <w:r w:rsidR="000D23BE">
        <w:rPr>
          <w:rFonts w:eastAsia="Times New Roman" w:cstheme="minorBidi"/>
          <w:szCs w:val="24"/>
        </w:rPr>
        <w:t>this</w:t>
      </w:r>
      <w:r w:rsidR="00DC73E1">
        <w:rPr>
          <w:rFonts w:eastAsia="Times New Roman" w:cstheme="minorBidi"/>
          <w:szCs w:val="24"/>
        </w:rPr>
        <w:t xml:space="preserve"> disciplinary proceeding related to his second DUI offense.  </w:t>
      </w:r>
      <w:r w:rsidR="00DC73E1">
        <w:t>Testimony from attorneys is entitled to serious consideration.  (</w:t>
      </w:r>
      <w:r w:rsidR="00DC73E1">
        <w:rPr>
          <w:i/>
        </w:rPr>
        <w:t>In the Matter of Brown</w:t>
      </w:r>
      <w:r w:rsidR="004B0207">
        <w:t xml:space="preserve"> (Review Dept. 1993) </w:t>
      </w:r>
      <w:r w:rsidR="00DC73E1">
        <w:t>2</w:t>
      </w:r>
      <w:r w:rsidR="004B0207">
        <w:t> </w:t>
      </w:r>
      <w:r w:rsidR="00DC73E1">
        <w:t xml:space="preserve">Cal. State Bar Ct. Rptr. 309, 319 [serious consideration given to attorneys’ testimony due to their “strong interest in maintaining the honest administration of justice”].) </w:t>
      </w:r>
    </w:p>
    <w:p w14:paraId="6A9D5A4A" w14:textId="35E1159E" w:rsidR="00112315" w:rsidRPr="00684AA9" w:rsidRDefault="00DC73E1" w:rsidP="000F7E0E">
      <w:pPr>
        <w:tabs>
          <w:tab w:val="left" w:pos="720"/>
        </w:tabs>
        <w:autoSpaceDE w:val="0"/>
        <w:autoSpaceDN w:val="0"/>
        <w:adjustRightInd w:val="0"/>
        <w:spacing w:line="480" w:lineRule="auto"/>
        <w:ind w:firstLine="720"/>
        <w:contextualSpacing/>
      </w:pPr>
      <w:r>
        <w:rPr>
          <w:rFonts w:eastAsia="Times New Roman" w:cstheme="minorBidi"/>
          <w:szCs w:val="24"/>
        </w:rPr>
        <w:t>Four others submitted character declarations</w:t>
      </w:r>
      <w:r w:rsidR="00DA32BC">
        <w:rPr>
          <w:rFonts w:eastAsia="Times New Roman" w:cstheme="minorBidi"/>
          <w:szCs w:val="24"/>
        </w:rPr>
        <w:t>:</w:t>
      </w:r>
      <w:r>
        <w:rPr>
          <w:rFonts w:eastAsia="Times New Roman" w:cstheme="minorBidi"/>
          <w:szCs w:val="24"/>
        </w:rPr>
        <w:t xml:space="preserve"> Herich’s alcohol </w:t>
      </w:r>
      <w:r w:rsidR="000D23BE">
        <w:rPr>
          <w:rFonts w:eastAsia="Times New Roman" w:cstheme="minorBidi"/>
          <w:szCs w:val="24"/>
        </w:rPr>
        <w:t xml:space="preserve">recovery </w:t>
      </w:r>
      <w:r>
        <w:rPr>
          <w:rFonts w:eastAsia="Times New Roman" w:cstheme="minorBidi"/>
          <w:szCs w:val="24"/>
        </w:rPr>
        <w:t xml:space="preserve">counselor, </w:t>
      </w:r>
      <w:r w:rsidR="000D23BE">
        <w:rPr>
          <w:rFonts w:eastAsia="Times New Roman" w:cstheme="minorBidi"/>
          <w:szCs w:val="24"/>
        </w:rPr>
        <w:t xml:space="preserve">two </w:t>
      </w:r>
      <w:r>
        <w:rPr>
          <w:rFonts w:eastAsia="Times New Roman" w:cstheme="minorBidi"/>
          <w:szCs w:val="24"/>
        </w:rPr>
        <w:t xml:space="preserve">friends, and his mother’s caregiver.  His friends have known him for a substantial length of time and stated Herich has helped them in legal matters </w:t>
      </w:r>
      <w:r w:rsidR="00970406">
        <w:rPr>
          <w:rFonts w:eastAsia="Times New Roman" w:cstheme="minorBidi"/>
          <w:szCs w:val="24"/>
        </w:rPr>
        <w:t>free of</w:t>
      </w:r>
      <w:r>
        <w:rPr>
          <w:rFonts w:eastAsia="Times New Roman" w:cstheme="minorBidi"/>
          <w:szCs w:val="24"/>
        </w:rPr>
        <w:t xml:space="preserve"> charg</w:t>
      </w:r>
      <w:r w:rsidR="00970406">
        <w:rPr>
          <w:rFonts w:eastAsia="Times New Roman" w:cstheme="minorBidi"/>
          <w:szCs w:val="24"/>
        </w:rPr>
        <w:t>e</w:t>
      </w:r>
      <w:r>
        <w:rPr>
          <w:rFonts w:eastAsia="Times New Roman" w:cstheme="minorBidi"/>
          <w:szCs w:val="24"/>
        </w:rPr>
        <w:t>.</w:t>
      </w:r>
      <w:r w:rsidR="00686002">
        <w:rPr>
          <w:rFonts w:eastAsia="Times New Roman" w:cstheme="minorBidi"/>
          <w:szCs w:val="24"/>
        </w:rPr>
        <w:t xml:space="preserve">  All of the declarants </w:t>
      </w:r>
      <w:r w:rsidR="000C200C">
        <w:rPr>
          <w:rFonts w:eastAsia="Times New Roman" w:cstheme="minorBidi"/>
          <w:szCs w:val="24"/>
        </w:rPr>
        <w:t>affirmed</w:t>
      </w:r>
      <w:r w:rsidR="00A10EB2">
        <w:rPr>
          <w:rFonts w:eastAsia="Times New Roman" w:cstheme="minorBidi"/>
          <w:szCs w:val="24"/>
        </w:rPr>
        <w:t xml:space="preserve"> </w:t>
      </w:r>
      <w:r w:rsidR="00686002">
        <w:rPr>
          <w:rFonts w:eastAsia="Times New Roman" w:cstheme="minorBidi"/>
          <w:szCs w:val="24"/>
        </w:rPr>
        <w:t xml:space="preserve">they believed Herich to be of high moral character.  They </w:t>
      </w:r>
      <w:r w:rsidR="00970406">
        <w:rPr>
          <w:rFonts w:eastAsia="Times New Roman" w:cstheme="minorBidi"/>
          <w:szCs w:val="24"/>
        </w:rPr>
        <w:t>asserted</w:t>
      </w:r>
      <w:r w:rsidR="00686002">
        <w:rPr>
          <w:rFonts w:eastAsia="Times New Roman" w:cstheme="minorBidi"/>
          <w:szCs w:val="24"/>
        </w:rPr>
        <w:t xml:space="preserve"> </w:t>
      </w:r>
      <w:r w:rsidR="0008702A">
        <w:rPr>
          <w:rFonts w:eastAsia="Times New Roman" w:cstheme="minorBidi"/>
          <w:szCs w:val="24"/>
        </w:rPr>
        <w:t>his</w:t>
      </w:r>
      <w:r w:rsidR="00686002">
        <w:rPr>
          <w:rFonts w:eastAsia="Times New Roman" w:cstheme="minorBidi"/>
          <w:szCs w:val="24"/>
        </w:rPr>
        <w:t xml:space="preserve"> </w:t>
      </w:r>
      <w:r w:rsidR="0008702A">
        <w:rPr>
          <w:rFonts w:eastAsia="Times New Roman" w:cstheme="minorBidi"/>
          <w:szCs w:val="24"/>
        </w:rPr>
        <w:t>mis</w:t>
      </w:r>
      <w:r w:rsidR="00686002">
        <w:rPr>
          <w:rFonts w:eastAsia="Times New Roman" w:cstheme="minorBidi"/>
          <w:szCs w:val="24"/>
        </w:rPr>
        <w:t>conduct was aberrational</w:t>
      </w:r>
      <w:r w:rsidR="004B0207">
        <w:rPr>
          <w:rFonts w:eastAsia="Times New Roman" w:cstheme="minorBidi"/>
          <w:szCs w:val="24"/>
        </w:rPr>
        <w:t>;</w:t>
      </w:r>
      <w:r w:rsidR="00686002">
        <w:rPr>
          <w:rFonts w:eastAsia="Times New Roman" w:cstheme="minorBidi"/>
          <w:szCs w:val="24"/>
        </w:rPr>
        <w:t xml:space="preserve"> however, none mentioned this was his second DUI.  The strength of this </w:t>
      </w:r>
      <w:r w:rsidR="00A10EB2">
        <w:rPr>
          <w:rFonts w:eastAsia="Times New Roman" w:cstheme="minorBidi"/>
          <w:szCs w:val="24"/>
        </w:rPr>
        <w:t>evidence</w:t>
      </w:r>
      <w:r w:rsidR="00686002">
        <w:rPr>
          <w:rFonts w:eastAsia="Times New Roman" w:cstheme="minorBidi"/>
          <w:szCs w:val="24"/>
        </w:rPr>
        <w:t xml:space="preserve"> is diminished because the declarants</w:t>
      </w:r>
      <w:r w:rsidR="000D23BE">
        <w:rPr>
          <w:rFonts w:eastAsia="Times New Roman" w:cstheme="minorBidi"/>
          <w:szCs w:val="24"/>
        </w:rPr>
        <w:t xml:space="preserve"> did not </w:t>
      </w:r>
      <w:r w:rsidR="00103AF9">
        <w:rPr>
          <w:rFonts w:eastAsia="Times New Roman" w:cstheme="minorBidi"/>
          <w:szCs w:val="24"/>
        </w:rPr>
        <w:t>state they</w:t>
      </w:r>
      <w:r w:rsidR="00686002">
        <w:rPr>
          <w:rFonts w:eastAsia="Times New Roman" w:cstheme="minorBidi"/>
          <w:szCs w:val="24"/>
        </w:rPr>
        <w:t xml:space="preserve"> were aware of the full extent of the misconduct.  </w:t>
      </w:r>
      <w:r w:rsidR="00103AF9">
        <w:rPr>
          <w:rFonts w:eastAsia="Times New Roman" w:cstheme="minorBidi"/>
          <w:szCs w:val="24"/>
        </w:rPr>
        <w:t>(</w:t>
      </w:r>
      <w:r w:rsidR="00684AA9">
        <w:rPr>
          <w:i/>
        </w:rPr>
        <w:t>In the Matter of Potack</w:t>
      </w:r>
      <w:r w:rsidR="004B0207">
        <w:t xml:space="preserve"> (Review Dept. 1991) 1 </w:t>
      </w:r>
      <w:r w:rsidR="00684AA9">
        <w:t xml:space="preserve">Cal. State Bar Ct. Rptr. 525, </w:t>
      </w:r>
      <w:r w:rsidR="0061545E">
        <w:t xml:space="preserve">538-539 </w:t>
      </w:r>
      <w:r w:rsidR="00684AA9">
        <w:t>[lack of awareness of full extent of misconduct undermines value of character testimony].)</w:t>
      </w:r>
    </w:p>
    <w:p w14:paraId="1A2FB62C" w14:textId="64946E6B" w:rsidR="00112315" w:rsidRDefault="00686002" w:rsidP="00684AA9">
      <w:pPr>
        <w:tabs>
          <w:tab w:val="left" w:pos="720"/>
        </w:tabs>
        <w:autoSpaceDE w:val="0"/>
        <w:autoSpaceDN w:val="0"/>
        <w:adjustRightInd w:val="0"/>
        <w:spacing w:line="480" w:lineRule="auto"/>
        <w:ind w:firstLine="720"/>
        <w:contextualSpacing/>
      </w:pPr>
      <w:r>
        <w:t>Herich’s good character evidence was presented f</w:t>
      </w:r>
      <w:r w:rsidR="0008702A">
        <w:t>r</w:t>
      </w:r>
      <w:r>
        <w:t>om a wide range of references</w:t>
      </w:r>
      <w:r w:rsidR="0008702A">
        <w:t>,</w:t>
      </w:r>
      <w:r>
        <w:t xml:space="preserve"> including colleagues, friends, and clients.  </w:t>
      </w:r>
      <w:r w:rsidR="00684AA9">
        <w:t xml:space="preserve">However, </w:t>
      </w:r>
      <w:r w:rsidR="0008702A">
        <w:t xml:space="preserve">since </w:t>
      </w:r>
      <w:r w:rsidR="00684AA9">
        <w:t xml:space="preserve">most of </w:t>
      </w:r>
      <w:r>
        <w:t xml:space="preserve">the witnesses were </w:t>
      </w:r>
      <w:r w:rsidR="00684AA9">
        <w:t>un</w:t>
      </w:r>
      <w:r>
        <w:t xml:space="preserve">aware of the full extent of </w:t>
      </w:r>
      <w:r w:rsidR="00103AF9">
        <w:t>his prior actions</w:t>
      </w:r>
      <w:r w:rsidR="0008702A">
        <w:t>,</w:t>
      </w:r>
      <w:r>
        <w:t xml:space="preserve"> we assign moderate weight under standard</w:t>
      </w:r>
      <w:r w:rsidR="004B0207">
        <w:t> </w:t>
      </w:r>
      <w:r>
        <w:t>1.6(f).</w:t>
      </w:r>
      <w:r w:rsidR="00684AA9">
        <w:t xml:space="preserve">  (</w:t>
      </w:r>
      <w:r w:rsidR="00684AA9">
        <w:rPr>
          <w:i/>
        </w:rPr>
        <w:t xml:space="preserve">In re </w:t>
      </w:r>
      <w:r w:rsidR="00684AA9">
        <w:rPr>
          <w:i/>
        </w:rPr>
        <w:lastRenderedPageBreak/>
        <w:t>Aquino</w:t>
      </w:r>
      <w:r w:rsidR="004B0207">
        <w:t xml:space="preserve"> (1989) 49 </w:t>
      </w:r>
      <w:r w:rsidR="00684AA9">
        <w:t>Cal.3d 1122, 1130–1131 [seven witnesses and 20 support letters not significant mitigation because witnesses unfamiliar with details of misconduct].)</w:t>
      </w:r>
    </w:p>
    <w:p w14:paraId="3030ECA5" w14:textId="6A0702D9" w:rsidR="006E50B2" w:rsidRPr="006E50B2" w:rsidRDefault="006E50B2" w:rsidP="00E82227">
      <w:pPr>
        <w:pStyle w:val="ListParagraph"/>
        <w:spacing w:line="480" w:lineRule="auto"/>
        <w:ind w:left="0" w:right="-144" w:firstLine="720"/>
        <w:rPr>
          <w:rFonts w:eastAsia="Times New Roman" w:cstheme="minorBidi"/>
          <w:b/>
          <w:bCs/>
          <w:szCs w:val="24"/>
        </w:rPr>
      </w:pPr>
      <w:r w:rsidRPr="006E50B2">
        <w:rPr>
          <w:rFonts w:eastAsia="Times New Roman" w:cstheme="minorBidi"/>
          <w:b/>
          <w:bCs/>
          <w:szCs w:val="24"/>
        </w:rPr>
        <w:t>4.  Pro Bono Work</w:t>
      </w:r>
    </w:p>
    <w:p w14:paraId="06B64F8A" w14:textId="660222C7" w:rsidR="009B1C52" w:rsidRDefault="006E50B2" w:rsidP="009B1C52">
      <w:pPr>
        <w:pStyle w:val="ListParagraph"/>
        <w:spacing w:line="480" w:lineRule="auto"/>
        <w:ind w:left="0" w:right="-144" w:firstLine="720"/>
        <w:rPr>
          <w:rFonts w:eastAsiaTheme="minorHAnsi" w:cstheme="minorBidi"/>
          <w:szCs w:val="24"/>
        </w:rPr>
      </w:pPr>
      <w:r>
        <w:rPr>
          <w:rFonts w:eastAsiaTheme="minorHAnsi" w:cstheme="minorBidi"/>
          <w:szCs w:val="24"/>
        </w:rPr>
        <w:t>Pro bono work is a</w:t>
      </w:r>
      <w:r w:rsidRPr="005D0432">
        <w:rPr>
          <w:rFonts w:eastAsiaTheme="minorHAnsi" w:cstheme="minorBidi"/>
          <w:szCs w:val="24"/>
        </w:rPr>
        <w:t xml:space="preserve"> mitigating </w:t>
      </w:r>
      <w:r>
        <w:rPr>
          <w:rFonts w:eastAsiaTheme="minorHAnsi" w:cstheme="minorBidi"/>
          <w:szCs w:val="24"/>
        </w:rPr>
        <w:t>circumstance</w:t>
      </w:r>
      <w:r w:rsidRPr="005D0432">
        <w:rPr>
          <w:rFonts w:eastAsiaTheme="minorHAnsi" w:cstheme="minorBidi"/>
          <w:szCs w:val="24"/>
        </w:rPr>
        <w:t>.  (</w:t>
      </w:r>
      <w:r w:rsidRPr="005D0432">
        <w:rPr>
          <w:rFonts w:eastAsiaTheme="minorHAnsi" w:cstheme="minorBidi"/>
          <w:i/>
          <w:szCs w:val="24"/>
        </w:rPr>
        <w:t xml:space="preserve">Calvert v. State Bar </w:t>
      </w:r>
      <w:r w:rsidRPr="005D0432">
        <w:rPr>
          <w:rFonts w:eastAsiaTheme="minorHAnsi" w:cstheme="minorBidi"/>
          <w:szCs w:val="24"/>
        </w:rPr>
        <w:t>(1991) 54 Cal.3d 765, 785</w:t>
      </w:r>
      <w:r>
        <w:rPr>
          <w:rFonts w:eastAsiaTheme="minorHAnsi" w:cstheme="minorBidi"/>
          <w:szCs w:val="24"/>
        </w:rPr>
        <w:t xml:space="preserve">.)  Herich presented evidence </w:t>
      </w:r>
      <w:r w:rsidR="008254AF">
        <w:rPr>
          <w:rFonts w:eastAsiaTheme="minorHAnsi" w:cstheme="minorBidi"/>
          <w:szCs w:val="24"/>
        </w:rPr>
        <w:t>of</w:t>
      </w:r>
      <w:r>
        <w:rPr>
          <w:rFonts w:eastAsiaTheme="minorHAnsi" w:cstheme="minorBidi"/>
          <w:szCs w:val="24"/>
        </w:rPr>
        <w:t xml:space="preserve"> a recent pro bono case </w:t>
      </w:r>
      <w:r w:rsidR="00F74E2B">
        <w:rPr>
          <w:rFonts w:eastAsiaTheme="minorHAnsi" w:cstheme="minorBidi"/>
          <w:szCs w:val="24"/>
        </w:rPr>
        <w:t>in which he devoted</w:t>
      </w:r>
      <w:r>
        <w:rPr>
          <w:rFonts w:eastAsiaTheme="minorHAnsi" w:cstheme="minorBidi"/>
          <w:szCs w:val="24"/>
        </w:rPr>
        <w:t xml:space="preserve"> hundreds of hours of work.</w:t>
      </w:r>
      <w:r w:rsidR="009B1C52">
        <w:rPr>
          <w:rFonts w:eastAsiaTheme="minorHAnsi" w:cstheme="minorBidi"/>
          <w:szCs w:val="24"/>
        </w:rPr>
        <w:t xml:space="preserve">  </w:t>
      </w:r>
      <w:r>
        <w:rPr>
          <w:rFonts w:eastAsiaTheme="minorHAnsi" w:cstheme="minorBidi"/>
          <w:szCs w:val="24"/>
        </w:rPr>
        <w:t>The hearing judge recognized Herich’s dedication to the case</w:t>
      </w:r>
      <w:r w:rsidR="0008702A">
        <w:rPr>
          <w:rFonts w:eastAsiaTheme="minorHAnsi" w:cstheme="minorBidi"/>
          <w:szCs w:val="24"/>
        </w:rPr>
        <w:t>, but</w:t>
      </w:r>
      <w:r w:rsidR="00EF1A3B">
        <w:rPr>
          <w:rFonts w:eastAsiaTheme="minorHAnsi" w:cstheme="minorBidi"/>
          <w:szCs w:val="24"/>
        </w:rPr>
        <w:t xml:space="preserve"> only </w:t>
      </w:r>
      <w:r>
        <w:rPr>
          <w:rFonts w:eastAsiaTheme="minorHAnsi" w:cstheme="minorBidi"/>
          <w:szCs w:val="24"/>
        </w:rPr>
        <w:t xml:space="preserve">awarded </w:t>
      </w:r>
      <w:r w:rsidRPr="006E50B2">
        <w:rPr>
          <w:rFonts w:eastAsiaTheme="minorHAnsi" w:cstheme="minorBidi"/>
          <w:szCs w:val="24"/>
        </w:rPr>
        <w:t>limited weight</w:t>
      </w:r>
      <w:r w:rsidR="009B1C52">
        <w:rPr>
          <w:rFonts w:eastAsiaTheme="minorHAnsi" w:cstheme="minorBidi"/>
          <w:szCs w:val="24"/>
        </w:rPr>
        <w:t xml:space="preserve"> in mitigation</w:t>
      </w:r>
      <w:r>
        <w:rPr>
          <w:rFonts w:eastAsiaTheme="minorHAnsi" w:cstheme="minorBidi"/>
          <w:szCs w:val="24"/>
        </w:rPr>
        <w:t>.  Neither party challenges this findin</w:t>
      </w:r>
      <w:r w:rsidR="009B1C52">
        <w:rPr>
          <w:rFonts w:eastAsiaTheme="minorHAnsi" w:cstheme="minorBidi"/>
          <w:szCs w:val="24"/>
        </w:rPr>
        <w:t>g.</w:t>
      </w:r>
    </w:p>
    <w:p w14:paraId="21449EE0" w14:textId="49948020" w:rsidR="009B1C52" w:rsidRDefault="009B1C52" w:rsidP="004633D2">
      <w:pPr>
        <w:pStyle w:val="ListParagraph"/>
        <w:spacing w:line="480" w:lineRule="auto"/>
        <w:ind w:left="0" w:right="-144" w:firstLine="720"/>
        <w:rPr>
          <w:b/>
        </w:rPr>
      </w:pPr>
      <w:r>
        <w:rPr>
          <w:rFonts w:eastAsiaTheme="minorHAnsi" w:cstheme="minorBidi"/>
          <w:szCs w:val="24"/>
        </w:rPr>
        <w:t xml:space="preserve">In our independent review of the record, we find Herich’s pro bono work is entitled to more mitigating weight.  </w:t>
      </w:r>
      <w:r w:rsidR="00575812">
        <w:rPr>
          <w:rFonts w:eastAsiaTheme="minorHAnsi" w:cstheme="minorBidi"/>
          <w:szCs w:val="24"/>
        </w:rPr>
        <w:t>Ruth Cusick, a</w:t>
      </w:r>
      <w:r>
        <w:rPr>
          <w:rFonts w:eastAsiaTheme="minorHAnsi" w:cstheme="minorBidi"/>
          <w:szCs w:val="24"/>
        </w:rPr>
        <w:t xml:space="preserve">n attorney for Public Counsel Law Center, </w:t>
      </w:r>
      <w:r w:rsidR="00EF1A3B">
        <w:rPr>
          <w:rFonts w:eastAsiaTheme="minorHAnsi" w:cstheme="minorBidi"/>
          <w:szCs w:val="24"/>
        </w:rPr>
        <w:t xml:space="preserve">corroborated </w:t>
      </w:r>
      <w:r w:rsidR="008254AF">
        <w:rPr>
          <w:rFonts w:eastAsiaTheme="minorHAnsi" w:cstheme="minorBidi"/>
          <w:szCs w:val="24"/>
        </w:rPr>
        <w:t>Herich’s</w:t>
      </w:r>
      <w:r w:rsidR="00EF1A3B">
        <w:rPr>
          <w:rFonts w:eastAsiaTheme="minorHAnsi" w:cstheme="minorBidi"/>
          <w:szCs w:val="24"/>
        </w:rPr>
        <w:t xml:space="preserve"> testimony in </w:t>
      </w:r>
      <w:r>
        <w:rPr>
          <w:rFonts w:eastAsiaTheme="minorHAnsi" w:cstheme="minorBidi"/>
          <w:szCs w:val="24"/>
        </w:rPr>
        <w:t xml:space="preserve">a declaration regarding </w:t>
      </w:r>
      <w:r w:rsidR="008254AF">
        <w:rPr>
          <w:rFonts w:eastAsiaTheme="minorHAnsi" w:cstheme="minorBidi"/>
          <w:szCs w:val="24"/>
        </w:rPr>
        <w:t>his</w:t>
      </w:r>
      <w:r>
        <w:rPr>
          <w:rFonts w:eastAsiaTheme="minorHAnsi" w:cstheme="minorBidi"/>
          <w:szCs w:val="24"/>
        </w:rPr>
        <w:t xml:space="preserve"> assistance on </w:t>
      </w:r>
      <w:r w:rsidR="00205D0E">
        <w:rPr>
          <w:rFonts w:eastAsiaTheme="minorHAnsi" w:cstheme="minorBidi"/>
          <w:szCs w:val="24"/>
        </w:rPr>
        <w:t>the pro bono</w:t>
      </w:r>
      <w:r>
        <w:rPr>
          <w:rFonts w:eastAsiaTheme="minorHAnsi" w:cstheme="minorBidi"/>
          <w:szCs w:val="24"/>
        </w:rPr>
        <w:t xml:space="preserve"> case.  She stated Herich litigated the matter for over two years</w:t>
      </w:r>
      <w:r w:rsidR="00EF1A3B">
        <w:rPr>
          <w:rFonts w:eastAsiaTheme="minorHAnsi" w:cstheme="minorBidi"/>
          <w:szCs w:val="24"/>
        </w:rPr>
        <w:t xml:space="preserve"> </w:t>
      </w:r>
      <w:r w:rsidR="00C34A75">
        <w:rPr>
          <w:rFonts w:eastAsiaTheme="minorHAnsi" w:cstheme="minorBidi"/>
          <w:szCs w:val="24"/>
        </w:rPr>
        <w:t>starting</w:t>
      </w:r>
      <w:r w:rsidR="00EF1A3B">
        <w:rPr>
          <w:rFonts w:eastAsiaTheme="minorHAnsi" w:cstheme="minorBidi"/>
          <w:szCs w:val="24"/>
        </w:rPr>
        <w:t xml:space="preserve"> in 2015</w:t>
      </w:r>
      <w:r>
        <w:rPr>
          <w:rFonts w:eastAsiaTheme="minorHAnsi" w:cstheme="minorBidi"/>
          <w:szCs w:val="24"/>
        </w:rPr>
        <w:t>, worked extremely hard on the case, made many court appearances</w:t>
      </w:r>
      <w:r w:rsidR="00EF1A3B">
        <w:rPr>
          <w:rFonts w:eastAsiaTheme="minorHAnsi" w:cstheme="minorBidi"/>
          <w:szCs w:val="24"/>
        </w:rPr>
        <w:t>,</w:t>
      </w:r>
      <w:r>
        <w:rPr>
          <w:rFonts w:eastAsiaTheme="minorHAnsi" w:cstheme="minorBidi"/>
          <w:szCs w:val="24"/>
        </w:rPr>
        <w:t xml:space="preserve"> and spent hundreds of hours on </w:t>
      </w:r>
      <w:r w:rsidR="008254AF">
        <w:rPr>
          <w:rFonts w:eastAsiaTheme="minorHAnsi" w:cstheme="minorBidi"/>
          <w:szCs w:val="24"/>
        </w:rPr>
        <w:t>it</w:t>
      </w:r>
      <w:r>
        <w:rPr>
          <w:rFonts w:eastAsiaTheme="minorHAnsi" w:cstheme="minorBidi"/>
          <w:szCs w:val="24"/>
        </w:rPr>
        <w:t>.  She praised Her</w:t>
      </w:r>
      <w:r w:rsidR="004B0207">
        <w:rPr>
          <w:rFonts w:eastAsiaTheme="minorHAnsi" w:cstheme="minorBidi"/>
          <w:szCs w:val="24"/>
        </w:rPr>
        <w:t>i</w:t>
      </w:r>
      <w:r>
        <w:rPr>
          <w:rFonts w:eastAsiaTheme="minorHAnsi" w:cstheme="minorBidi"/>
          <w:szCs w:val="24"/>
        </w:rPr>
        <w:t xml:space="preserve">ch’s legal work and </w:t>
      </w:r>
      <w:r w:rsidR="00A10EB2">
        <w:rPr>
          <w:rFonts w:eastAsiaTheme="minorHAnsi" w:cstheme="minorBidi"/>
          <w:szCs w:val="24"/>
        </w:rPr>
        <w:t xml:space="preserve">stated </w:t>
      </w:r>
      <w:r>
        <w:rPr>
          <w:rFonts w:eastAsiaTheme="minorHAnsi" w:cstheme="minorBidi"/>
          <w:szCs w:val="24"/>
        </w:rPr>
        <w:t xml:space="preserve">she would be pleased to work with him again.  </w:t>
      </w:r>
      <w:r w:rsidR="00F74E2B">
        <w:rPr>
          <w:rFonts w:eastAsiaTheme="minorHAnsi" w:cstheme="minorBidi"/>
          <w:szCs w:val="24"/>
        </w:rPr>
        <w:t xml:space="preserve">Additionally, </w:t>
      </w:r>
      <w:r w:rsidR="00103AF9">
        <w:rPr>
          <w:rFonts w:eastAsiaTheme="minorHAnsi" w:cstheme="minorBidi"/>
          <w:szCs w:val="24"/>
        </w:rPr>
        <w:t>Herich’s two friends</w:t>
      </w:r>
      <w:r w:rsidR="00205D0E">
        <w:rPr>
          <w:rFonts w:eastAsiaTheme="minorHAnsi" w:cstheme="minorBidi"/>
          <w:szCs w:val="24"/>
        </w:rPr>
        <w:t xml:space="preserve"> stated </w:t>
      </w:r>
      <w:r w:rsidR="005E6E13">
        <w:rPr>
          <w:rFonts w:eastAsiaTheme="minorHAnsi" w:cstheme="minorBidi"/>
          <w:szCs w:val="24"/>
        </w:rPr>
        <w:t>he</w:t>
      </w:r>
      <w:r w:rsidR="00205D0E">
        <w:rPr>
          <w:rFonts w:eastAsiaTheme="minorHAnsi" w:cstheme="minorBidi"/>
          <w:szCs w:val="24"/>
        </w:rPr>
        <w:t xml:space="preserve"> provided representation in t</w:t>
      </w:r>
      <w:r w:rsidR="00103AF9">
        <w:rPr>
          <w:rFonts w:eastAsiaTheme="minorHAnsi" w:cstheme="minorBidi"/>
          <w:szCs w:val="24"/>
        </w:rPr>
        <w:t>heir</w:t>
      </w:r>
      <w:r w:rsidR="00205D0E">
        <w:rPr>
          <w:rFonts w:eastAsiaTheme="minorHAnsi" w:cstheme="minorBidi"/>
          <w:szCs w:val="24"/>
        </w:rPr>
        <w:t xml:space="preserve"> cases without </w:t>
      </w:r>
      <w:r w:rsidR="00560A36">
        <w:rPr>
          <w:rFonts w:eastAsiaTheme="minorHAnsi" w:cstheme="minorBidi"/>
          <w:szCs w:val="24"/>
        </w:rPr>
        <w:t>being paid</w:t>
      </w:r>
      <w:r w:rsidR="00205D0E">
        <w:rPr>
          <w:rFonts w:eastAsiaTheme="minorHAnsi" w:cstheme="minorBidi"/>
          <w:szCs w:val="24"/>
        </w:rPr>
        <w:t xml:space="preserve">.  While not much detail was provided </w:t>
      </w:r>
      <w:r w:rsidR="00560A36">
        <w:rPr>
          <w:rFonts w:eastAsiaTheme="minorHAnsi" w:cstheme="minorBidi"/>
          <w:szCs w:val="24"/>
        </w:rPr>
        <w:t>as to</w:t>
      </w:r>
      <w:r w:rsidR="00205D0E">
        <w:rPr>
          <w:rFonts w:eastAsiaTheme="minorHAnsi" w:cstheme="minorBidi"/>
          <w:szCs w:val="24"/>
        </w:rPr>
        <w:t xml:space="preserve"> these cases, they are relevant in the mitigation analysis.  Herich</w:t>
      </w:r>
      <w:r w:rsidR="002B086A">
        <w:rPr>
          <w:rFonts w:eastAsiaTheme="minorHAnsi" w:cstheme="minorBidi"/>
          <w:szCs w:val="24"/>
        </w:rPr>
        <w:t>’s pro bono efforts are commendable, but he</w:t>
      </w:r>
      <w:r w:rsidR="00205D0E">
        <w:rPr>
          <w:rFonts w:eastAsiaTheme="minorHAnsi" w:cstheme="minorBidi"/>
          <w:szCs w:val="24"/>
        </w:rPr>
        <w:t xml:space="preserve"> has not shown a prolonged dedication to pro bono work, which would merit substantial mitigating weight.  (See </w:t>
      </w:r>
      <w:r w:rsidR="00205D0E">
        <w:rPr>
          <w:rFonts w:eastAsiaTheme="minorHAnsi" w:cstheme="minorBidi"/>
          <w:i/>
          <w:szCs w:val="24"/>
        </w:rPr>
        <w:t>Rose v. State Bar</w:t>
      </w:r>
      <w:r w:rsidR="00AF2539">
        <w:rPr>
          <w:rFonts w:eastAsiaTheme="minorHAnsi" w:cstheme="minorBidi"/>
          <w:szCs w:val="24"/>
        </w:rPr>
        <w:t xml:space="preserve"> (1989) 49 </w:t>
      </w:r>
      <w:r w:rsidR="00205D0E">
        <w:rPr>
          <w:rFonts w:eastAsiaTheme="minorHAnsi" w:cstheme="minorBidi"/>
          <w:szCs w:val="24"/>
        </w:rPr>
        <w:t>Cal.3d 646, 667 [mitigation for legal abilities, dedication, and zeal in pro bono work].)  However, we find the evidence presented is entitled to moderate mitigating weight.</w:t>
      </w:r>
    </w:p>
    <w:p w14:paraId="68DB94C4" w14:textId="76F23925" w:rsidR="00C525CA" w:rsidRDefault="006962FC" w:rsidP="000674A7">
      <w:pPr>
        <w:spacing w:line="480" w:lineRule="auto"/>
        <w:rPr>
          <w:b/>
        </w:rPr>
      </w:pPr>
      <w:r>
        <w:rPr>
          <w:b/>
        </w:rPr>
        <w:tab/>
      </w:r>
      <w:r w:rsidR="006E50B2">
        <w:rPr>
          <w:b/>
        </w:rPr>
        <w:t>5</w:t>
      </w:r>
      <w:r w:rsidRPr="009833A5">
        <w:rPr>
          <w:b/>
        </w:rPr>
        <w:t>.  Remorse and Recognition of Wrongdoing (Std. 1.6(g))</w:t>
      </w:r>
      <w:r w:rsidR="009833A5">
        <w:rPr>
          <w:b/>
        </w:rPr>
        <w:t xml:space="preserve"> </w:t>
      </w:r>
    </w:p>
    <w:p w14:paraId="54097C4A" w14:textId="2C125A0F" w:rsidR="002A0CF2" w:rsidRDefault="006E5165" w:rsidP="00E82227">
      <w:pPr>
        <w:spacing w:line="480" w:lineRule="auto"/>
        <w:ind w:right="-144"/>
      </w:pPr>
      <w:r>
        <w:rPr>
          <w:b/>
        </w:rPr>
        <w:tab/>
      </w:r>
      <w:r w:rsidR="00000809">
        <w:t>Standard </w:t>
      </w:r>
      <w:r w:rsidR="00AF41B3" w:rsidRPr="00B416BE">
        <w:t xml:space="preserve">1.6(g) provides mitigation credit where an attorney takes “prompt objective steps, demonstrating spontaneous remorse and recognition of </w:t>
      </w:r>
      <w:r w:rsidR="00404688">
        <w:t xml:space="preserve">the </w:t>
      </w:r>
      <w:r w:rsidR="00AF41B3" w:rsidRPr="00B416BE">
        <w:t>wrongdoing and timely atonement.”</w:t>
      </w:r>
      <w:r w:rsidR="00E21DF7">
        <w:t xml:space="preserve">  </w:t>
      </w:r>
      <w:r w:rsidR="00E21DF7">
        <w:lastRenderedPageBreak/>
        <w:t>The hearing judge assigned some mitigation for Herich’s recognition of his wrongdoing and taking the preventive measure of using ride-sharing services instead of driving.</w:t>
      </w:r>
      <w:r w:rsidR="001213DE">
        <w:rPr>
          <w:rStyle w:val="FootnoteReference"/>
        </w:rPr>
        <w:footnoteReference w:id="14"/>
      </w:r>
      <w:r w:rsidR="00895D41">
        <w:t xml:space="preserve"> </w:t>
      </w:r>
    </w:p>
    <w:p w14:paraId="5FC31F07" w14:textId="3E3DCE7B" w:rsidR="002A0CF2" w:rsidRDefault="002A0CF2" w:rsidP="00E82227">
      <w:pPr>
        <w:spacing w:line="480" w:lineRule="auto"/>
        <w:ind w:right="-144"/>
      </w:pPr>
      <w:r>
        <w:tab/>
        <w:t>We find Herich is entitled to mitigation under standard</w:t>
      </w:r>
      <w:r w:rsidR="00560A36">
        <w:t> </w:t>
      </w:r>
      <w:r>
        <w:t xml:space="preserve">1.6(g) for his </w:t>
      </w:r>
      <w:r w:rsidR="00103AF9">
        <w:t>cooperation and</w:t>
      </w:r>
      <w:r>
        <w:t xml:space="preserve"> his admission to the insurance company that he was at fault for the collision.  Also, during trial, Herich testified he was “really sorry about what happened.”  He repeated this apology in his briefs on review and at oral argument.  His expression of remorse</w:t>
      </w:r>
      <w:r w:rsidR="00FF3B74">
        <w:t xml:space="preserve">, combined with his quick </w:t>
      </w:r>
      <w:r>
        <w:t xml:space="preserve">admission of fault </w:t>
      </w:r>
      <w:r w:rsidR="00FF3B74">
        <w:t xml:space="preserve">in the civil matter and his level of cooperation here, </w:t>
      </w:r>
      <w:r>
        <w:t>is deserving of some mitigating credit.</w:t>
      </w:r>
      <w:r w:rsidR="002C0E47">
        <w:t xml:space="preserve">  (See </w:t>
      </w:r>
      <w:r w:rsidR="002C0E47">
        <w:rPr>
          <w:i/>
        </w:rPr>
        <w:t>Hipolito v. State Bar</w:t>
      </w:r>
      <w:r w:rsidR="002C0E47">
        <w:t xml:space="preserve"> (1989) 48 Cal.3d 621, 626–627, fn. 2 [expressing remorse deserves mitigation when it is combined with cooperation, accepting responsibility, and taking steps to prevent recurrence].)</w:t>
      </w:r>
      <w:r w:rsidR="002C0E47">
        <w:rPr>
          <w:rStyle w:val="FootnoteReference"/>
        </w:rPr>
        <w:footnoteReference w:id="15"/>
      </w:r>
    </w:p>
    <w:bookmarkEnd w:id="14"/>
    <w:p w14:paraId="0A3EAD42" w14:textId="17A071A4" w:rsidR="002052E1" w:rsidRDefault="00821160" w:rsidP="00656BDD">
      <w:pPr>
        <w:spacing w:line="480" w:lineRule="auto"/>
        <w:jc w:val="center"/>
        <w:rPr>
          <w:b/>
        </w:rPr>
      </w:pPr>
      <w:r>
        <w:rPr>
          <w:b/>
        </w:rPr>
        <w:t xml:space="preserve">V. </w:t>
      </w:r>
      <w:r w:rsidR="00D9447D">
        <w:rPr>
          <w:b/>
        </w:rPr>
        <w:t xml:space="preserve"> </w:t>
      </w:r>
      <w:r w:rsidR="00053772">
        <w:rPr>
          <w:b/>
        </w:rPr>
        <w:t>PUBLIC REPROVAL</w:t>
      </w:r>
      <w:r>
        <w:rPr>
          <w:b/>
        </w:rPr>
        <w:t xml:space="preserve"> </w:t>
      </w:r>
      <w:r w:rsidR="002052E1">
        <w:rPr>
          <w:b/>
        </w:rPr>
        <w:t>IS APPROPRIATE DISCIPLINE</w:t>
      </w:r>
    </w:p>
    <w:p w14:paraId="03A11779" w14:textId="546646C0" w:rsidR="00790D0F" w:rsidRDefault="00790D0F" w:rsidP="00790D0F">
      <w:pPr>
        <w:spacing w:line="480" w:lineRule="auto"/>
        <w:ind w:firstLine="720"/>
      </w:pPr>
      <w:r>
        <w:rPr>
          <w:szCs w:val="24"/>
        </w:rPr>
        <w:t xml:space="preserve">We begin our disciplinary analysis </w:t>
      </w:r>
      <w:r w:rsidR="00D9447D">
        <w:rPr>
          <w:szCs w:val="24"/>
        </w:rPr>
        <w:t>b</w:t>
      </w:r>
      <w:r>
        <w:rPr>
          <w:szCs w:val="24"/>
        </w:rPr>
        <w:t>y acknowledging that our role is not</w:t>
      </w:r>
      <w:r>
        <w:t xml:space="preserve"> to punish </w:t>
      </w:r>
      <w:r w:rsidR="009F6068">
        <w:t>Herich</w:t>
      </w:r>
      <w:r>
        <w:t xml:space="preserve"> for his criminal conduct, but to recommend professional discipline.  (</w:t>
      </w:r>
      <w:r>
        <w:rPr>
          <w:i/>
        </w:rPr>
        <w:t xml:space="preserve">In re Brown </w:t>
      </w:r>
      <w:r w:rsidR="00000809">
        <w:t>(1995) 12 </w:t>
      </w:r>
      <w:r>
        <w:t xml:space="preserve">Cal.4th 205, 217 [aim of attorney discipline is not punishment or retribution; </w:t>
      </w:r>
      <w:r w:rsidR="00AD75CA">
        <w:t>it</w:t>
      </w:r>
      <w:r>
        <w:t xml:space="preserve"> is imposed to protect </w:t>
      </w:r>
      <w:r w:rsidR="00CE21E0">
        <w:t xml:space="preserve">the </w:t>
      </w:r>
      <w:r>
        <w:t>public, to promote confidence in legal system, and to maintain hi</w:t>
      </w:r>
      <w:r w:rsidR="00000809">
        <w:t>gh professional standards; std. </w:t>
      </w:r>
      <w:r>
        <w:t>1.1.)  We do so by following</w:t>
      </w:r>
      <w:r w:rsidRPr="00C1653E">
        <w:t xml:space="preserve"> the standards whenever possible</w:t>
      </w:r>
      <w:r>
        <w:t xml:space="preserve"> and balancing all relevant factors, including mitigating and aggravating circumstances, on a case-by-case basis to ensure the discipline imposed is consistent with its purpose. </w:t>
      </w:r>
      <w:r w:rsidRPr="004A5EE7">
        <w:t xml:space="preserve"> </w:t>
      </w:r>
      <w:r>
        <w:t>(</w:t>
      </w:r>
      <w:r w:rsidRPr="0078545E">
        <w:rPr>
          <w:i/>
        </w:rPr>
        <w:t>In re Young</w:t>
      </w:r>
      <w:r>
        <w:t xml:space="preserve"> (198</w:t>
      </w:r>
      <w:r w:rsidR="00D9447D">
        <w:t>9) 49 </w:t>
      </w:r>
      <w:r w:rsidR="00000809">
        <w:t>Cal.3d 257, 266, 267, fn. </w:t>
      </w:r>
      <w:r>
        <w:t>11</w:t>
      </w:r>
      <w:r w:rsidRPr="00C1653E">
        <w:t>.)</w:t>
      </w:r>
      <w:r>
        <w:t xml:space="preserve">  </w:t>
      </w:r>
    </w:p>
    <w:p w14:paraId="3AA9B26C" w14:textId="34739353" w:rsidR="004151A1" w:rsidRDefault="009F6068" w:rsidP="00F71F0C">
      <w:pPr>
        <w:spacing w:line="480" w:lineRule="auto"/>
        <w:ind w:firstLine="720"/>
      </w:pPr>
      <w:r>
        <w:lastRenderedPageBreak/>
        <w:t>For misdemeanor convictions not involving moral turpitude</w:t>
      </w:r>
      <w:r w:rsidR="00E91F86">
        <w:t>,</w:t>
      </w:r>
      <w:r>
        <w:t xml:space="preserve"> but </w:t>
      </w:r>
      <w:r w:rsidR="00FF2595">
        <w:t>encompassing</w:t>
      </w:r>
      <w:r>
        <w:t xml:space="preserve"> other misconduct </w:t>
      </w:r>
      <w:r w:rsidR="00AF2539">
        <w:t>warranting discipline, standard </w:t>
      </w:r>
      <w:r>
        <w:t>2.16(b) provides for discipline ranging from reproval to suspension.</w:t>
      </w:r>
      <w:r w:rsidR="00FD434A">
        <w:t xml:space="preserve">  </w:t>
      </w:r>
      <w:r w:rsidR="004151A1">
        <w:t xml:space="preserve">Herich argues reproval is not appropriate and a lesser sanction should be imposed under </w:t>
      </w:r>
      <w:r w:rsidR="00AF2539">
        <w:t>standard </w:t>
      </w:r>
      <w:r w:rsidR="004151A1">
        <w:t>1.7(c) due to the mitigation outweighing the aggravation.</w:t>
      </w:r>
      <w:r w:rsidR="00AF2539">
        <w:t xml:space="preserve">  Standard </w:t>
      </w:r>
      <w:r w:rsidR="00A8775D">
        <w:t>1.7(c) deems appropriate lesser sanctions than called for under a given standard if mitigating circumstances outweigh aggravation and “where there is little or no injury to a client, the public, the legal system, or the profession and where the record demonstrates that the lawyer is willing and ha</w:t>
      </w:r>
      <w:r w:rsidR="00F145F6">
        <w:t xml:space="preserve">s </w:t>
      </w:r>
      <w:r w:rsidR="00A8775D">
        <w:t>the ability to conform to ethical responsibilities.”  While the mitigation does outweigh</w:t>
      </w:r>
      <w:r w:rsidR="00AF2539">
        <w:t xml:space="preserve"> the aggravation here, standard </w:t>
      </w:r>
      <w:r w:rsidR="00A8775D">
        <w:t>1.7(c) does not apply because (1)</w:t>
      </w:r>
      <w:r w:rsidR="00AF2539">
        <w:t> </w:t>
      </w:r>
      <w:r w:rsidR="00E91F86">
        <w:t xml:space="preserve">Herich caused </w:t>
      </w:r>
      <w:r w:rsidR="00F145F6">
        <w:t>a</w:t>
      </w:r>
      <w:r w:rsidR="00A8775D">
        <w:t xml:space="preserve"> quantifiable injury to the collision victims and (2)</w:t>
      </w:r>
      <w:r w:rsidR="00AF2539">
        <w:t> </w:t>
      </w:r>
      <w:r w:rsidR="00A8775D">
        <w:t xml:space="preserve">Herich’s </w:t>
      </w:r>
      <w:r w:rsidR="00E91F86">
        <w:t xml:space="preserve">statements in these proceedings </w:t>
      </w:r>
      <w:r w:rsidR="00A8775D">
        <w:t>do not assure us that he is able to conform to ethical responsibilities in the future.</w:t>
      </w:r>
      <w:r w:rsidR="00755A77">
        <w:t xml:space="preserve">  Therefore, it is not appropriate for us to </w:t>
      </w:r>
      <w:r w:rsidR="00E51ECD">
        <w:t>recommend less than</w:t>
      </w:r>
      <w:r w:rsidR="00755A77">
        <w:t xml:space="preserve"> reproval</w:t>
      </w:r>
      <w:r w:rsidR="00E91F86">
        <w:t xml:space="preserve">, which is the minimum presumed sanction </w:t>
      </w:r>
      <w:r w:rsidR="00755A77">
        <w:t>under standard</w:t>
      </w:r>
      <w:r w:rsidR="004255D7">
        <w:t> </w:t>
      </w:r>
      <w:r w:rsidR="00755A77">
        <w:t>2.16(b).</w:t>
      </w:r>
      <w:r w:rsidR="00DA32BC">
        <w:t xml:space="preserve">  </w:t>
      </w:r>
      <w:r w:rsidR="000A6598">
        <w:t>(</w:t>
      </w:r>
      <w:r w:rsidR="00DA32BC">
        <w:rPr>
          <w:i/>
          <w:iCs/>
        </w:rPr>
        <w:t>Blair v. State Bar</w:t>
      </w:r>
      <w:r w:rsidR="00DA32BC">
        <w:t xml:space="preserve"> (1989) 49 Cal.3d 762, 776, fn. 5 </w:t>
      </w:r>
      <w:r w:rsidR="000A6598">
        <w:t>[</w:t>
      </w:r>
      <w:r w:rsidR="00DA32BC">
        <w:t>requiring clear reasons to deviate from standards</w:t>
      </w:r>
      <w:r w:rsidR="000A6598">
        <w:t>]</w:t>
      </w:r>
      <w:r w:rsidR="00DA32BC">
        <w:t>.</w:t>
      </w:r>
      <w:r w:rsidR="000A6598">
        <w:t>)</w:t>
      </w:r>
      <w:r w:rsidR="00DA32BC">
        <w:t xml:space="preserve"> </w:t>
      </w:r>
    </w:p>
    <w:p w14:paraId="71A827C3" w14:textId="381B5079" w:rsidR="00BD7843" w:rsidRDefault="00BD7843" w:rsidP="002E7DC1">
      <w:pPr>
        <w:spacing w:line="480" w:lineRule="auto"/>
        <w:ind w:firstLine="720"/>
        <w:rPr>
          <w:szCs w:val="24"/>
        </w:rPr>
      </w:pPr>
      <w:r w:rsidRPr="00804F61">
        <w:rPr>
          <w:szCs w:val="24"/>
        </w:rPr>
        <w:t xml:space="preserve">In addition to the standards, we look to case law for guidance.  (See </w:t>
      </w:r>
      <w:r w:rsidRPr="00804F61">
        <w:rPr>
          <w:i/>
          <w:szCs w:val="24"/>
        </w:rPr>
        <w:t>Snyder v. State Bar</w:t>
      </w:r>
      <w:r w:rsidRPr="00804F61">
        <w:rPr>
          <w:szCs w:val="24"/>
        </w:rPr>
        <w:t xml:space="preserve"> (1990) 49 Cal.3d 1302, 1310–1311.)</w:t>
      </w:r>
      <w:r>
        <w:rPr>
          <w:szCs w:val="24"/>
        </w:rPr>
        <w:t xml:space="preserve">  The hearing judge relied primarily on </w:t>
      </w:r>
      <w:r>
        <w:rPr>
          <w:i/>
          <w:szCs w:val="24"/>
        </w:rPr>
        <w:t>Kelley</w:t>
      </w:r>
      <w:r>
        <w:rPr>
          <w:szCs w:val="24"/>
        </w:rPr>
        <w:t xml:space="preserve">, </w:t>
      </w:r>
      <w:r w:rsidRPr="00BD7843">
        <w:rPr>
          <w:i/>
          <w:iCs/>
          <w:szCs w:val="24"/>
        </w:rPr>
        <w:t>supra</w:t>
      </w:r>
      <w:r>
        <w:rPr>
          <w:szCs w:val="24"/>
        </w:rPr>
        <w:t>, 52</w:t>
      </w:r>
      <w:r w:rsidR="00AF2539">
        <w:rPr>
          <w:szCs w:val="24"/>
        </w:rPr>
        <w:t> </w:t>
      </w:r>
      <w:r>
        <w:rPr>
          <w:szCs w:val="24"/>
        </w:rPr>
        <w:t>Cal.3d 487</w:t>
      </w:r>
      <w:r w:rsidR="00DA32BC">
        <w:rPr>
          <w:szCs w:val="24"/>
        </w:rPr>
        <w:t xml:space="preserve">, and </w:t>
      </w:r>
      <w:r w:rsidR="00DA32BC">
        <w:t xml:space="preserve">OCTC agrees with the hearing judge’s reliance on </w:t>
      </w:r>
      <w:r w:rsidR="00DA32BC">
        <w:rPr>
          <w:i/>
          <w:iCs/>
        </w:rPr>
        <w:t>Kelley</w:t>
      </w:r>
      <w:r w:rsidR="00DA32BC">
        <w:t xml:space="preserve"> in establishing that a public reproval is the appropriate level of discipline here.</w:t>
      </w:r>
      <w:r w:rsidR="00103AF9">
        <w:rPr>
          <w:rStyle w:val="FootnoteReference"/>
          <w:szCs w:val="24"/>
        </w:rPr>
        <w:footnoteReference w:id="16"/>
      </w:r>
      <w:r>
        <w:rPr>
          <w:szCs w:val="24"/>
        </w:rPr>
        <w:t xml:space="preserve">  In </w:t>
      </w:r>
      <w:r w:rsidRPr="00BD7843">
        <w:rPr>
          <w:i/>
          <w:iCs/>
          <w:szCs w:val="24"/>
        </w:rPr>
        <w:t>Kelley</w:t>
      </w:r>
      <w:r>
        <w:rPr>
          <w:szCs w:val="24"/>
        </w:rPr>
        <w:t>, the court</w:t>
      </w:r>
      <w:r w:rsidR="003B10DD">
        <w:rPr>
          <w:szCs w:val="24"/>
        </w:rPr>
        <w:t xml:space="preserve"> </w:t>
      </w:r>
      <w:r>
        <w:rPr>
          <w:szCs w:val="24"/>
        </w:rPr>
        <w:t xml:space="preserve">imposed </w:t>
      </w:r>
      <w:r>
        <w:rPr>
          <w:szCs w:val="24"/>
        </w:rPr>
        <w:lastRenderedPageBreak/>
        <w:t xml:space="preserve">discipline of a public reproval with three years of probation for Kelley’s misconduct that did not involve moral turpitude.  </w:t>
      </w:r>
      <w:r w:rsidRPr="00411BF2">
        <w:rPr>
          <w:szCs w:val="24"/>
        </w:rPr>
        <w:t xml:space="preserve">Kelley had two DUI convictions and the court saw the need to protect the public from potential future harm stemming from Kelley’s past problems with </w:t>
      </w:r>
      <w:r w:rsidR="00E51ECD">
        <w:rPr>
          <w:szCs w:val="24"/>
        </w:rPr>
        <w:t xml:space="preserve">alcohol abuse and lack of </w:t>
      </w:r>
      <w:r w:rsidRPr="00411BF2">
        <w:rPr>
          <w:szCs w:val="24"/>
        </w:rPr>
        <w:t>respect</w:t>
      </w:r>
      <w:r w:rsidR="00E51ECD">
        <w:rPr>
          <w:szCs w:val="24"/>
        </w:rPr>
        <w:t xml:space="preserve"> for</w:t>
      </w:r>
      <w:r w:rsidRPr="00411BF2">
        <w:rPr>
          <w:szCs w:val="24"/>
        </w:rPr>
        <w:t xml:space="preserve"> the legal system.</w:t>
      </w:r>
      <w:r>
        <w:rPr>
          <w:szCs w:val="24"/>
        </w:rPr>
        <w:t xml:space="preserve">  As discussed above, we find Herich has a similar alcohol abuse problem.</w:t>
      </w:r>
      <w:r w:rsidR="002E7DC1">
        <w:rPr>
          <w:szCs w:val="24"/>
        </w:rPr>
        <w:t xml:space="preserve">  Kelley had no aggravating circumstances and the mitigating circumstances were similar to th</w:t>
      </w:r>
      <w:r w:rsidR="00E51ECD">
        <w:rPr>
          <w:szCs w:val="24"/>
        </w:rPr>
        <w:t>os</w:t>
      </w:r>
      <w:r w:rsidR="002E7DC1">
        <w:rPr>
          <w:szCs w:val="24"/>
        </w:rPr>
        <w:t xml:space="preserve">e </w:t>
      </w:r>
      <w:r w:rsidR="00E51ECD">
        <w:rPr>
          <w:szCs w:val="24"/>
        </w:rPr>
        <w:t>found here</w:t>
      </w:r>
      <w:r w:rsidR="002E7DC1">
        <w:rPr>
          <w:szCs w:val="24"/>
        </w:rPr>
        <w:t>.</w:t>
      </w:r>
      <w:r>
        <w:rPr>
          <w:szCs w:val="24"/>
        </w:rPr>
        <w:t xml:space="preserve"> </w:t>
      </w:r>
      <w:r w:rsidR="002E7DC1">
        <w:rPr>
          <w:szCs w:val="24"/>
        </w:rPr>
        <w:t xml:space="preserve"> </w:t>
      </w:r>
      <w:r w:rsidR="00F61FA5">
        <w:rPr>
          <w:szCs w:val="24"/>
        </w:rPr>
        <w:t xml:space="preserve">We agree with the judge that a similar discipline to that found in </w:t>
      </w:r>
      <w:r w:rsidR="00F61FA5" w:rsidRPr="00F61FA5">
        <w:rPr>
          <w:i/>
          <w:iCs/>
          <w:szCs w:val="24"/>
        </w:rPr>
        <w:t>Kelley</w:t>
      </w:r>
      <w:r w:rsidR="00F61FA5">
        <w:rPr>
          <w:szCs w:val="24"/>
        </w:rPr>
        <w:t xml:space="preserve"> is warranted in this matter.</w:t>
      </w:r>
      <w:r w:rsidR="003B10DD">
        <w:rPr>
          <w:szCs w:val="24"/>
        </w:rPr>
        <w:t xml:space="preserve">  </w:t>
      </w:r>
    </w:p>
    <w:p w14:paraId="7CA953BE" w14:textId="25795B8F" w:rsidR="00624520" w:rsidRDefault="00F61FA5" w:rsidP="00624520">
      <w:pPr>
        <w:spacing w:line="480" w:lineRule="auto"/>
        <w:ind w:firstLine="720"/>
        <w:rPr>
          <w:szCs w:val="24"/>
        </w:rPr>
      </w:pPr>
      <w:r>
        <w:rPr>
          <w:szCs w:val="24"/>
        </w:rPr>
        <w:t xml:space="preserve">We reject Herich’s argument that </w:t>
      </w:r>
      <w:r w:rsidR="00F145F6">
        <w:rPr>
          <w:szCs w:val="24"/>
        </w:rPr>
        <w:t>h</w:t>
      </w:r>
      <w:r>
        <w:rPr>
          <w:szCs w:val="24"/>
        </w:rPr>
        <w:t xml:space="preserve">is case is more comparable to </w:t>
      </w:r>
      <w:r>
        <w:rPr>
          <w:i/>
          <w:szCs w:val="24"/>
        </w:rPr>
        <w:t>In the Matter of Respondent</w:t>
      </w:r>
      <w:r w:rsidR="00ED4521">
        <w:rPr>
          <w:i/>
          <w:szCs w:val="24"/>
        </w:rPr>
        <w:t> </w:t>
      </w:r>
      <w:r>
        <w:rPr>
          <w:i/>
          <w:szCs w:val="24"/>
        </w:rPr>
        <w:t>I</w:t>
      </w:r>
      <w:r w:rsidR="00EE1548">
        <w:rPr>
          <w:szCs w:val="24"/>
        </w:rPr>
        <w:t xml:space="preserve"> (Review Dept. 199</w:t>
      </w:r>
      <w:r w:rsidR="0061545E">
        <w:rPr>
          <w:szCs w:val="24"/>
        </w:rPr>
        <w:t>3</w:t>
      </w:r>
      <w:r w:rsidR="00EE1548">
        <w:rPr>
          <w:szCs w:val="24"/>
        </w:rPr>
        <w:t>) 2 </w:t>
      </w:r>
      <w:r>
        <w:rPr>
          <w:szCs w:val="24"/>
        </w:rPr>
        <w:t>Cal. State Bar Ct. Rptr. 260, a case involving two DUI convictions</w:t>
      </w:r>
      <w:r w:rsidR="00624520">
        <w:rPr>
          <w:szCs w:val="24"/>
        </w:rPr>
        <w:t xml:space="preserve"> where no discipline was imposed.  The convictions occurred</w:t>
      </w:r>
      <w:r>
        <w:rPr>
          <w:szCs w:val="24"/>
        </w:rPr>
        <w:t xml:space="preserve"> in Arizona while the attorney was on voluntary inactive status as a California attorney.  </w:t>
      </w:r>
      <w:r w:rsidR="00ED4521">
        <w:rPr>
          <w:szCs w:val="24"/>
        </w:rPr>
        <w:t>He</w:t>
      </w:r>
      <w:r w:rsidR="00624520">
        <w:rPr>
          <w:szCs w:val="24"/>
        </w:rPr>
        <w:t xml:space="preserve"> quit drinking after his second arrest and had not consumed alcohol for five years prior to our opinion.  In addition, he attended therapy to address his alcohol abuse and the underlying problems that led to </w:t>
      </w:r>
      <w:r w:rsidR="00177461">
        <w:rPr>
          <w:szCs w:val="24"/>
        </w:rPr>
        <w:t>it</w:t>
      </w:r>
      <w:r w:rsidR="00624520">
        <w:rPr>
          <w:szCs w:val="24"/>
        </w:rPr>
        <w:t>.  As such, we found no need</w:t>
      </w:r>
      <w:r w:rsidR="00ED4521">
        <w:rPr>
          <w:szCs w:val="24"/>
        </w:rPr>
        <w:t xml:space="preserve"> for</w:t>
      </w:r>
      <w:r w:rsidR="00624520">
        <w:rPr>
          <w:szCs w:val="24"/>
        </w:rPr>
        <w:t xml:space="preserve"> </w:t>
      </w:r>
      <w:r w:rsidR="00F56434">
        <w:rPr>
          <w:szCs w:val="24"/>
        </w:rPr>
        <w:t xml:space="preserve">professional discipline to protect the public as the </w:t>
      </w:r>
      <w:r w:rsidR="00624520">
        <w:rPr>
          <w:szCs w:val="24"/>
        </w:rPr>
        <w:t>attorney</w:t>
      </w:r>
      <w:r w:rsidR="00F56434">
        <w:rPr>
          <w:szCs w:val="24"/>
        </w:rPr>
        <w:t xml:space="preserve"> had</w:t>
      </w:r>
      <w:r w:rsidR="00624520">
        <w:rPr>
          <w:szCs w:val="24"/>
        </w:rPr>
        <w:t xml:space="preserve"> rehabilitat</w:t>
      </w:r>
      <w:r w:rsidR="00F56434">
        <w:rPr>
          <w:szCs w:val="24"/>
        </w:rPr>
        <w:t>ed himself</w:t>
      </w:r>
      <w:r w:rsidR="008B0446">
        <w:rPr>
          <w:szCs w:val="24"/>
        </w:rPr>
        <w:t>.</w:t>
      </w:r>
      <w:r w:rsidR="00324021">
        <w:rPr>
          <w:szCs w:val="24"/>
        </w:rPr>
        <w:t xml:space="preserve"> </w:t>
      </w:r>
      <w:r w:rsidR="00F56434">
        <w:rPr>
          <w:szCs w:val="24"/>
        </w:rPr>
        <w:t xml:space="preserve"> (</w:t>
      </w:r>
      <w:r w:rsidR="00F56434">
        <w:rPr>
          <w:i/>
          <w:iCs/>
          <w:szCs w:val="24"/>
        </w:rPr>
        <w:t>Id</w:t>
      </w:r>
      <w:r w:rsidR="00F56434">
        <w:rPr>
          <w:szCs w:val="24"/>
        </w:rPr>
        <w:t>. at p.</w:t>
      </w:r>
      <w:r w:rsidR="00ED4521">
        <w:rPr>
          <w:szCs w:val="24"/>
        </w:rPr>
        <w:t> </w:t>
      </w:r>
      <w:r w:rsidR="00F56434">
        <w:rPr>
          <w:szCs w:val="24"/>
        </w:rPr>
        <w:t>272</w:t>
      </w:r>
      <w:r w:rsidR="008D2142">
        <w:rPr>
          <w:szCs w:val="24"/>
        </w:rPr>
        <w:t>.</w:t>
      </w:r>
      <w:r w:rsidR="00F56434">
        <w:rPr>
          <w:szCs w:val="24"/>
        </w:rPr>
        <w:t>)</w:t>
      </w:r>
      <w:r w:rsidR="00624520">
        <w:rPr>
          <w:szCs w:val="24"/>
        </w:rPr>
        <w:t xml:space="preserve">  Unlike the attorney in </w:t>
      </w:r>
      <w:r w:rsidR="00624520" w:rsidRPr="00624520">
        <w:rPr>
          <w:i/>
          <w:iCs/>
          <w:szCs w:val="24"/>
        </w:rPr>
        <w:t>Respondent</w:t>
      </w:r>
      <w:r w:rsidR="00ED4521">
        <w:rPr>
          <w:i/>
          <w:iCs/>
          <w:szCs w:val="24"/>
        </w:rPr>
        <w:t> </w:t>
      </w:r>
      <w:r w:rsidR="00624520" w:rsidRPr="00624520">
        <w:rPr>
          <w:i/>
          <w:iCs/>
          <w:szCs w:val="24"/>
        </w:rPr>
        <w:t>I</w:t>
      </w:r>
      <w:r w:rsidR="00624520">
        <w:rPr>
          <w:szCs w:val="24"/>
        </w:rPr>
        <w:t xml:space="preserve">, Herich has not </w:t>
      </w:r>
      <w:r w:rsidR="003B10DD">
        <w:rPr>
          <w:szCs w:val="24"/>
        </w:rPr>
        <w:t xml:space="preserve">established that he has </w:t>
      </w:r>
      <w:r w:rsidR="00624520">
        <w:rPr>
          <w:szCs w:val="24"/>
        </w:rPr>
        <w:t>rectified his problem with alcohol</w:t>
      </w:r>
      <w:r w:rsidR="000A6598">
        <w:rPr>
          <w:szCs w:val="24"/>
        </w:rPr>
        <w:t>,</w:t>
      </w:r>
      <w:r w:rsidR="00624520">
        <w:rPr>
          <w:szCs w:val="24"/>
        </w:rPr>
        <w:t xml:space="preserve"> and we find th</w:t>
      </w:r>
      <w:r w:rsidR="00177461">
        <w:rPr>
          <w:szCs w:val="24"/>
        </w:rPr>
        <w:t>e</w:t>
      </w:r>
      <w:r w:rsidR="00624520">
        <w:rPr>
          <w:szCs w:val="24"/>
        </w:rPr>
        <w:t xml:space="preserve"> potential for </w:t>
      </w:r>
      <w:r w:rsidR="000A6598">
        <w:rPr>
          <w:szCs w:val="24"/>
        </w:rPr>
        <w:t xml:space="preserve">future </w:t>
      </w:r>
      <w:r w:rsidR="00624520">
        <w:rPr>
          <w:szCs w:val="24"/>
        </w:rPr>
        <w:t>harm to the public.  Accordingly, discipline is appropriate here.</w:t>
      </w:r>
      <w:r w:rsidR="00E84216">
        <w:rPr>
          <w:rStyle w:val="FootnoteReference"/>
          <w:szCs w:val="24"/>
        </w:rPr>
        <w:footnoteReference w:id="17"/>
      </w:r>
    </w:p>
    <w:p w14:paraId="25E6BD0E" w14:textId="4E862610" w:rsidR="00DB4454" w:rsidRPr="006E4AF9" w:rsidRDefault="00DB4454" w:rsidP="006E4AF9">
      <w:pPr>
        <w:spacing w:line="480" w:lineRule="auto"/>
        <w:ind w:firstLine="720"/>
      </w:pPr>
      <w:r>
        <w:rPr>
          <w:szCs w:val="24"/>
        </w:rPr>
        <w:lastRenderedPageBreak/>
        <w:t xml:space="preserve">Herich has two DUI convictions, the second involving a serious collision resulting in injuries to two victims and </w:t>
      </w:r>
      <w:r w:rsidR="008B0446">
        <w:rPr>
          <w:szCs w:val="24"/>
        </w:rPr>
        <w:t>property damage</w:t>
      </w:r>
      <w:r>
        <w:rPr>
          <w:szCs w:val="24"/>
        </w:rPr>
        <w:t xml:space="preserve">.  The second DUI </w:t>
      </w:r>
      <w:r w:rsidR="008B0446">
        <w:rPr>
          <w:szCs w:val="24"/>
        </w:rPr>
        <w:t xml:space="preserve">also </w:t>
      </w:r>
      <w:r>
        <w:rPr>
          <w:szCs w:val="24"/>
        </w:rPr>
        <w:t xml:space="preserve">involved </w:t>
      </w:r>
      <w:r w:rsidR="004A37B0">
        <w:rPr>
          <w:szCs w:val="24"/>
        </w:rPr>
        <w:t>false statements</w:t>
      </w:r>
      <w:r>
        <w:rPr>
          <w:szCs w:val="24"/>
        </w:rPr>
        <w:t xml:space="preserve"> to the police officers </w:t>
      </w:r>
      <w:r w:rsidR="0084226D">
        <w:rPr>
          <w:szCs w:val="24"/>
        </w:rPr>
        <w:t>about his</w:t>
      </w:r>
      <w:r>
        <w:rPr>
          <w:szCs w:val="24"/>
        </w:rPr>
        <w:t xml:space="preserve"> </w:t>
      </w:r>
      <w:r w:rsidR="00BB21C8">
        <w:rPr>
          <w:szCs w:val="24"/>
        </w:rPr>
        <w:t>actions</w:t>
      </w:r>
      <w:r w:rsidR="00154824">
        <w:rPr>
          <w:szCs w:val="24"/>
        </w:rPr>
        <w:t>.  His repeated criminal conduct, which increased in severity, evidences an alcohol abuse problem.</w:t>
      </w:r>
      <w:r w:rsidR="006F1F07">
        <w:rPr>
          <w:rStyle w:val="FootnoteReference"/>
          <w:szCs w:val="24"/>
        </w:rPr>
        <w:footnoteReference w:id="18"/>
      </w:r>
      <w:r w:rsidR="00154824">
        <w:rPr>
          <w:szCs w:val="24"/>
        </w:rPr>
        <w:t xml:space="preserve">  While his actions do not </w:t>
      </w:r>
      <w:r w:rsidR="0084226D">
        <w:rPr>
          <w:szCs w:val="24"/>
        </w:rPr>
        <w:t>involve</w:t>
      </w:r>
      <w:r w:rsidR="00154824">
        <w:rPr>
          <w:szCs w:val="24"/>
        </w:rPr>
        <w:t xml:space="preserve"> moral turpitude, they do amount </w:t>
      </w:r>
      <w:r w:rsidR="00F145F6">
        <w:rPr>
          <w:szCs w:val="24"/>
        </w:rPr>
        <w:t xml:space="preserve">to </w:t>
      </w:r>
      <w:r w:rsidR="00154824">
        <w:rPr>
          <w:szCs w:val="24"/>
        </w:rPr>
        <w:t xml:space="preserve">other misconduct warranting discipline.  Herich’s </w:t>
      </w:r>
      <w:r w:rsidR="00F74E2B">
        <w:rPr>
          <w:szCs w:val="24"/>
        </w:rPr>
        <w:t xml:space="preserve">declared </w:t>
      </w:r>
      <w:r w:rsidR="00154824">
        <w:rPr>
          <w:szCs w:val="24"/>
        </w:rPr>
        <w:t>solution is to abstain from driving, which</w:t>
      </w:r>
      <w:r w:rsidR="00BB21C8">
        <w:rPr>
          <w:szCs w:val="24"/>
        </w:rPr>
        <w:t>, contrary to his assertions,</w:t>
      </w:r>
      <w:r w:rsidR="00154824">
        <w:rPr>
          <w:szCs w:val="24"/>
        </w:rPr>
        <w:t xml:space="preserve"> does not </w:t>
      </w:r>
      <w:r w:rsidR="00BB21C8">
        <w:rPr>
          <w:szCs w:val="24"/>
        </w:rPr>
        <w:t xml:space="preserve">solve his </w:t>
      </w:r>
      <w:r w:rsidR="00DA32BC">
        <w:rPr>
          <w:szCs w:val="24"/>
        </w:rPr>
        <w:t xml:space="preserve">alcohol </w:t>
      </w:r>
      <w:r w:rsidR="00BB21C8">
        <w:rPr>
          <w:szCs w:val="24"/>
        </w:rPr>
        <w:t xml:space="preserve">problem or </w:t>
      </w:r>
      <w:r w:rsidR="00154824">
        <w:rPr>
          <w:szCs w:val="24"/>
        </w:rPr>
        <w:t xml:space="preserve">assure us that future misconduct will not recur.  </w:t>
      </w:r>
      <w:r w:rsidR="003B10DD">
        <w:rPr>
          <w:szCs w:val="24"/>
        </w:rPr>
        <w:t>The record does not establish</w:t>
      </w:r>
      <w:r w:rsidR="00154824">
        <w:rPr>
          <w:szCs w:val="24"/>
        </w:rPr>
        <w:t xml:space="preserve"> his law practice has been affected</w:t>
      </w:r>
      <w:r w:rsidR="00EF1A3B">
        <w:rPr>
          <w:szCs w:val="24"/>
        </w:rPr>
        <w:t xml:space="preserve"> at this point</w:t>
      </w:r>
      <w:r w:rsidR="00154824">
        <w:rPr>
          <w:szCs w:val="24"/>
        </w:rPr>
        <w:t xml:space="preserve">, and we take that into consideration in determining </w:t>
      </w:r>
      <w:r w:rsidR="0084226D">
        <w:rPr>
          <w:szCs w:val="24"/>
        </w:rPr>
        <w:t xml:space="preserve">the </w:t>
      </w:r>
      <w:r w:rsidR="00154824">
        <w:rPr>
          <w:szCs w:val="24"/>
        </w:rPr>
        <w:t>level of discipline</w:t>
      </w:r>
      <w:r w:rsidR="008A1117">
        <w:rPr>
          <w:szCs w:val="24"/>
        </w:rPr>
        <w:t xml:space="preserve">. </w:t>
      </w:r>
      <w:r w:rsidR="00154824">
        <w:rPr>
          <w:szCs w:val="24"/>
        </w:rPr>
        <w:t xml:space="preserve"> </w:t>
      </w:r>
      <w:r w:rsidR="008A1117">
        <w:rPr>
          <w:szCs w:val="24"/>
        </w:rPr>
        <w:t>Nevertheless,</w:t>
      </w:r>
      <w:r w:rsidR="00154824">
        <w:rPr>
          <w:szCs w:val="24"/>
        </w:rPr>
        <w:t xml:space="preserve"> we must intervene in this instance to prevent future harm to the public</w:t>
      </w:r>
      <w:r w:rsidR="00B721A2">
        <w:rPr>
          <w:szCs w:val="24"/>
        </w:rPr>
        <w:t xml:space="preserve"> and </w:t>
      </w:r>
      <w:r w:rsidR="00873A4B">
        <w:rPr>
          <w:szCs w:val="24"/>
        </w:rPr>
        <w:t>to impress</w:t>
      </w:r>
      <w:r w:rsidR="00B721A2">
        <w:rPr>
          <w:szCs w:val="24"/>
        </w:rPr>
        <w:t xml:space="preserve"> </w:t>
      </w:r>
      <w:r w:rsidR="00EF1A3B">
        <w:rPr>
          <w:szCs w:val="24"/>
        </w:rPr>
        <w:t xml:space="preserve">upon </w:t>
      </w:r>
      <w:r w:rsidR="00873A4B">
        <w:rPr>
          <w:szCs w:val="24"/>
        </w:rPr>
        <w:t>Herich</w:t>
      </w:r>
      <w:r w:rsidR="00EF1A3B">
        <w:rPr>
          <w:szCs w:val="24"/>
        </w:rPr>
        <w:t xml:space="preserve"> </w:t>
      </w:r>
      <w:r w:rsidR="00B721A2">
        <w:rPr>
          <w:szCs w:val="24"/>
        </w:rPr>
        <w:t>the seriousness of his actions</w:t>
      </w:r>
      <w:r w:rsidR="00154824">
        <w:rPr>
          <w:szCs w:val="24"/>
        </w:rPr>
        <w:t xml:space="preserve">.  </w:t>
      </w:r>
      <w:r w:rsidR="00154824">
        <w:t>(</w:t>
      </w:r>
      <w:r w:rsidR="000551B8">
        <w:rPr>
          <w:i/>
          <w:iCs/>
        </w:rPr>
        <w:t xml:space="preserve">In re </w:t>
      </w:r>
      <w:r w:rsidR="00154824">
        <w:rPr>
          <w:i/>
        </w:rPr>
        <w:t>Kelley</w:t>
      </w:r>
      <w:r w:rsidR="00154824">
        <w:t xml:space="preserve">, </w:t>
      </w:r>
      <w:r w:rsidR="00154824" w:rsidRPr="002961A3">
        <w:rPr>
          <w:i/>
          <w:iCs/>
        </w:rPr>
        <w:t>supra</w:t>
      </w:r>
      <w:r w:rsidR="00EE1548">
        <w:t>, 52 Cal.3d at p. </w:t>
      </w:r>
      <w:r w:rsidR="00154824">
        <w:t>495.)</w:t>
      </w:r>
      <w:r w:rsidR="006E4AF9">
        <w:t xml:space="preserve">  This is necessary as </w:t>
      </w:r>
      <w:r w:rsidR="00873A4B">
        <w:t>he</w:t>
      </w:r>
      <w:r w:rsidR="006E4AF9">
        <w:t xml:space="preserve"> </w:t>
      </w:r>
      <w:r w:rsidR="00BB21C8">
        <w:t xml:space="preserve">clearly </w:t>
      </w:r>
      <w:r w:rsidR="006E4AF9">
        <w:t>does not fully understand the significance of his alcohol problem and how it relates to his practice of law.</w:t>
      </w:r>
      <w:r w:rsidR="00154824">
        <w:t xml:space="preserve">  We credit </w:t>
      </w:r>
      <w:r w:rsidR="00C75C3E">
        <w:t>him</w:t>
      </w:r>
      <w:r w:rsidR="00154824">
        <w:t xml:space="preserve"> for several mitigating circumstances including a lengthy discipline-free practice, cooperation, good character, pro bono work, and remorse</w:t>
      </w:r>
      <w:r w:rsidR="00755A77">
        <w:t xml:space="preserve">, which outweigh the </w:t>
      </w:r>
      <w:r w:rsidR="00C75C3E">
        <w:t>sole</w:t>
      </w:r>
      <w:r w:rsidR="00755A77">
        <w:t xml:space="preserve"> aggravating circumstance </w:t>
      </w:r>
      <w:r w:rsidR="008040A1">
        <w:t>o</w:t>
      </w:r>
      <w:r w:rsidR="00755A77">
        <w:t>f significant harm.</w:t>
      </w:r>
      <w:r w:rsidR="006E4AF9">
        <w:t xml:space="preserve">  </w:t>
      </w:r>
      <w:r w:rsidR="00B721A2">
        <w:t xml:space="preserve">We also note </w:t>
      </w:r>
      <w:r w:rsidR="00C75C3E">
        <w:t>Herich’s</w:t>
      </w:r>
      <w:r w:rsidR="00B721A2">
        <w:t xml:space="preserve"> compliance with the terms of his </w:t>
      </w:r>
      <w:r w:rsidR="006F1F07">
        <w:t xml:space="preserve">criminal </w:t>
      </w:r>
      <w:r w:rsidR="00B721A2">
        <w:t>probation</w:t>
      </w:r>
      <w:r w:rsidR="006E4AF9">
        <w:t xml:space="preserve">.  </w:t>
      </w:r>
      <w:r w:rsidR="00B721A2">
        <w:t>Given these findings,</w:t>
      </w:r>
      <w:r w:rsidR="00755A77">
        <w:t xml:space="preserve"> </w:t>
      </w:r>
      <w:r w:rsidR="00B721A2">
        <w:t xml:space="preserve">we </w:t>
      </w:r>
      <w:r w:rsidR="00006E3A">
        <w:t>find that a public reproval</w:t>
      </w:r>
      <w:r w:rsidR="00324021">
        <w:t xml:space="preserve"> with conditions</w:t>
      </w:r>
      <w:r w:rsidR="00C75C3E">
        <w:t>,</w:t>
      </w:r>
      <w:r w:rsidR="00324021">
        <w:rPr>
          <w:rStyle w:val="FootnoteReference"/>
        </w:rPr>
        <w:footnoteReference w:id="19"/>
      </w:r>
      <w:r w:rsidR="00C75C3E">
        <w:t xml:space="preserve"> which is at the low end of standard 2.16(b),</w:t>
      </w:r>
      <w:r w:rsidR="00006E3A">
        <w:t xml:space="preserve"> is appropriate discipline</w:t>
      </w:r>
      <w:r w:rsidR="00755A77">
        <w:t>.</w:t>
      </w:r>
      <w:r w:rsidR="006E4AF9">
        <w:t xml:space="preserve">  (See std.</w:t>
      </w:r>
      <w:r w:rsidR="008040A1">
        <w:t> </w:t>
      </w:r>
      <w:r w:rsidR="006E4AF9">
        <w:t>1.1 [recommendation at high or low end of standard must be explained].)</w:t>
      </w:r>
    </w:p>
    <w:p w14:paraId="6C53E405" w14:textId="7F303B0C" w:rsidR="00006E3A" w:rsidRPr="008408E2" w:rsidRDefault="00006E3A" w:rsidP="008408E2">
      <w:pPr>
        <w:spacing w:line="480" w:lineRule="auto"/>
        <w:jc w:val="center"/>
        <w:rPr>
          <w:b/>
          <w:bCs/>
        </w:rPr>
      </w:pPr>
      <w:r w:rsidRPr="008408E2">
        <w:rPr>
          <w:b/>
          <w:bCs/>
        </w:rPr>
        <w:lastRenderedPageBreak/>
        <w:t>VI.  ORDER</w:t>
      </w:r>
    </w:p>
    <w:p w14:paraId="4E477299" w14:textId="7171E02C" w:rsidR="008408E2" w:rsidRDefault="008408E2" w:rsidP="008408E2">
      <w:pPr>
        <w:spacing w:line="480" w:lineRule="auto"/>
        <w:ind w:firstLine="720"/>
      </w:pPr>
      <w:r>
        <w:t>It is ordered that Emil Walter Herich</w:t>
      </w:r>
      <w:r w:rsidR="00EE1548">
        <w:t>,</w:t>
      </w:r>
      <w:r>
        <w:t xml:space="preserve"> State Bar Number 116783</w:t>
      </w:r>
      <w:r w:rsidR="00EE1548">
        <w:t>,</w:t>
      </w:r>
      <w:r>
        <w:t xml:space="preserve"> is publicly reproved.  Pursuant to the provisions of rule 5.127(A) of the Rules of Procedure of the State Bar, this reproval will be effective when this opinion becomes final.  Furthermore, pursuant to rule 9.19(a) of the California Rules of Court and rule 5.128 of the Rules of Procedure, </w:t>
      </w:r>
      <w:r w:rsidR="008A1117">
        <w:t>we</w:t>
      </w:r>
      <w:r>
        <w:t xml:space="preserve"> find the protection of the public and the interests of Herich will be served by the following conditions being attached to this reproval.  Failure to comply with any condition may constitute cause for a separate disciplinary proceeding for willful breach of rule 8.1.1 of the State Bar Rules of Professional Conduct.  Herich is ordered to comply with the following conditions attached to this reproval for one year (Reproval Conditions Period</w:t>
      </w:r>
      <w:r w:rsidRPr="009E20E1">
        <w:t>)</w:t>
      </w:r>
      <w:r>
        <w:t xml:space="preserve"> following the effective date of the reproval.</w:t>
      </w:r>
    </w:p>
    <w:p w14:paraId="26044295" w14:textId="6B4795F7" w:rsidR="008408E2" w:rsidRDefault="008408E2" w:rsidP="008408E2">
      <w:pPr>
        <w:tabs>
          <w:tab w:val="left" w:pos="720"/>
        </w:tabs>
        <w:ind w:left="360" w:hanging="360"/>
      </w:pPr>
      <w:r>
        <w:rPr>
          <w:b/>
        </w:rPr>
        <w:t>1.</w:t>
      </w:r>
      <w:r>
        <w:rPr>
          <w:b/>
        </w:rPr>
        <w:tab/>
      </w:r>
      <w:r w:rsidRPr="00063F40">
        <w:rPr>
          <w:b/>
        </w:rPr>
        <w:t>Review</w:t>
      </w:r>
      <w:r>
        <w:rPr>
          <w:b/>
        </w:rPr>
        <w:t xml:space="preserve"> Rules of Professional Conduct.  </w:t>
      </w:r>
      <w:r w:rsidRPr="00063F40">
        <w:t xml:space="preserve">Within 30 days after the effective date of the order imposing discipline in this matter, </w:t>
      </w:r>
      <w:r>
        <w:t>Herich</w:t>
      </w:r>
      <w:r w:rsidRPr="00063F40">
        <w:rPr>
          <w:b/>
        </w:rPr>
        <w:t xml:space="preserve"> </w:t>
      </w:r>
      <w:r w:rsidRPr="00063F40">
        <w:t>must</w:t>
      </w:r>
      <w:r>
        <w:t xml:space="preserve"> (1) </w:t>
      </w:r>
      <w:r w:rsidRPr="00063F40">
        <w:t xml:space="preserve">read the </w:t>
      </w:r>
      <w:r>
        <w:t>California</w:t>
      </w:r>
      <w:r w:rsidRPr="00063F40">
        <w:t xml:space="preserve"> Rules of Professional Conduct</w:t>
      </w:r>
      <w:r>
        <w:t xml:space="preserve"> (Rules of Professional Conduct) and Business and Professions Code sections 6067, 6068, and 6103 through 6126, </w:t>
      </w:r>
      <w:r w:rsidRPr="00063F40">
        <w:t xml:space="preserve">and </w:t>
      </w:r>
      <w:r>
        <w:t>(2) </w:t>
      </w:r>
      <w:r w:rsidRPr="00063F40">
        <w:t xml:space="preserve">provide </w:t>
      </w:r>
      <w:r>
        <w:t xml:space="preserve">a declaration, under penalty of perjury, attesting to his compliance with this requirement, to </w:t>
      </w:r>
      <w:r w:rsidRPr="00063F40">
        <w:t>the State Bar’s Office of Probation</w:t>
      </w:r>
      <w:r>
        <w:t xml:space="preserve"> </w:t>
      </w:r>
      <w:r w:rsidRPr="00976B6D">
        <w:rPr>
          <w:color w:val="000000" w:themeColor="text1"/>
        </w:rPr>
        <w:t xml:space="preserve">with </w:t>
      </w:r>
      <w:r>
        <w:rPr>
          <w:color w:val="000000" w:themeColor="text1"/>
        </w:rPr>
        <w:t xml:space="preserve">Herich’s </w:t>
      </w:r>
      <w:r w:rsidRPr="00976B6D">
        <w:rPr>
          <w:color w:val="000000" w:themeColor="text1"/>
        </w:rPr>
        <w:t>first quarterly report</w:t>
      </w:r>
      <w:r w:rsidRPr="00063F40">
        <w:t>.</w:t>
      </w:r>
    </w:p>
    <w:p w14:paraId="0C7B104B" w14:textId="77777777" w:rsidR="008408E2" w:rsidRDefault="008408E2" w:rsidP="008408E2">
      <w:pPr>
        <w:tabs>
          <w:tab w:val="left" w:pos="720"/>
        </w:tabs>
      </w:pPr>
    </w:p>
    <w:p w14:paraId="682CCFA1" w14:textId="0CBD6F13" w:rsidR="008408E2" w:rsidRDefault="008408E2" w:rsidP="008408E2">
      <w:pPr>
        <w:tabs>
          <w:tab w:val="left" w:pos="630"/>
        </w:tabs>
        <w:ind w:left="360" w:hanging="360"/>
      </w:pPr>
      <w:r>
        <w:rPr>
          <w:b/>
        </w:rPr>
        <w:t>2.</w:t>
      </w:r>
      <w:r>
        <w:rPr>
          <w:b/>
        </w:rPr>
        <w:tab/>
      </w:r>
      <w:r w:rsidRPr="00063F40">
        <w:rPr>
          <w:b/>
        </w:rPr>
        <w:t xml:space="preserve">Comply with State Bar Act, Rules </w:t>
      </w:r>
      <w:r>
        <w:rPr>
          <w:b/>
        </w:rPr>
        <w:t>of Professional Conduct, and</w:t>
      </w:r>
      <w:r w:rsidRPr="00063F40">
        <w:rPr>
          <w:b/>
        </w:rPr>
        <w:t xml:space="preserve"> </w:t>
      </w:r>
      <w:r>
        <w:rPr>
          <w:b/>
        </w:rPr>
        <w:t>Reproval</w:t>
      </w:r>
      <w:r w:rsidRPr="00063F40">
        <w:rPr>
          <w:b/>
        </w:rPr>
        <w:t xml:space="preserve"> Conditions</w:t>
      </w:r>
      <w:r>
        <w:rPr>
          <w:b/>
        </w:rPr>
        <w:t xml:space="preserve">.  </w:t>
      </w:r>
      <w:r>
        <w:t>Herich</w:t>
      </w:r>
      <w:r w:rsidRPr="00063F40">
        <w:rPr>
          <w:b/>
        </w:rPr>
        <w:t xml:space="preserve"> </w:t>
      </w:r>
      <w:r w:rsidRPr="00063F40">
        <w:t xml:space="preserve">must comply with the provisions of the State Bar Act, the Rules of Professional Conduct, and all conditions of </w:t>
      </w:r>
      <w:r>
        <w:t>this reproval.</w:t>
      </w:r>
    </w:p>
    <w:p w14:paraId="1A265125" w14:textId="77777777" w:rsidR="008408E2" w:rsidRPr="00063F40" w:rsidRDefault="008408E2" w:rsidP="008408E2">
      <w:pPr>
        <w:tabs>
          <w:tab w:val="left" w:pos="630"/>
        </w:tabs>
        <w:ind w:left="360" w:hanging="360"/>
      </w:pPr>
    </w:p>
    <w:p w14:paraId="4B03C35F" w14:textId="5EF53A9D" w:rsidR="008408E2" w:rsidRDefault="008408E2" w:rsidP="008408E2">
      <w:pPr>
        <w:tabs>
          <w:tab w:val="left" w:pos="450"/>
          <w:tab w:val="left" w:pos="630"/>
        </w:tabs>
        <w:ind w:left="360" w:hanging="360"/>
      </w:pPr>
      <w:r>
        <w:rPr>
          <w:b/>
        </w:rPr>
        <w:t>3.</w:t>
      </w:r>
      <w:r>
        <w:rPr>
          <w:b/>
        </w:rPr>
        <w:tab/>
      </w:r>
      <w:r w:rsidRPr="00063F40">
        <w:rPr>
          <w:b/>
        </w:rPr>
        <w:t xml:space="preserve">Maintain Valid Official </w:t>
      </w:r>
      <w:r>
        <w:rPr>
          <w:b/>
        </w:rPr>
        <w:t>State Bar Record</w:t>
      </w:r>
      <w:r w:rsidRPr="00063F40">
        <w:rPr>
          <w:b/>
        </w:rPr>
        <w:t xml:space="preserve"> Address and Other Required Contact</w:t>
      </w:r>
      <w:r>
        <w:rPr>
          <w:b/>
        </w:rPr>
        <w:t xml:space="preserve"> </w:t>
      </w:r>
      <w:r w:rsidRPr="00063F40">
        <w:rPr>
          <w:b/>
        </w:rPr>
        <w:t>Information</w:t>
      </w:r>
      <w:r>
        <w:rPr>
          <w:b/>
        </w:rPr>
        <w:t xml:space="preserve">.  </w:t>
      </w:r>
      <w:r w:rsidRPr="00063F40">
        <w:t xml:space="preserve">Within 30 days after the effective date of the </w:t>
      </w:r>
      <w:r>
        <w:t>o</w:t>
      </w:r>
      <w:r w:rsidRPr="00063F40">
        <w:t xml:space="preserve">rder imposing discipline in this matter, </w:t>
      </w:r>
      <w:r>
        <w:t>Herich</w:t>
      </w:r>
      <w:r w:rsidRPr="00063F40">
        <w:t xml:space="preserve"> must make certain that the </w:t>
      </w:r>
      <w:r>
        <w:t xml:space="preserve">State Bar Attorney Regulation and Consumer Resources </w:t>
      </w:r>
      <w:r w:rsidRPr="00063F40">
        <w:t xml:space="preserve">Office </w:t>
      </w:r>
      <w:r>
        <w:t xml:space="preserve">(ARCR) </w:t>
      </w:r>
      <w:r w:rsidRPr="00063F40">
        <w:t>ha</w:t>
      </w:r>
      <w:r>
        <w:t>s</w:t>
      </w:r>
      <w:r w:rsidRPr="00063F40">
        <w:t xml:space="preserve"> </w:t>
      </w:r>
      <w:r>
        <w:t xml:space="preserve">his </w:t>
      </w:r>
      <w:r w:rsidRPr="00063F40">
        <w:t>current office address, email address, and telephone number</w:t>
      </w:r>
      <w:r>
        <w:t xml:space="preserve">.  If he does not maintain an </w:t>
      </w:r>
      <w:r w:rsidRPr="00063F40">
        <w:t>office</w:t>
      </w:r>
      <w:r>
        <w:t>, he must provide</w:t>
      </w:r>
      <w:r w:rsidRPr="00063F40">
        <w:t xml:space="preserve"> the </w:t>
      </w:r>
      <w:r>
        <w:t xml:space="preserve">mailing </w:t>
      </w:r>
      <w:r w:rsidRPr="00063F40">
        <w:t>address</w:t>
      </w:r>
      <w:r>
        <w:t xml:space="preserve">, email address, and telephone number </w:t>
      </w:r>
      <w:r w:rsidRPr="00063F40">
        <w:t>to be used for State Bar purposes.</w:t>
      </w:r>
      <w:r>
        <w:t xml:space="preserve">  Herich</w:t>
      </w:r>
      <w:r w:rsidRPr="00063F40">
        <w:t xml:space="preserve"> must report</w:t>
      </w:r>
      <w:r>
        <w:t>, in writing,</w:t>
      </w:r>
      <w:r w:rsidRPr="00063F40">
        <w:t xml:space="preserve"> </w:t>
      </w:r>
      <w:r>
        <w:t>any</w:t>
      </w:r>
      <w:r w:rsidRPr="00063F40">
        <w:t xml:space="preserve"> change </w:t>
      </w:r>
      <w:r>
        <w:t xml:space="preserve">in the above information </w:t>
      </w:r>
      <w:r w:rsidRPr="00063F40">
        <w:t xml:space="preserve">to </w:t>
      </w:r>
      <w:r>
        <w:t>ARCR within 10 days after such change, in the manner required by that office</w:t>
      </w:r>
      <w:r w:rsidRPr="00063F40">
        <w:t>.</w:t>
      </w:r>
    </w:p>
    <w:p w14:paraId="6A6ADF90" w14:textId="77777777" w:rsidR="008408E2" w:rsidRDefault="008408E2" w:rsidP="008408E2">
      <w:pPr>
        <w:tabs>
          <w:tab w:val="left" w:pos="630"/>
        </w:tabs>
        <w:ind w:left="360" w:hanging="360"/>
      </w:pPr>
    </w:p>
    <w:p w14:paraId="210F7F2A" w14:textId="64C0A003" w:rsidR="008408E2" w:rsidRPr="00724F63" w:rsidRDefault="008408E2" w:rsidP="008408E2">
      <w:pPr>
        <w:tabs>
          <w:tab w:val="left" w:pos="630"/>
        </w:tabs>
        <w:ind w:left="360" w:hanging="360"/>
      </w:pPr>
      <w:r>
        <w:rPr>
          <w:b/>
        </w:rPr>
        <w:t>4.</w:t>
      </w:r>
      <w:r>
        <w:rPr>
          <w:b/>
        </w:rPr>
        <w:tab/>
      </w:r>
      <w:r w:rsidRPr="00063F40">
        <w:rPr>
          <w:b/>
        </w:rPr>
        <w:t>Meet and Cooperate with Office of Probation</w:t>
      </w:r>
      <w:r>
        <w:rPr>
          <w:b/>
        </w:rPr>
        <w:t xml:space="preserve">.  </w:t>
      </w:r>
      <w:r w:rsidRPr="00724F63">
        <w:t xml:space="preserve">Within </w:t>
      </w:r>
      <w:r>
        <w:t>30</w:t>
      </w:r>
      <w:r w:rsidRPr="00724F63">
        <w:t xml:space="preserve"> days after the effective date of the order imposing discipline in this matter, </w:t>
      </w:r>
      <w:r>
        <w:t>Herich</w:t>
      </w:r>
      <w:r w:rsidRPr="00724F63">
        <w:t xml:space="preserve"> must schedule a meeting with </w:t>
      </w:r>
      <w:r>
        <w:t xml:space="preserve">his </w:t>
      </w:r>
      <w:r w:rsidRPr="00724F63">
        <w:t xml:space="preserve">assigned probation </w:t>
      </w:r>
      <w:r>
        <w:t xml:space="preserve">case specialist </w:t>
      </w:r>
      <w:r w:rsidRPr="00724F63">
        <w:t xml:space="preserve">to discuss the terms and conditions </w:t>
      </w:r>
      <w:r>
        <w:t xml:space="preserve">of </w:t>
      </w:r>
      <w:r w:rsidR="00506854">
        <w:t>Herich’s</w:t>
      </w:r>
      <w:r>
        <w:t xml:space="preserve"> </w:t>
      </w:r>
      <w:r w:rsidRPr="00724F63">
        <w:t>discipline</w:t>
      </w:r>
      <w:r>
        <w:t xml:space="preserve"> and, within 45 days after the effective date of the court’s order, must participate in such meeting</w:t>
      </w:r>
      <w:r w:rsidRPr="00724F63">
        <w:t xml:space="preserve">.  Unless otherwise instructed by the Office of Probation, </w:t>
      </w:r>
      <w:r>
        <w:t xml:space="preserve">he </w:t>
      </w:r>
      <w:r w:rsidRPr="00724F63">
        <w:t xml:space="preserve">may meet with the probation </w:t>
      </w:r>
      <w:r>
        <w:t>case specialist</w:t>
      </w:r>
      <w:r w:rsidRPr="00724F63">
        <w:t xml:space="preserve"> in person or by telephone.  During the </w:t>
      </w:r>
      <w:r>
        <w:t>Reproval Conditions Period</w:t>
      </w:r>
      <w:r w:rsidRPr="00D109B1">
        <w:t>,</w:t>
      </w:r>
      <w:r w:rsidRPr="00724F63">
        <w:t xml:space="preserve"> </w:t>
      </w:r>
      <w:r w:rsidR="00506854">
        <w:t xml:space="preserve">Herich </w:t>
      </w:r>
      <w:r w:rsidRPr="00724F63">
        <w:t xml:space="preserve">must promptly meet with representatives of the Office of Probation as requested by it </w:t>
      </w:r>
      <w:r w:rsidRPr="00724F63">
        <w:lastRenderedPageBreak/>
        <w:t>and, subject to the assertion of applicable privileges, must fully, promptly, and truthfully answer any inquiries by it and provide any other information requested by it.</w:t>
      </w:r>
    </w:p>
    <w:p w14:paraId="6A8E3EA7" w14:textId="77777777" w:rsidR="008408E2" w:rsidRDefault="008408E2" w:rsidP="008408E2">
      <w:pPr>
        <w:tabs>
          <w:tab w:val="left" w:pos="630"/>
        </w:tabs>
        <w:ind w:left="360" w:hanging="360"/>
        <w:rPr>
          <w:b/>
        </w:rPr>
      </w:pPr>
    </w:p>
    <w:p w14:paraId="6E06890C" w14:textId="2B79518D" w:rsidR="008408E2" w:rsidRDefault="008408E2" w:rsidP="008408E2">
      <w:pPr>
        <w:tabs>
          <w:tab w:val="left" w:pos="630"/>
        </w:tabs>
        <w:ind w:left="360" w:hanging="360"/>
      </w:pPr>
      <w:r>
        <w:rPr>
          <w:b/>
        </w:rPr>
        <w:t>5.</w:t>
      </w:r>
      <w:r>
        <w:rPr>
          <w:b/>
        </w:rPr>
        <w:tab/>
        <w:t>State Bar Court Retains Jurisdiction/</w:t>
      </w:r>
      <w:r w:rsidRPr="00063F40">
        <w:rPr>
          <w:b/>
        </w:rPr>
        <w:t xml:space="preserve">Appear Before </w:t>
      </w:r>
      <w:r>
        <w:rPr>
          <w:b/>
        </w:rPr>
        <w:t>and Cooperate w</w:t>
      </w:r>
      <w:r w:rsidRPr="00063F40">
        <w:rPr>
          <w:b/>
        </w:rPr>
        <w:t>ith State Bar Court</w:t>
      </w:r>
      <w:r>
        <w:rPr>
          <w:b/>
        </w:rPr>
        <w:t xml:space="preserve">.  </w:t>
      </w:r>
      <w:r>
        <w:t xml:space="preserve">During the Reproval Conditions Period, the State Bar Court retains jurisdiction over </w:t>
      </w:r>
      <w:r w:rsidR="00506854">
        <w:t>Herich</w:t>
      </w:r>
      <w:r>
        <w:t xml:space="preserve"> to address issues concerning compliance with reproval conditions.  </w:t>
      </w:r>
      <w:r w:rsidRPr="00063F40">
        <w:t>During th</w:t>
      </w:r>
      <w:r>
        <w:t>is</w:t>
      </w:r>
      <w:r w:rsidRPr="00063F40">
        <w:t xml:space="preserve"> period, </w:t>
      </w:r>
      <w:r w:rsidR="00506854">
        <w:t xml:space="preserve">Herich </w:t>
      </w:r>
      <w:r w:rsidRPr="00063F40">
        <w:t xml:space="preserve">must appear before the State Bar Court as required by the court or </w:t>
      </w:r>
      <w:r>
        <w:t xml:space="preserve">by </w:t>
      </w:r>
      <w:r w:rsidRPr="00063F40">
        <w:t xml:space="preserve">the Office of Probation after written notice mailed to </w:t>
      </w:r>
      <w:r w:rsidR="00C82A1A">
        <w:t>his</w:t>
      </w:r>
      <w:r w:rsidRPr="00063F40">
        <w:t xml:space="preserve"> official </w:t>
      </w:r>
      <w:r>
        <w:t>State Bar record</w:t>
      </w:r>
      <w:r w:rsidRPr="00063F40">
        <w:t xml:space="preserve"> address, as </w:t>
      </w:r>
      <w:r>
        <w:t>provided</w:t>
      </w:r>
      <w:r w:rsidRPr="00063F40">
        <w:t xml:space="preserve"> above</w:t>
      </w:r>
      <w:r>
        <w:t>.  S</w:t>
      </w:r>
      <w:r w:rsidRPr="00063F40">
        <w:t xml:space="preserve">ubject to the assertion of applicable privileges, </w:t>
      </w:r>
      <w:r w:rsidR="00506854">
        <w:t>he</w:t>
      </w:r>
      <w:r>
        <w:t xml:space="preserve"> </w:t>
      </w:r>
      <w:r w:rsidRPr="00063F40">
        <w:t xml:space="preserve">must fully, promptly, and truthfully answer any inquiries </w:t>
      </w:r>
      <w:r>
        <w:t>by the court</w:t>
      </w:r>
      <w:r w:rsidRPr="00063F40">
        <w:t xml:space="preserve"> and </w:t>
      </w:r>
      <w:r>
        <w:t xml:space="preserve">must </w:t>
      </w:r>
      <w:r w:rsidRPr="00063F40">
        <w:t xml:space="preserve">provide any other information </w:t>
      </w:r>
      <w:r>
        <w:t xml:space="preserve">the court </w:t>
      </w:r>
      <w:r w:rsidRPr="00063F40">
        <w:t>request</w:t>
      </w:r>
      <w:r>
        <w:t>s</w:t>
      </w:r>
      <w:r w:rsidRPr="00063F40">
        <w:t>.</w:t>
      </w:r>
      <w:r>
        <w:t xml:space="preserve"> </w:t>
      </w:r>
    </w:p>
    <w:p w14:paraId="4D20DD91" w14:textId="5F0828E7" w:rsidR="00EC0545" w:rsidRDefault="00EC0545">
      <w:pPr>
        <w:rPr>
          <w:b/>
        </w:rPr>
      </w:pPr>
    </w:p>
    <w:p w14:paraId="0C53B29E" w14:textId="608799B7" w:rsidR="008408E2" w:rsidRDefault="008408E2" w:rsidP="008408E2">
      <w:pPr>
        <w:tabs>
          <w:tab w:val="left" w:pos="720"/>
        </w:tabs>
        <w:ind w:left="360" w:hanging="360"/>
        <w:rPr>
          <w:b/>
        </w:rPr>
      </w:pPr>
      <w:r>
        <w:rPr>
          <w:b/>
        </w:rPr>
        <w:t xml:space="preserve">6.  </w:t>
      </w:r>
      <w:r w:rsidRPr="00063F40">
        <w:rPr>
          <w:b/>
        </w:rPr>
        <w:t xml:space="preserve">Quarterly </w:t>
      </w:r>
      <w:r>
        <w:rPr>
          <w:b/>
        </w:rPr>
        <w:t xml:space="preserve">and Final </w:t>
      </w:r>
      <w:r w:rsidRPr="00063F40">
        <w:rPr>
          <w:b/>
        </w:rPr>
        <w:t>Reports</w:t>
      </w:r>
      <w:r>
        <w:rPr>
          <w:b/>
        </w:rPr>
        <w:t>.</w:t>
      </w:r>
    </w:p>
    <w:p w14:paraId="01F8197D" w14:textId="77777777" w:rsidR="008408E2" w:rsidRDefault="008408E2" w:rsidP="008408E2">
      <w:pPr>
        <w:tabs>
          <w:tab w:val="left" w:pos="720"/>
        </w:tabs>
        <w:ind w:left="360" w:hanging="360"/>
        <w:rPr>
          <w:b/>
        </w:rPr>
      </w:pPr>
    </w:p>
    <w:p w14:paraId="25F68BD5" w14:textId="4F249D04" w:rsidR="008408E2" w:rsidRDefault="008408E2" w:rsidP="008408E2">
      <w:pPr>
        <w:tabs>
          <w:tab w:val="left" w:pos="720"/>
        </w:tabs>
        <w:ind w:left="1080" w:hanging="360"/>
      </w:pPr>
      <w:r w:rsidRPr="00724F63">
        <w:rPr>
          <w:b/>
        </w:rPr>
        <w:t>a.</w:t>
      </w:r>
      <w:r>
        <w:t xml:space="preserve">  </w:t>
      </w:r>
      <w:r>
        <w:rPr>
          <w:b/>
        </w:rPr>
        <w:t xml:space="preserve">Deadlines for </w:t>
      </w:r>
      <w:r w:rsidRPr="000D59EB">
        <w:rPr>
          <w:b/>
        </w:rPr>
        <w:t>Report</w:t>
      </w:r>
      <w:r>
        <w:rPr>
          <w:b/>
        </w:rPr>
        <w:t>s</w:t>
      </w:r>
      <w:r w:rsidRPr="00D60BA6">
        <w:rPr>
          <w:b/>
        </w:rPr>
        <w:t>.</w:t>
      </w:r>
      <w:r>
        <w:t xml:space="preserve">  </w:t>
      </w:r>
      <w:r w:rsidR="00506854">
        <w:t>Herich</w:t>
      </w:r>
      <w:r>
        <w:t xml:space="preserve"> </w:t>
      </w:r>
      <w:r w:rsidRPr="00063F40">
        <w:t>must</w:t>
      </w:r>
      <w:r w:rsidRPr="00063F40">
        <w:rPr>
          <w:b/>
        </w:rPr>
        <w:t xml:space="preserve"> </w:t>
      </w:r>
      <w:r w:rsidRPr="00063F40">
        <w:t>submit</w:t>
      </w:r>
      <w:r w:rsidRPr="00063F40">
        <w:rPr>
          <w:b/>
        </w:rPr>
        <w:t xml:space="preserve"> </w:t>
      </w:r>
      <w:r w:rsidRPr="00063F40">
        <w:t xml:space="preserve">written quarterly reports to the Office of Probation no later than </w:t>
      </w:r>
      <w:r>
        <w:t xml:space="preserve">each </w:t>
      </w:r>
      <w:r w:rsidRPr="00063F40">
        <w:t>January</w:t>
      </w:r>
      <w:r>
        <w:t> </w:t>
      </w:r>
      <w:r w:rsidRPr="00063F40">
        <w:t>10</w:t>
      </w:r>
      <w:r>
        <w:t xml:space="preserve"> (covering October 1 through December 31 of the prior year)</w:t>
      </w:r>
      <w:r w:rsidRPr="00063F40">
        <w:t>, April</w:t>
      </w:r>
      <w:r>
        <w:t> </w:t>
      </w:r>
      <w:r w:rsidRPr="00063F40">
        <w:t>10</w:t>
      </w:r>
      <w:r>
        <w:t xml:space="preserve"> (covering January 1 through March 31)</w:t>
      </w:r>
      <w:r w:rsidRPr="00063F40">
        <w:t>, July</w:t>
      </w:r>
      <w:r>
        <w:t> </w:t>
      </w:r>
      <w:r w:rsidRPr="00063F40">
        <w:t>10</w:t>
      </w:r>
      <w:r>
        <w:t xml:space="preserve"> (covering April 1 through June 30)</w:t>
      </w:r>
      <w:r w:rsidRPr="00063F40">
        <w:t>, and October</w:t>
      </w:r>
      <w:r>
        <w:t> </w:t>
      </w:r>
      <w:r w:rsidRPr="00063F40">
        <w:t xml:space="preserve">10 </w:t>
      </w:r>
      <w:r>
        <w:t>(covering July 1 through September 30) within</w:t>
      </w:r>
      <w:r w:rsidRPr="00063F40">
        <w:t xml:space="preserve"> the </w:t>
      </w:r>
      <w:r>
        <w:t>Reproval Conditions Period</w:t>
      </w:r>
      <w:r w:rsidRPr="00063F40">
        <w:t>.</w:t>
      </w:r>
      <w:r>
        <w:t xml:space="preserve">  If the first report would cover less than 30 days, that report must be submitted on the next quarter date and cover the extended deadline.  </w:t>
      </w:r>
      <w:r w:rsidRPr="00063F40">
        <w:t>In addition to all quarterly reports</w:t>
      </w:r>
      <w:r>
        <w:t xml:space="preserve"> </w:t>
      </w:r>
      <w:r w:rsidR="00506854">
        <w:t>Herich</w:t>
      </w:r>
      <w:r>
        <w:t xml:space="preserve"> must submit </w:t>
      </w:r>
      <w:r w:rsidRPr="00063F40">
        <w:t>a final report</w:t>
      </w:r>
      <w:r>
        <w:t xml:space="preserve"> no earlier than 1</w:t>
      </w:r>
      <w:r w:rsidRPr="00063F40">
        <w:t>0 days before</w:t>
      </w:r>
      <w:r>
        <w:t xml:space="preserve"> the last day of the Reproval Conditions Period</w:t>
      </w:r>
      <w:r w:rsidRPr="00063F40">
        <w:t xml:space="preserve"> </w:t>
      </w:r>
      <w:r>
        <w:t xml:space="preserve">and no later than </w:t>
      </w:r>
      <w:r w:rsidRPr="00063F40">
        <w:t>the last day</w:t>
      </w:r>
      <w:r>
        <w:t xml:space="preserve"> of the Reproval Conditions Period</w:t>
      </w:r>
      <w:r w:rsidRPr="00063F40">
        <w:t xml:space="preserve">.  </w:t>
      </w:r>
    </w:p>
    <w:p w14:paraId="7E5F1F6D" w14:textId="77777777" w:rsidR="008408E2" w:rsidRDefault="008408E2" w:rsidP="008408E2">
      <w:pPr>
        <w:ind w:left="1080" w:hanging="360"/>
      </w:pPr>
    </w:p>
    <w:p w14:paraId="2245A085" w14:textId="683A5FF8" w:rsidR="008408E2" w:rsidRDefault="008408E2" w:rsidP="008408E2">
      <w:pPr>
        <w:ind w:left="1080" w:hanging="360"/>
      </w:pPr>
      <w:r w:rsidRPr="009110B1">
        <w:rPr>
          <w:b/>
        </w:rPr>
        <w:t>b.</w:t>
      </w:r>
      <w:r>
        <w:t xml:space="preserve">  </w:t>
      </w:r>
      <w:r>
        <w:rPr>
          <w:b/>
        </w:rPr>
        <w:t xml:space="preserve">Contents of </w:t>
      </w:r>
      <w:r w:rsidRPr="000D59EB">
        <w:rPr>
          <w:b/>
        </w:rPr>
        <w:t>Report</w:t>
      </w:r>
      <w:r>
        <w:rPr>
          <w:b/>
        </w:rPr>
        <w:t>s</w:t>
      </w:r>
      <w:r w:rsidRPr="00C5527C">
        <w:rPr>
          <w:b/>
        </w:rPr>
        <w:t>.</w:t>
      </w:r>
      <w:r w:rsidRPr="00063F40">
        <w:t xml:space="preserve">  </w:t>
      </w:r>
      <w:r w:rsidR="00506854">
        <w:t>Herich</w:t>
      </w:r>
      <w:r w:rsidRPr="00063F40">
        <w:t xml:space="preserve"> must answer</w:t>
      </w:r>
      <w:r>
        <w:t>, under penalty of perjury,</w:t>
      </w:r>
      <w:r w:rsidRPr="00063F40">
        <w:t xml:space="preserve"> </w:t>
      </w:r>
      <w:r>
        <w:t>all</w:t>
      </w:r>
      <w:r w:rsidRPr="00063F40">
        <w:t xml:space="preserve"> inquiries contained in the </w:t>
      </w:r>
      <w:r>
        <w:t>q</w:t>
      </w:r>
      <w:r w:rsidRPr="00063F40">
        <w:t xml:space="preserve">uarterly </w:t>
      </w:r>
      <w:r>
        <w:t>r</w:t>
      </w:r>
      <w:r w:rsidRPr="00063F40">
        <w:t xml:space="preserve">eport form provided by the Office of Probation, including stating whether </w:t>
      </w:r>
      <w:r>
        <w:t>he</w:t>
      </w:r>
      <w:r w:rsidRPr="00063F40">
        <w:t xml:space="preserve"> has complied with the State Bar Act and the Rules of Professional Conduct during the</w:t>
      </w:r>
      <w:r>
        <w:t xml:space="preserve"> applicable quarter or period</w:t>
      </w:r>
      <w:r w:rsidRPr="00063F40">
        <w:t xml:space="preserve">.  </w:t>
      </w:r>
      <w:r>
        <w:t>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w:t>
      </w:r>
    </w:p>
    <w:p w14:paraId="642BD4F9" w14:textId="77777777" w:rsidR="008408E2" w:rsidRDefault="008408E2" w:rsidP="008408E2">
      <w:pPr>
        <w:ind w:left="1080" w:hanging="360"/>
      </w:pPr>
    </w:p>
    <w:p w14:paraId="00963951" w14:textId="77777777" w:rsidR="008408E2" w:rsidRDefault="008408E2" w:rsidP="008408E2">
      <w:pPr>
        <w:ind w:left="1080" w:hanging="360"/>
      </w:pPr>
      <w:r w:rsidRPr="009110B1">
        <w:rPr>
          <w:b/>
        </w:rPr>
        <w:t>c.</w:t>
      </w:r>
      <w:r>
        <w:t xml:space="preserve">  </w:t>
      </w:r>
      <w:r>
        <w:rPr>
          <w:b/>
        </w:rPr>
        <w:t>Submission of Reports.</w:t>
      </w:r>
      <w:r w:rsidRPr="00666F51">
        <w:t xml:space="preserve">  </w:t>
      </w:r>
      <w:r>
        <w:t xml:space="preserve">All reports must be submitted to the Office of Probation by: (1) fax or email; (2) personal delivery; (3) certified mail, return receipt requested (postmarked on or before the due date); or (4) other tracked-service provider, such as Federal Express or United Parcel Service, etc. (physically delivered to such provider on or before the due date). </w:t>
      </w:r>
    </w:p>
    <w:p w14:paraId="3193465E" w14:textId="77777777" w:rsidR="00B81A93" w:rsidRDefault="00B81A93" w:rsidP="008408E2">
      <w:pPr>
        <w:ind w:left="1080" w:hanging="360"/>
      </w:pPr>
    </w:p>
    <w:p w14:paraId="050FD07A" w14:textId="51F55579" w:rsidR="008408E2" w:rsidRDefault="008408E2" w:rsidP="008408E2">
      <w:pPr>
        <w:ind w:left="1080" w:hanging="360"/>
      </w:pPr>
      <w:r>
        <w:rPr>
          <w:b/>
        </w:rPr>
        <w:t xml:space="preserve">d.  Proof of Compliance.  </w:t>
      </w:r>
      <w:r w:rsidR="00506854">
        <w:t>Herich</w:t>
      </w:r>
      <w:r>
        <w:t xml:space="preserve"> is directed to maintain proof of </w:t>
      </w:r>
      <w:r w:rsidR="00506854">
        <w:t>his</w:t>
      </w:r>
      <w:r>
        <w:t xml:space="preserve"> compliance with the above requirements for each such report for a minimum of one year after the Reproval Conditions Period has ended.  </w:t>
      </w:r>
      <w:r w:rsidR="00506854">
        <w:t>He</w:t>
      </w:r>
      <w:r>
        <w:t xml:space="preserve"> is required to present such proof upon request by the State Bar, the Office of Probation, or the State Bar Court.  </w:t>
      </w:r>
    </w:p>
    <w:p w14:paraId="4ABD9C64" w14:textId="77777777" w:rsidR="008408E2" w:rsidRDefault="008408E2" w:rsidP="008408E2">
      <w:pPr>
        <w:ind w:firstLine="720"/>
      </w:pPr>
    </w:p>
    <w:p w14:paraId="42F815A8" w14:textId="4C4A5017" w:rsidR="008408E2" w:rsidRDefault="008408E2" w:rsidP="009F4512">
      <w:pPr>
        <w:tabs>
          <w:tab w:val="left" w:pos="720"/>
        </w:tabs>
        <w:ind w:left="360" w:hanging="360"/>
      </w:pPr>
      <w:r>
        <w:rPr>
          <w:b/>
        </w:rPr>
        <w:t>7.</w:t>
      </w:r>
      <w:r>
        <w:rPr>
          <w:b/>
        </w:rPr>
        <w:tab/>
        <w:t xml:space="preserve">State Bar Ethics School.  </w:t>
      </w:r>
      <w:r>
        <w:t xml:space="preserve">Within one year after the effective date of the order imposing discipline in this matter, </w:t>
      </w:r>
      <w:r w:rsidR="00506854">
        <w:t>Herich</w:t>
      </w:r>
      <w:r>
        <w:t xml:space="preserve"> must submit to the Office of Probation satisfactory evidence of completion of the State Bar Ethics School and passage of the test given at the end of that </w:t>
      </w:r>
      <w:r>
        <w:lastRenderedPageBreak/>
        <w:t xml:space="preserve">session.  This requirement is separate from any Minimum Continuing Legal Education (MCLE) requirement, and </w:t>
      </w:r>
      <w:r w:rsidR="00506854">
        <w:t>Herich w</w:t>
      </w:r>
      <w:r>
        <w:t>ill not receive MCLE credit for attending this session.</w:t>
      </w:r>
    </w:p>
    <w:p w14:paraId="4263A3E6" w14:textId="77777777" w:rsidR="008408E2" w:rsidRDefault="008408E2" w:rsidP="008408E2">
      <w:pPr>
        <w:tabs>
          <w:tab w:val="left" w:pos="720"/>
        </w:tabs>
        <w:ind w:left="360" w:hanging="360"/>
      </w:pPr>
    </w:p>
    <w:p w14:paraId="56B41C05" w14:textId="0A0B8454" w:rsidR="00506854" w:rsidRDefault="009F4512" w:rsidP="00506854">
      <w:pPr>
        <w:tabs>
          <w:tab w:val="left" w:pos="720"/>
        </w:tabs>
        <w:ind w:left="360" w:hanging="360"/>
      </w:pPr>
      <w:bookmarkStart w:id="16" w:name="_Hlk65664942"/>
      <w:r>
        <w:rPr>
          <w:b/>
        </w:rPr>
        <w:t>8</w:t>
      </w:r>
      <w:r w:rsidR="00506854">
        <w:rPr>
          <w:b/>
        </w:rPr>
        <w:t>.</w:t>
      </w:r>
      <w:r w:rsidR="008408E2">
        <w:rPr>
          <w:b/>
        </w:rPr>
        <w:tab/>
        <w:t xml:space="preserve">Abstinence Program Meetings.  </w:t>
      </w:r>
      <w:r w:rsidR="00506854">
        <w:t>Herich</w:t>
      </w:r>
      <w:r w:rsidR="008408E2">
        <w:t xml:space="preserve"> must attend a minimum of two meetings per month of an abstinence-based self-help group approved by the Office of Probation.  Programs that are not abstinence-based and allow the participant to continue consuming alcohol are not acceptable.  </w:t>
      </w:r>
      <w:r w:rsidR="00506854">
        <w:t xml:space="preserve">Herich </w:t>
      </w:r>
      <w:r w:rsidR="008408E2">
        <w:t xml:space="preserve">must contact the Office of Probation and obtain written approval for the program </w:t>
      </w:r>
      <w:r w:rsidR="00506854">
        <w:t xml:space="preserve">he </w:t>
      </w:r>
      <w:r w:rsidR="008408E2">
        <w:t xml:space="preserve">wishes to select prior to receiving credit for compliance with this condition for attending meetings of such group.  </w:t>
      </w:r>
      <w:r w:rsidR="00506854">
        <w:t xml:space="preserve">He </w:t>
      </w:r>
      <w:r w:rsidR="008408E2" w:rsidRPr="003B7FCE">
        <w:t xml:space="preserve">must provide to the Office of Probation satisfactory proof of attendance </w:t>
      </w:r>
      <w:r w:rsidR="008408E2">
        <w:t xml:space="preserve">at such group meetings </w:t>
      </w:r>
      <w:r w:rsidR="008408E2" w:rsidRPr="003B7FCE">
        <w:t xml:space="preserve">with </w:t>
      </w:r>
      <w:r w:rsidR="008408E2">
        <w:t xml:space="preserve">each quarterly and final report; however, in providing such proof, </w:t>
      </w:r>
      <w:r w:rsidR="00506854">
        <w:t>Herich</w:t>
      </w:r>
      <w:r w:rsidR="008408E2" w:rsidRPr="003B7FCE">
        <w:t xml:space="preserve"> may not sign as the verifier of </w:t>
      </w:r>
      <w:r w:rsidR="008408E2">
        <w:t>such</w:t>
      </w:r>
      <w:r w:rsidR="008408E2" w:rsidRPr="003B7FCE">
        <w:t xml:space="preserve"> attendance.</w:t>
      </w:r>
    </w:p>
    <w:bookmarkEnd w:id="16"/>
    <w:p w14:paraId="6472493C" w14:textId="77777777" w:rsidR="00506854" w:rsidRDefault="00506854" w:rsidP="00506854">
      <w:pPr>
        <w:tabs>
          <w:tab w:val="left" w:pos="720"/>
        </w:tabs>
        <w:ind w:left="360" w:hanging="360"/>
        <w:rPr>
          <w:b/>
        </w:rPr>
      </w:pPr>
    </w:p>
    <w:p w14:paraId="311B250E" w14:textId="02593A4A" w:rsidR="00506854" w:rsidRPr="00452DDB" w:rsidRDefault="009F4512" w:rsidP="00506854">
      <w:pPr>
        <w:tabs>
          <w:tab w:val="left" w:pos="720"/>
        </w:tabs>
        <w:ind w:left="360" w:hanging="360"/>
      </w:pPr>
      <w:r>
        <w:rPr>
          <w:b/>
        </w:rPr>
        <w:t>9</w:t>
      </w:r>
      <w:r w:rsidR="00506854">
        <w:rPr>
          <w:b/>
        </w:rPr>
        <w:t>.</w:t>
      </w:r>
      <w:r w:rsidR="00506854">
        <w:rPr>
          <w:b/>
        </w:rPr>
        <w:tab/>
      </w:r>
      <w:r w:rsidR="00506854" w:rsidRPr="00902240">
        <w:rPr>
          <w:b/>
        </w:rPr>
        <w:t>Criminal Probation.</w:t>
      </w:r>
      <w:r w:rsidR="00506854" w:rsidRPr="00452DDB">
        <w:t xml:space="preserve">  </w:t>
      </w:r>
      <w:r w:rsidR="00506854">
        <w:t xml:space="preserve">Herich </w:t>
      </w:r>
      <w:r w:rsidR="00506854" w:rsidRPr="00452DDB">
        <w:t xml:space="preserve">must comply with all probation conditions imposed in the underlying criminal matter and must report such compliance under penalty of perjury in all quarterly and final reports submitted to the Office of Probation covering any portion of the period of the criminal probation.  In each quarterly and final report, if </w:t>
      </w:r>
      <w:r w:rsidR="00506854">
        <w:t>Herich</w:t>
      </w:r>
      <w:r w:rsidR="00506854" w:rsidRPr="00452DDB">
        <w:t xml:space="preserve"> has an assigned criminal probation officer,</w:t>
      </w:r>
      <w:r w:rsidR="00506854">
        <w:t xml:space="preserve"> he</w:t>
      </w:r>
      <w:r w:rsidR="00506854" w:rsidRPr="00452DDB">
        <w:t xml:space="preserve"> must provide the name and current contact information for that criminal probation officer.  If the criminal probation was successfully completed during the period covered by a quarterly or final report, that fact must be reported by </w:t>
      </w:r>
      <w:r w:rsidR="00506854">
        <w:t>Herich</w:t>
      </w:r>
      <w:r w:rsidR="00506854" w:rsidRPr="00452DDB">
        <w:t xml:space="preserve"> in such report and satisfactory evidence of such fact must be provided with it.  If, at any time before or during the period of probation</w:t>
      </w:r>
      <w:r w:rsidR="00506854">
        <w:t>, Herich’s</w:t>
      </w:r>
      <w:r w:rsidR="00506854" w:rsidRPr="00452DDB">
        <w:t xml:space="preserve"> criminal probation is revoked, </w:t>
      </w:r>
      <w:r w:rsidR="00506854">
        <w:t>he</w:t>
      </w:r>
      <w:r w:rsidR="00506854" w:rsidRPr="00452DDB">
        <w:t xml:space="preserve"> is sanctioned by the criminal court, or</w:t>
      </w:r>
      <w:r w:rsidR="00506854">
        <w:t xml:space="preserve"> his</w:t>
      </w:r>
      <w:r w:rsidR="00506854" w:rsidRPr="00452DDB">
        <w:t xml:space="preserve"> status is otherwise changed due to any alleged violation of the criminal probation conditions by </w:t>
      </w:r>
      <w:r w:rsidR="00506854">
        <w:t>him</w:t>
      </w:r>
      <w:r w:rsidR="00506854" w:rsidRPr="00452DDB">
        <w:t xml:space="preserve">, </w:t>
      </w:r>
      <w:r w:rsidR="00506854">
        <w:t>Herich</w:t>
      </w:r>
      <w:r w:rsidR="00506854" w:rsidRPr="00452DDB">
        <w:t xml:space="preserve"> must submit the criminal court records regarding any such action with </w:t>
      </w:r>
      <w:r w:rsidR="00506854">
        <w:t xml:space="preserve">his </w:t>
      </w:r>
      <w:r w:rsidR="00506854" w:rsidRPr="00452DDB">
        <w:t xml:space="preserve">next quarterly or final report.  </w:t>
      </w:r>
    </w:p>
    <w:p w14:paraId="796965CC" w14:textId="77777777" w:rsidR="00506854" w:rsidRDefault="00506854" w:rsidP="00506854">
      <w:pPr>
        <w:rPr>
          <w:b/>
        </w:rPr>
      </w:pPr>
    </w:p>
    <w:p w14:paraId="1F462036" w14:textId="60631D0A" w:rsidR="008408E2" w:rsidRPr="00506854" w:rsidRDefault="00506854" w:rsidP="00506854">
      <w:pPr>
        <w:tabs>
          <w:tab w:val="left" w:pos="720"/>
        </w:tabs>
        <w:ind w:left="360" w:hanging="360"/>
        <w:jc w:val="center"/>
        <w:rPr>
          <w:b/>
          <w:bCs/>
        </w:rPr>
      </w:pPr>
      <w:r w:rsidRPr="00506854">
        <w:rPr>
          <w:b/>
          <w:bCs/>
        </w:rPr>
        <w:t>COSTS</w:t>
      </w:r>
    </w:p>
    <w:p w14:paraId="16A6EC63" w14:textId="7F9A6D7A" w:rsidR="008408E2" w:rsidRDefault="008408E2" w:rsidP="00506854"/>
    <w:p w14:paraId="3CBA3F45" w14:textId="2FEA28A2" w:rsidR="003A0D7D" w:rsidRDefault="008408E2" w:rsidP="003A0D7D">
      <w:pPr>
        <w:spacing w:line="480" w:lineRule="auto"/>
        <w:ind w:firstLine="720"/>
        <w:rPr>
          <w:szCs w:val="24"/>
        </w:rPr>
      </w:pPr>
      <w:r>
        <w:t xml:space="preserve">It is further ordered that costs be awarded to the State Bar in accordance with Business and Professions Code section 6086.10, </w:t>
      </w:r>
      <w:r w:rsidRPr="00392DD8">
        <w:rPr>
          <w:szCs w:val="24"/>
        </w:rPr>
        <w:t>and are enforceable both as provided in Business and Professions Code section</w:t>
      </w:r>
      <w:r>
        <w:rPr>
          <w:szCs w:val="24"/>
        </w:rPr>
        <w:t> </w:t>
      </w:r>
      <w:r w:rsidRPr="00392DD8">
        <w:rPr>
          <w:szCs w:val="24"/>
        </w:rPr>
        <w:t>6140.7 and as a money judgment</w:t>
      </w:r>
      <w:r>
        <w:rPr>
          <w:szCs w:val="24"/>
        </w:rPr>
        <w:t>, and may be collected by the State Bar through any means permitted by law</w:t>
      </w:r>
      <w:r w:rsidRPr="00392DD8">
        <w:rPr>
          <w:szCs w:val="24"/>
        </w:rPr>
        <w:t>.</w:t>
      </w:r>
      <w:r>
        <w:rPr>
          <w:szCs w:val="24"/>
        </w:rPr>
        <w:t xml:space="preserve"> </w:t>
      </w:r>
    </w:p>
    <w:p w14:paraId="497AF9E5" w14:textId="77777777" w:rsidR="00506854" w:rsidRDefault="00506854" w:rsidP="00003699">
      <w:pPr>
        <w:ind w:left="4320" w:firstLine="720"/>
      </w:pPr>
      <w:r>
        <w:t>McGILL, J.</w:t>
      </w:r>
    </w:p>
    <w:p w14:paraId="06C097ED" w14:textId="77777777" w:rsidR="003A26E6" w:rsidRDefault="003A26E6" w:rsidP="00003699">
      <w:pPr>
        <w:ind w:left="4320" w:firstLine="720"/>
      </w:pPr>
    </w:p>
    <w:p w14:paraId="3CA7B395" w14:textId="77777777" w:rsidR="00506854" w:rsidRDefault="00506854" w:rsidP="00506854">
      <w:pPr>
        <w:spacing w:line="480" w:lineRule="auto"/>
      </w:pPr>
      <w:r>
        <w:t>WE CONCUR:</w:t>
      </w:r>
    </w:p>
    <w:p w14:paraId="08A11FD8" w14:textId="77777777" w:rsidR="00506854" w:rsidRDefault="00506854" w:rsidP="00506854">
      <w:bookmarkStart w:id="17" w:name="multinames"/>
      <w:bookmarkEnd w:id="17"/>
      <w:r>
        <w:t>PURCELL, P. J.</w:t>
      </w:r>
    </w:p>
    <w:p w14:paraId="284F443D" w14:textId="77777777" w:rsidR="00506854" w:rsidRDefault="00506854" w:rsidP="00506854"/>
    <w:p w14:paraId="55C51F91" w14:textId="51FCD7E1" w:rsidR="00506854" w:rsidRDefault="00506854" w:rsidP="0052724F">
      <w:r>
        <w:t>HONN, J.</w:t>
      </w:r>
    </w:p>
    <w:p w14:paraId="6BF2AA67" w14:textId="57801F30" w:rsidR="00F56753" w:rsidRDefault="00F56753" w:rsidP="0052724F"/>
    <w:p w14:paraId="69395252" w14:textId="5718047B" w:rsidR="00F56753" w:rsidRDefault="00F56753">
      <w:r>
        <w:br w:type="page"/>
      </w:r>
    </w:p>
    <w:p w14:paraId="5DB9ADAE" w14:textId="06B82D80" w:rsidR="00F56753" w:rsidRPr="006F4905" w:rsidRDefault="00F56753" w:rsidP="00F56753">
      <w:pPr>
        <w:jc w:val="center"/>
        <w:outlineLvl w:val="0"/>
        <w:rPr>
          <w:b/>
          <w:bCs/>
          <w:szCs w:val="34"/>
        </w:rPr>
      </w:pPr>
      <w:r>
        <w:rPr>
          <w:b/>
          <w:bCs/>
          <w:szCs w:val="34"/>
        </w:rPr>
        <w:lastRenderedPageBreak/>
        <w:t xml:space="preserve">No. </w:t>
      </w:r>
      <w:r w:rsidR="00824ED0">
        <w:rPr>
          <w:b/>
          <w:bCs/>
          <w:szCs w:val="34"/>
        </w:rPr>
        <w:t>SBC-19-C-30587</w:t>
      </w:r>
    </w:p>
    <w:p w14:paraId="3748E585" w14:textId="77777777" w:rsidR="00F56753" w:rsidRDefault="00F56753" w:rsidP="00F56753">
      <w:pPr>
        <w:jc w:val="center"/>
        <w:outlineLvl w:val="0"/>
        <w:rPr>
          <w:szCs w:val="34"/>
        </w:rPr>
      </w:pPr>
    </w:p>
    <w:p w14:paraId="0299FC15" w14:textId="77777777" w:rsidR="00F56753" w:rsidRDefault="00F56753" w:rsidP="00F56753">
      <w:pPr>
        <w:jc w:val="center"/>
        <w:rPr>
          <w:b/>
          <w:bCs/>
          <w:i/>
          <w:iCs/>
          <w:szCs w:val="34"/>
        </w:rPr>
      </w:pPr>
    </w:p>
    <w:p w14:paraId="68686028" w14:textId="77777777" w:rsidR="00F56753" w:rsidRDefault="00F56753" w:rsidP="00F56753">
      <w:pPr>
        <w:jc w:val="center"/>
        <w:rPr>
          <w:b/>
          <w:bCs/>
          <w:i/>
          <w:iCs/>
          <w:szCs w:val="34"/>
        </w:rPr>
      </w:pPr>
      <w:r>
        <w:rPr>
          <w:b/>
          <w:bCs/>
          <w:i/>
          <w:iCs/>
          <w:szCs w:val="34"/>
        </w:rPr>
        <w:br/>
      </w:r>
    </w:p>
    <w:p w14:paraId="073DD706" w14:textId="77777777" w:rsidR="00F56753" w:rsidRDefault="00F56753" w:rsidP="00F56753">
      <w:pPr>
        <w:spacing w:line="360" w:lineRule="auto"/>
        <w:jc w:val="center"/>
        <w:outlineLvl w:val="0"/>
        <w:rPr>
          <w:b/>
          <w:bCs/>
          <w:i/>
          <w:iCs/>
          <w:szCs w:val="34"/>
        </w:rPr>
      </w:pPr>
      <w:r>
        <w:rPr>
          <w:b/>
          <w:bCs/>
          <w:i/>
          <w:iCs/>
          <w:szCs w:val="34"/>
        </w:rPr>
        <w:t xml:space="preserve">In the Matter of </w:t>
      </w:r>
    </w:p>
    <w:p w14:paraId="6A6EA84A" w14:textId="59CE50AB" w:rsidR="00F56753" w:rsidRPr="00824ED0" w:rsidRDefault="00824ED0" w:rsidP="00F56753">
      <w:pPr>
        <w:spacing w:line="360" w:lineRule="auto"/>
        <w:jc w:val="center"/>
        <w:outlineLvl w:val="0"/>
        <w:rPr>
          <w:b/>
          <w:bCs/>
          <w:szCs w:val="28"/>
        </w:rPr>
      </w:pPr>
      <w:r w:rsidRPr="00824ED0">
        <w:rPr>
          <w:b/>
          <w:bCs/>
          <w:szCs w:val="28"/>
        </w:rPr>
        <w:t>EMIL WALTER HERICH</w:t>
      </w:r>
    </w:p>
    <w:p w14:paraId="323B180B" w14:textId="77777777" w:rsidR="00F56753" w:rsidRDefault="00F56753" w:rsidP="00F56753">
      <w:pPr>
        <w:spacing w:line="360" w:lineRule="auto"/>
        <w:jc w:val="center"/>
        <w:rPr>
          <w:szCs w:val="28"/>
        </w:rPr>
      </w:pPr>
    </w:p>
    <w:p w14:paraId="20162CD3" w14:textId="77777777" w:rsidR="00F56753" w:rsidRDefault="00F56753" w:rsidP="00F56753">
      <w:pPr>
        <w:spacing w:line="360" w:lineRule="auto"/>
        <w:jc w:val="center"/>
        <w:rPr>
          <w:szCs w:val="28"/>
        </w:rPr>
      </w:pPr>
    </w:p>
    <w:p w14:paraId="0DC2516E" w14:textId="77777777" w:rsidR="00F56753" w:rsidRDefault="00F56753" w:rsidP="00F56753">
      <w:pPr>
        <w:spacing w:line="360" w:lineRule="auto"/>
        <w:jc w:val="center"/>
        <w:rPr>
          <w:szCs w:val="28"/>
        </w:rPr>
      </w:pPr>
    </w:p>
    <w:p w14:paraId="72BA93F8" w14:textId="77777777" w:rsidR="00F56753" w:rsidRDefault="00F56753" w:rsidP="00F56753">
      <w:pPr>
        <w:spacing w:line="360" w:lineRule="auto"/>
        <w:jc w:val="center"/>
        <w:rPr>
          <w:szCs w:val="28"/>
        </w:rPr>
      </w:pPr>
    </w:p>
    <w:p w14:paraId="7ACB74F8" w14:textId="77777777" w:rsidR="00F56753" w:rsidRDefault="00F56753" w:rsidP="00F56753">
      <w:pPr>
        <w:spacing w:line="360" w:lineRule="auto"/>
        <w:jc w:val="center"/>
        <w:rPr>
          <w:szCs w:val="28"/>
        </w:rPr>
      </w:pPr>
    </w:p>
    <w:p w14:paraId="6A53533D" w14:textId="77777777" w:rsidR="00F56753" w:rsidRDefault="00F56753" w:rsidP="00F56753">
      <w:pPr>
        <w:jc w:val="center"/>
        <w:outlineLvl w:val="0"/>
        <w:rPr>
          <w:i/>
          <w:iCs/>
          <w:szCs w:val="28"/>
        </w:rPr>
      </w:pPr>
      <w:r>
        <w:rPr>
          <w:i/>
          <w:iCs/>
          <w:szCs w:val="28"/>
        </w:rPr>
        <w:t>Hearing Judge</w:t>
      </w:r>
    </w:p>
    <w:p w14:paraId="19AD42D3" w14:textId="77777777" w:rsidR="00F56753" w:rsidRDefault="00F56753" w:rsidP="00F56753">
      <w:pPr>
        <w:jc w:val="center"/>
        <w:outlineLvl w:val="0"/>
        <w:rPr>
          <w:i/>
          <w:iCs/>
          <w:szCs w:val="28"/>
        </w:rPr>
      </w:pPr>
    </w:p>
    <w:p w14:paraId="26E94F34" w14:textId="0583BC87" w:rsidR="00F56753" w:rsidRDefault="00F56753" w:rsidP="00F56753">
      <w:pPr>
        <w:jc w:val="center"/>
        <w:outlineLvl w:val="0"/>
        <w:rPr>
          <w:szCs w:val="28"/>
        </w:rPr>
      </w:pPr>
      <w:r>
        <w:rPr>
          <w:b/>
          <w:bCs/>
          <w:szCs w:val="32"/>
        </w:rPr>
        <w:t>Hon. Dennis G. Saab</w:t>
      </w:r>
    </w:p>
    <w:p w14:paraId="5F903A5B" w14:textId="77777777" w:rsidR="00F56753" w:rsidRDefault="00F56753" w:rsidP="00F56753">
      <w:pPr>
        <w:jc w:val="center"/>
        <w:rPr>
          <w:szCs w:val="28"/>
        </w:rPr>
      </w:pPr>
    </w:p>
    <w:p w14:paraId="3B1BA54D" w14:textId="77777777" w:rsidR="00F56753" w:rsidRDefault="00F56753" w:rsidP="00F56753">
      <w:pPr>
        <w:jc w:val="center"/>
        <w:rPr>
          <w:szCs w:val="28"/>
        </w:rPr>
      </w:pPr>
    </w:p>
    <w:p w14:paraId="2EA1588F" w14:textId="77777777" w:rsidR="00F56753" w:rsidRDefault="00F56753" w:rsidP="00F56753">
      <w:pPr>
        <w:jc w:val="center"/>
        <w:rPr>
          <w:szCs w:val="28"/>
        </w:rPr>
      </w:pPr>
    </w:p>
    <w:p w14:paraId="7ECF3AC4" w14:textId="77777777" w:rsidR="00F56753" w:rsidRDefault="00F56753" w:rsidP="00F56753">
      <w:pPr>
        <w:jc w:val="center"/>
        <w:rPr>
          <w:szCs w:val="28"/>
        </w:rPr>
      </w:pPr>
    </w:p>
    <w:p w14:paraId="6F0E62B8" w14:textId="77777777" w:rsidR="00F56753" w:rsidRDefault="00F56753" w:rsidP="00F56753">
      <w:pPr>
        <w:jc w:val="center"/>
        <w:rPr>
          <w:szCs w:val="28"/>
        </w:rPr>
      </w:pPr>
    </w:p>
    <w:p w14:paraId="15EE0DE1" w14:textId="77777777" w:rsidR="00F56753" w:rsidRDefault="00F56753" w:rsidP="00F56753">
      <w:pPr>
        <w:jc w:val="center"/>
        <w:rPr>
          <w:szCs w:val="28"/>
        </w:rPr>
      </w:pPr>
    </w:p>
    <w:p w14:paraId="68972CE7" w14:textId="77777777" w:rsidR="00F56753" w:rsidRDefault="00F56753" w:rsidP="00F56753">
      <w:pPr>
        <w:jc w:val="center"/>
        <w:rPr>
          <w:szCs w:val="28"/>
        </w:rPr>
      </w:pPr>
    </w:p>
    <w:p w14:paraId="0AA294A7" w14:textId="77777777" w:rsidR="00F56753" w:rsidRDefault="00F56753" w:rsidP="00F56753">
      <w:pPr>
        <w:rPr>
          <w:szCs w:val="28"/>
        </w:rPr>
      </w:pPr>
    </w:p>
    <w:p w14:paraId="1A2D9261" w14:textId="77777777" w:rsidR="00F56753" w:rsidRDefault="00F56753" w:rsidP="00F56753">
      <w:pPr>
        <w:jc w:val="center"/>
        <w:outlineLvl w:val="0"/>
        <w:rPr>
          <w:b/>
          <w:bCs/>
          <w:i/>
          <w:iCs/>
          <w:szCs w:val="28"/>
        </w:rPr>
      </w:pPr>
      <w:r>
        <w:rPr>
          <w:i/>
          <w:iCs/>
          <w:szCs w:val="28"/>
        </w:rPr>
        <w:t>Counsel for the Parties</w:t>
      </w:r>
    </w:p>
    <w:p w14:paraId="61554032" w14:textId="77777777" w:rsidR="00F56753" w:rsidRDefault="00F56753" w:rsidP="00F56753">
      <w:pPr>
        <w:rPr>
          <w:b/>
          <w:bCs/>
          <w:szCs w:val="28"/>
        </w:rPr>
      </w:pPr>
    </w:p>
    <w:tbl>
      <w:tblPr>
        <w:tblW w:w="9450" w:type="dxa"/>
        <w:tblInd w:w="100" w:type="dxa"/>
        <w:tblLayout w:type="fixed"/>
        <w:tblCellMar>
          <w:left w:w="100" w:type="dxa"/>
          <w:right w:w="100" w:type="dxa"/>
        </w:tblCellMar>
        <w:tblLook w:val="0000" w:firstRow="0" w:lastRow="0" w:firstColumn="0" w:lastColumn="0" w:noHBand="0" w:noVBand="0"/>
      </w:tblPr>
      <w:tblGrid>
        <w:gridCol w:w="5030"/>
        <w:gridCol w:w="4420"/>
      </w:tblGrid>
      <w:tr w:rsidR="00F56753" w14:paraId="4EEDBD7B" w14:textId="77777777" w:rsidTr="00F56753">
        <w:trPr>
          <w:cantSplit/>
        </w:trPr>
        <w:tc>
          <w:tcPr>
            <w:tcW w:w="5030" w:type="dxa"/>
          </w:tcPr>
          <w:p w14:paraId="1E8C9768" w14:textId="77777777" w:rsidR="00F56753" w:rsidRDefault="00F56753" w:rsidP="00462D7A">
            <w:pPr>
              <w:spacing w:before="100" w:after="48"/>
              <w:rPr>
                <w:szCs w:val="28"/>
              </w:rPr>
            </w:pPr>
            <w:bookmarkStart w:id="18" w:name="_Hlk88570631"/>
            <w:r>
              <w:rPr>
                <w:b/>
                <w:bCs/>
                <w:szCs w:val="28"/>
              </w:rPr>
              <w:tab/>
            </w:r>
            <w:r>
              <w:rPr>
                <w:b/>
                <w:bCs/>
                <w:szCs w:val="28"/>
              </w:rPr>
              <w:tab/>
            </w:r>
            <w:r>
              <w:rPr>
                <w:szCs w:val="28"/>
              </w:rPr>
              <w:t>For State Bar of California:</w:t>
            </w:r>
          </w:p>
        </w:tc>
        <w:tc>
          <w:tcPr>
            <w:tcW w:w="4420" w:type="dxa"/>
          </w:tcPr>
          <w:p w14:paraId="12993113" w14:textId="002CEAE7" w:rsidR="00F56753" w:rsidRDefault="00F56753" w:rsidP="00F56753">
            <w:pPr>
              <w:spacing w:before="120"/>
              <w:rPr>
                <w:szCs w:val="28"/>
              </w:rPr>
            </w:pPr>
            <w:r>
              <w:rPr>
                <w:szCs w:val="28"/>
              </w:rPr>
              <w:t>Rachel Simone Grunberg, Esq.</w:t>
            </w:r>
          </w:p>
          <w:p w14:paraId="19FC5389" w14:textId="77777777" w:rsidR="00F56753" w:rsidRDefault="00F56753" w:rsidP="00462D7A">
            <w:pPr>
              <w:rPr>
                <w:szCs w:val="28"/>
              </w:rPr>
            </w:pPr>
            <w:r>
              <w:rPr>
                <w:szCs w:val="28"/>
              </w:rPr>
              <w:t>State Bar of CA/OCTC</w:t>
            </w:r>
          </w:p>
          <w:p w14:paraId="001D7A00" w14:textId="561F4694" w:rsidR="00F56753" w:rsidRDefault="00824ED0" w:rsidP="00462D7A">
            <w:pPr>
              <w:rPr>
                <w:szCs w:val="28"/>
              </w:rPr>
            </w:pPr>
            <w:r>
              <w:rPr>
                <w:szCs w:val="28"/>
              </w:rPr>
              <w:t>180 Howard Street</w:t>
            </w:r>
          </w:p>
          <w:p w14:paraId="65BE10BB" w14:textId="77777777" w:rsidR="00F56753" w:rsidRDefault="00824ED0" w:rsidP="00824ED0">
            <w:pPr>
              <w:rPr>
                <w:szCs w:val="28"/>
              </w:rPr>
            </w:pPr>
            <w:r>
              <w:rPr>
                <w:szCs w:val="28"/>
              </w:rPr>
              <w:t>San Francisco, CA  94105</w:t>
            </w:r>
          </w:p>
          <w:p w14:paraId="33A152AE" w14:textId="38851D33" w:rsidR="00824ED0" w:rsidRDefault="00824ED0" w:rsidP="00824ED0">
            <w:pPr>
              <w:rPr>
                <w:szCs w:val="28"/>
              </w:rPr>
            </w:pPr>
          </w:p>
        </w:tc>
      </w:tr>
      <w:bookmarkEnd w:id="18"/>
      <w:tr w:rsidR="00F56753" w14:paraId="1FB5603E" w14:textId="77777777" w:rsidTr="00F56753">
        <w:trPr>
          <w:cantSplit/>
        </w:trPr>
        <w:tc>
          <w:tcPr>
            <w:tcW w:w="5030" w:type="dxa"/>
          </w:tcPr>
          <w:p w14:paraId="118AEA4C" w14:textId="77777777" w:rsidR="00F56753" w:rsidRDefault="00F56753" w:rsidP="00462D7A">
            <w:pPr>
              <w:spacing w:before="100" w:after="48"/>
              <w:rPr>
                <w:szCs w:val="28"/>
              </w:rPr>
            </w:pPr>
            <w:r>
              <w:rPr>
                <w:b/>
                <w:bCs/>
                <w:szCs w:val="28"/>
              </w:rPr>
              <w:tab/>
            </w:r>
            <w:r>
              <w:rPr>
                <w:b/>
                <w:bCs/>
                <w:szCs w:val="28"/>
              </w:rPr>
              <w:tab/>
            </w:r>
            <w:r>
              <w:rPr>
                <w:szCs w:val="28"/>
              </w:rPr>
              <w:t>For Respondent:</w:t>
            </w:r>
          </w:p>
        </w:tc>
        <w:tc>
          <w:tcPr>
            <w:tcW w:w="4420" w:type="dxa"/>
          </w:tcPr>
          <w:p w14:paraId="194B0FDF" w14:textId="70423357" w:rsidR="00F56753" w:rsidRDefault="00F56753" w:rsidP="00F56753">
            <w:pPr>
              <w:spacing w:before="120"/>
              <w:rPr>
                <w:szCs w:val="28"/>
              </w:rPr>
            </w:pPr>
            <w:r>
              <w:rPr>
                <w:szCs w:val="28"/>
              </w:rPr>
              <w:t xml:space="preserve">Emil Walter </w:t>
            </w:r>
            <w:proofErr w:type="spellStart"/>
            <w:r>
              <w:rPr>
                <w:szCs w:val="28"/>
              </w:rPr>
              <w:t>Herich</w:t>
            </w:r>
            <w:proofErr w:type="spellEnd"/>
            <w:r>
              <w:rPr>
                <w:szCs w:val="28"/>
              </w:rPr>
              <w:t>, Esq., in pro. per.</w:t>
            </w:r>
          </w:p>
          <w:p w14:paraId="36B88A5D" w14:textId="3BABE27E" w:rsidR="00F56753" w:rsidRDefault="00F56753" w:rsidP="00F56753">
            <w:pPr>
              <w:spacing w:before="120"/>
              <w:contextualSpacing/>
              <w:rPr>
                <w:szCs w:val="28"/>
              </w:rPr>
            </w:pPr>
            <w:r>
              <w:rPr>
                <w:szCs w:val="28"/>
              </w:rPr>
              <w:t>Kirkpatrick Townsend and Stockton LLP</w:t>
            </w:r>
          </w:p>
          <w:p w14:paraId="799B113F" w14:textId="77777777" w:rsidR="00F56753" w:rsidRDefault="00F56753" w:rsidP="00462D7A">
            <w:pPr>
              <w:rPr>
                <w:szCs w:val="28"/>
              </w:rPr>
            </w:pPr>
            <w:r>
              <w:rPr>
                <w:szCs w:val="28"/>
              </w:rPr>
              <w:t>1801 Century Park E, Suite 2300</w:t>
            </w:r>
          </w:p>
          <w:p w14:paraId="5DF49749" w14:textId="77777777" w:rsidR="00F56753" w:rsidRDefault="00F56753" w:rsidP="00F56753">
            <w:pPr>
              <w:rPr>
                <w:szCs w:val="28"/>
              </w:rPr>
            </w:pPr>
            <w:r>
              <w:rPr>
                <w:szCs w:val="28"/>
              </w:rPr>
              <w:t>Los Angeles, CA  90067-7325</w:t>
            </w:r>
          </w:p>
          <w:p w14:paraId="4CE59C98" w14:textId="347A96B6" w:rsidR="00F56753" w:rsidRDefault="00F56753" w:rsidP="00F56753">
            <w:pPr>
              <w:rPr>
                <w:szCs w:val="28"/>
              </w:rPr>
            </w:pPr>
          </w:p>
        </w:tc>
      </w:tr>
    </w:tbl>
    <w:p w14:paraId="0C39E904" w14:textId="77777777" w:rsidR="00F56753" w:rsidRDefault="00F56753" w:rsidP="00F56753"/>
    <w:p w14:paraId="24AD04AA" w14:textId="77777777" w:rsidR="00F56753" w:rsidRPr="00E26B8A" w:rsidRDefault="00F56753" w:rsidP="00F56753"/>
    <w:p w14:paraId="4F70C3B7" w14:textId="77777777" w:rsidR="00F56753" w:rsidRPr="0052724F" w:rsidRDefault="00F56753" w:rsidP="0052724F"/>
    <w:sectPr w:rsidR="00F56753" w:rsidRPr="0052724F" w:rsidSect="002A535A">
      <w:footerReference w:type="default" r:id="rId8"/>
      <w:footerReference w:type="firs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883E2" w14:textId="77777777" w:rsidR="00A44C4B" w:rsidRDefault="00A44C4B" w:rsidP="00055C8A">
      <w:r>
        <w:separator/>
      </w:r>
    </w:p>
  </w:endnote>
  <w:endnote w:type="continuationSeparator" w:id="0">
    <w:p w14:paraId="7DC157E6" w14:textId="77777777" w:rsidR="00A44C4B" w:rsidRDefault="00A44C4B"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8990"/>
      <w:docPartObj>
        <w:docPartGallery w:val="Page Numbers (Bottom of Page)"/>
        <w:docPartUnique/>
      </w:docPartObj>
    </w:sdtPr>
    <w:sdtEndPr/>
    <w:sdtContent>
      <w:p w14:paraId="3688F4E1" w14:textId="77777777" w:rsidR="008408E2" w:rsidRDefault="008408E2" w:rsidP="0099101B">
        <w:pPr>
          <w:pStyle w:val="Footer"/>
          <w:spacing w:before="120"/>
          <w:jc w:val="center"/>
        </w:pPr>
        <w:r>
          <w:t>-</w:t>
        </w:r>
        <w:r>
          <w:fldChar w:fldCharType="begin"/>
        </w:r>
        <w:r>
          <w:instrText xml:space="preserve"> PAGE   \* MERGEFORMAT </w:instrText>
        </w:r>
        <w:r>
          <w:fldChar w:fldCharType="separate"/>
        </w:r>
        <w:r w:rsidR="00253FF5">
          <w:rPr>
            <w:noProof/>
          </w:rPr>
          <w:t>6</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4456E" w14:textId="77777777" w:rsidR="008408E2" w:rsidRPr="005F17DC" w:rsidRDefault="008408E2" w:rsidP="001A6CD9">
    <w:pPr>
      <w:pStyle w:val="Footer"/>
      <w:rPr>
        <w:rFonts w:ascii="Arial" w:hAnsi="Arial"/>
        <w:color w:val="FFFFFF" w:themeColor="background1"/>
        <w:sz w:val="14"/>
        <w:szCs w:val="14"/>
      </w:rPr>
    </w:pPr>
    <w:r w:rsidRPr="005F17DC">
      <w:rPr>
        <w:rFonts w:ascii="Arial" w:hAnsi="Arial"/>
        <w:color w:val="FFFFFF" w:themeColor="background1"/>
        <w:sz w:val="14"/>
        <w:szCs w:val="14"/>
      </w:rPr>
      <w:t>Opinion Frm (20190813)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0EAAB" w14:textId="77777777" w:rsidR="00A44C4B" w:rsidRDefault="00A44C4B" w:rsidP="00055C8A">
      <w:r>
        <w:separator/>
      </w:r>
    </w:p>
  </w:footnote>
  <w:footnote w:type="continuationSeparator" w:id="0">
    <w:p w14:paraId="12AE291C" w14:textId="77777777" w:rsidR="00A44C4B" w:rsidRDefault="00A44C4B" w:rsidP="00055C8A">
      <w:r>
        <w:continuationSeparator/>
      </w:r>
    </w:p>
  </w:footnote>
  <w:footnote w:id="1">
    <w:p w14:paraId="327569E7" w14:textId="2AC3408B" w:rsidR="008408E2" w:rsidRDefault="008408E2" w:rsidP="00792911">
      <w:pPr>
        <w:pStyle w:val="TemplateFootnote"/>
      </w:pPr>
      <w:r>
        <w:rPr>
          <w:rStyle w:val="FootnoteReference"/>
        </w:rPr>
        <w:footnoteRef/>
      </w:r>
      <w:r>
        <w:t xml:space="preserve"> The facts are based on the parties’ pretrial written stipulations, trial testimony, documentary evidence, and the hearing judge’s factual findings, which are entitled to great weight.  (Rules Proc</w:t>
      </w:r>
      <w:r w:rsidR="00644A05">
        <w:t>.</w:t>
      </w:r>
      <w:r>
        <w:t xml:space="preserve"> of State Bar, rule 5.155(A).)</w:t>
      </w:r>
    </w:p>
  </w:footnote>
  <w:footnote w:id="2">
    <w:p w14:paraId="6AA9724E" w14:textId="4B256CEE" w:rsidR="00417255" w:rsidRPr="00417255" w:rsidRDefault="00417255" w:rsidP="00F71F0C">
      <w:pPr>
        <w:pStyle w:val="FootnoteText"/>
        <w:spacing w:after="120"/>
      </w:pPr>
      <w:r>
        <w:rPr>
          <w:rStyle w:val="FootnoteReference"/>
        </w:rPr>
        <w:footnoteRef/>
      </w:r>
      <w:r>
        <w:t xml:space="preserve"> This a</w:t>
      </w:r>
      <w:r w:rsidR="00AC7645">
        <w:t xml:space="preserve">dmonition derives from </w:t>
      </w:r>
      <w:r w:rsidR="00AC7645" w:rsidRPr="00AC7645">
        <w:rPr>
          <w:i/>
          <w:iCs/>
        </w:rPr>
        <w:t>People v.</w:t>
      </w:r>
      <w:r>
        <w:t xml:space="preserve"> </w:t>
      </w:r>
      <w:r w:rsidRPr="00417255">
        <w:rPr>
          <w:i/>
          <w:iCs/>
        </w:rPr>
        <w:t>Watson</w:t>
      </w:r>
      <w:r>
        <w:t xml:space="preserve"> </w:t>
      </w:r>
      <w:r w:rsidR="00AC7645">
        <w:t>(1981)</w:t>
      </w:r>
      <w:r w:rsidR="00AC7645" w:rsidRPr="00AC7645">
        <w:t xml:space="preserve"> </w:t>
      </w:r>
      <w:r w:rsidR="00AC7645">
        <w:t>30</w:t>
      </w:r>
      <w:r w:rsidR="00F313BE">
        <w:t> </w:t>
      </w:r>
      <w:r w:rsidR="00AC7645">
        <w:t>Cal.3d 290, 300–301</w:t>
      </w:r>
      <w:r w:rsidR="00410DCE">
        <w:t xml:space="preserve"> (</w:t>
      </w:r>
      <w:r w:rsidR="00410DCE">
        <w:rPr>
          <w:i/>
          <w:iCs/>
        </w:rPr>
        <w:t xml:space="preserve">Watson </w:t>
      </w:r>
      <w:r w:rsidR="00410DCE">
        <w:t>admonition)</w:t>
      </w:r>
      <w:r w:rsidR="00AC7645">
        <w:t xml:space="preserve">. </w:t>
      </w:r>
    </w:p>
  </w:footnote>
  <w:footnote w:id="3">
    <w:p w14:paraId="00FC077A" w14:textId="0A536878" w:rsidR="008408E2" w:rsidRDefault="008408E2" w:rsidP="00792911">
      <w:pPr>
        <w:pStyle w:val="FootnoteText"/>
        <w:spacing w:after="120"/>
      </w:pPr>
      <w:r>
        <w:rPr>
          <w:rStyle w:val="FootnoteReference"/>
        </w:rPr>
        <w:footnoteRef/>
      </w:r>
      <w:r>
        <w:t xml:space="preserve"> The </w:t>
      </w:r>
      <w:r w:rsidR="00AF48ED">
        <w:t>victims</w:t>
      </w:r>
      <w:r>
        <w:t xml:space="preserve"> </w:t>
      </w:r>
      <w:r w:rsidR="00F3785D">
        <w:t>w</w:t>
      </w:r>
      <w:r w:rsidR="00AF48ED">
        <w:t>ere</w:t>
      </w:r>
      <w:r>
        <w:t xml:space="preserve"> transported to the hospital for treatment.  </w:t>
      </w:r>
      <w:r w:rsidR="00AF48ED">
        <w:t>Both</w:t>
      </w:r>
      <w:r>
        <w:t xml:space="preserve"> </w:t>
      </w:r>
      <w:r w:rsidR="00400273">
        <w:t>underwent</w:t>
      </w:r>
      <w:r>
        <w:t xml:space="preserve"> physical therapy </w:t>
      </w:r>
      <w:r w:rsidR="006A62D3">
        <w:t>after</w:t>
      </w:r>
      <w:r>
        <w:t xml:space="preserve"> the accident</w:t>
      </w:r>
      <w:r w:rsidR="006A62D3">
        <w:t>, and o</w:t>
      </w:r>
      <w:r>
        <w:t>ne was evaluated by a neurologist for ongoing symptoms.</w:t>
      </w:r>
    </w:p>
  </w:footnote>
  <w:footnote w:id="4">
    <w:p w14:paraId="3BDEEE00" w14:textId="6BE57249" w:rsidR="008408E2" w:rsidRDefault="008408E2" w:rsidP="004633D2">
      <w:pPr>
        <w:pStyle w:val="FootnoteText"/>
        <w:ind w:right="-144"/>
      </w:pPr>
      <w:r>
        <w:rPr>
          <w:rStyle w:val="FootnoteReference"/>
        </w:rPr>
        <w:footnoteRef/>
      </w:r>
      <w:r>
        <w:t xml:space="preserve"> The officer asked whether Herich had anything to drink that night.  He responded, “no.”  The officer asked again, “No alcoholic beverages?”  Herich again replied in the negative.  The officer then asked, “You sure about that?”  He said that he was.  The officer pointed out that she could smell alcohol </w:t>
      </w:r>
      <w:r w:rsidR="00223273">
        <w:t xml:space="preserve">emanating </w:t>
      </w:r>
      <w:r>
        <w:t>from Herich’s person.  He</w:t>
      </w:r>
      <w:r w:rsidR="00C90D64">
        <w:t xml:space="preserve"> replied</w:t>
      </w:r>
      <w:r>
        <w:t xml:space="preserve">, “Do you? Now?”  After asking him if he was in pain, the officer again asked what Herich had been drinking that day.  He responded, “nothing.”  She asked again whether he had consumed any alcoholic beverages or drugs, and Herich said he had not.  He admitted </w:t>
      </w:r>
      <w:r w:rsidR="00C90D64">
        <w:t>to the officer that</w:t>
      </w:r>
      <w:r>
        <w:t xml:space="preserve"> he had previously been convicted of a DUI.</w:t>
      </w:r>
    </w:p>
  </w:footnote>
  <w:footnote w:id="5">
    <w:p w14:paraId="134F3F9C" w14:textId="55782EF7" w:rsidR="00260DBC" w:rsidRPr="00410DCE" w:rsidRDefault="00260DBC" w:rsidP="003C6331">
      <w:pPr>
        <w:pStyle w:val="FootnoteText"/>
        <w:spacing w:after="120"/>
      </w:pPr>
      <w:r>
        <w:rPr>
          <w:rStyle w:val="FootnoteReference"/>
        </w:rPr>
        <w:footnoteRef/>
      </w:r>
      <w:r>
        <w:t xml:space="preserve"> </w:t>
      </w:r>
      <w:r w:rsidR="00716458">
        <w:t xml:space="preserve">Count one of the complaint was dismissed.  </w:t>
      </w:r>
      <w:r>
        <w:t xml:space="preserve">Herich was sentenced to 48 months of probation, with 96 hours in jail, </w:t>
      </w:r>
      <w:r w:rsidR="006840B2">
        <w:t xml:space="preserve">for </w:t>
      </w:r>
      <w:r>
        <w:t xml:space="preserve">which he was credited </w:t>
      </w:r>
      <w:r w:rsidR="006840B2">
        <w:t xml:space="preserve">as </w:t>
      </w:r>
      <w:r>
        <w:t xml:space="preserve">time served.  He was also ordered to pay fines and restitution, perform 10 days of community labor, </w:t>
      </w:r>
      <w:r w:rsidR="0008517A">
        <w:t>attend 26 Alcoholics Anonymous (AA) meetings, and enroll</w:t>
      </w:r>
      <w:r>
        <w:t xml:space="preserve"> in an 18-month alcohol educational program.  </w:t>
      </w:r>
      <w:r w:rsidR="00410DCE">
        <w:t xml:space="preserve">He was again provided a </w:t>
      </w:r>
      <w:r w:rsidR="00410DCE">
        <w:rPr>
          <w:i/>
          <w:iCs/>
        </w:rPr>
        <w:t xml:space="preserve">Watson </w:t>
      </w:r>
      <w:r w:rsidR="00410DCE">
        <w:t xml:space="preserve">admonition by the court.  </w:t>
      </w:r>
      <w:r>
        <w:t xml:space="preserve">At the time of the disciplinary trial, Herich had complied with the terms of his probation, completed the community </w:t>
      </w:r>
      <w:r w:rsidR="0008517A">
        <w:t>service</w:t>
      </w:r>
      <w:r>
        <w:t xml:space="preserve">, </w:t>
      </w:r>
      <w:r w:rsidR="00223273">
        <w:t xml:space="preserve">and </w:t>
      </w:r>
      <w:r>
        <w:t>attended 25 AA meetings and the first 12 months of the 18-month alcohol education program.</w:t>
      </w:r>
      <w:r w:rsidR="00410DCE">
        <w:t xml:space="preserve">  </w:t>
      </w:r>
    </w:p>
  </w:footnote>
  <w:footnote w:id="6">
    <w:p w14:paraId="5C535B31" w14:textId="649D860D" w:rsidR="00E51783" w:rsidRDefault="00E51783" w:rsidP="00E51783">
      <w:pPr>
        <w:pStyle w:val="FootnoteText"/>
        <w:spacing w:after="120"/>
      </w:pPr>
      <w:r>
        <w:rPr>
          <w:rStyle w:val="FootnoteReference"/>
        </w:rPr>
        <w:footnoteRef/>
      </w:r>
      <w:r>
        <w:t xml:space="preserve"> We disagree with the hearing judge’s determination that no clear and convincing evidence of an alcohol abuse problem </w:t>
      </w:r>
      <w:r w:rsidR="009E1ABE">
        <w:t xml:space="preserve">exists </w:t>
      </w:r>
      <w:r>
        <w:t xml:space="preserve">here.  Herich admitted he does not drive anymore so as not to risk driving under the influence.  This admission provides additional evidence that Herich has a problem with alcohol.  It clearly implies he does not trust himself to make the decision not to drive while impaired from drinking.  It would be inconsistent to hold that Herich believes he has to abstain from driving </w:t>
      </w:r>
      <w:r w:rsidR="000D23BE">
        <w:t xml:space="preserve">all of the time in order </w:t>
      </w:r>
      <w:r>
        <w:t>to avoid driving while impaired without also holding that he has an alcohol problem.</w:t>
      </w:r>
    </w:p>
  </w:footnote>
  <w:footnote w:id="7">
    <w:p w14:paraId="6CE3B63B" w14:textId="5D60D179" w:rsidR="00FE6360" w:rsidRDefault="00FE6360" w:rsidP="00FE6360">
      <w:pPr>
        <w:pStyle w:val="FootnoteText"/>
        <w:spacing w:after="120"/>
      </w:pPr>
      <w:r>
        <w:rPr>
          <w:rStyle w:val="FootnoteReference"/>
        </w:rPr>
        <w:footnoteRef/>
      </w:r>
      <w:r>
        <w:t xml:space="preserve"> We </w:t>
      </w:r>
      <w:r w:rsidR="007E0DF3">
        <w:t xml:space="preserve">also </w:t>
      </w:r>
      <w:r>
        <w:t xml:space="preserve">reject Herich’s argument that he cannot be disciplined because he, unlike Kelley, was not on probation at the time of his second arrest, and, therefore, did not show disrespect to the legal system.  </w:t>
      </w:r>
      <w:r w:rsidR="002B3FB6">
        <w:t xml:space="preserve">While we acknowledge </w:t>
      </w:r>
      <w:r>
        <w:t>Kelley’s disobedience of a court order was found to establish a nexus to the practice of law</w:t>
      </w:r>
      <w:r w:rsidR="002B3FB6">
        <w:t xml:space="preserve"> and s</w:t>
      </w:r>
      <w:r>
        <w:t>imilar facts are not established here</w:t>
      </w:r>
      <w:r w:rsidR="002B3FB6">
        <w:t xml:space="preserve">, the Supreme Court </w:t>
      </w:r>
      <w:r>
        <w:t xml:space="preserve">explicitly stated in </w:t>
      </w:r>
      <w:r w:rsidRPr="0062028F">
        <w:rPr>
          <w:i/>
          <w:iCs/>
        </w:rPr>
        <w:t>Kelley</w:t>
      </w:r>
      <w:r>
        <w:t xml:space="preserve"> that the nexus was found in two different ways.  </w:t>
      </w:r>
      <w:r w:rsidR="005F30A4">
        <w:t>(</w:t>
      </w:r>
      <w:r w:rsidR="000551B8">
        <w:rPr>
          <w:i/>
          <w:iCs/>
        </w:rPr>
        <w:t xml:space="preserve">In re </w:t>
      </w:r>
      <w:r w:rsidR="005F30A4" w:rsidRPr="005F30A4">
        <w:rPr>
          <w:i/>
          <w:iCs/>
        </w:rPr>
        <w:t>Kelley</w:t>
      </w:r>
      <w:r w:rsidR="005F30A4">
        <w:t xml:space="preserve">, </w:t>
      </w:r>
      <w:r w:rsidR="005F30A4" w:rsidRPr="005F30A4">
        <w:rPr>
          <w:i/>
          <w:iCs/>
        </w:rPr>
        <w:t>supra</w:t>
      </w:r>
      <w:r w:rsidR="00580EC2">
        <w:t>, 52 </w:t>
      </w:r>
      <w:r w:rsidR="005F30A4">
        <w:t>Cal.3d at p.</w:t>
      </w:r>
      <w:r w:rsidR="00580EC2">
        <w:t> </w:t>
      </w:r>
      <w:r w:rsidR="005F30A4">
        <w:t xml:space="preserve">495.)  </w:t>
      </w:r>
      <w:r w:rsidR="002B3FB6">
        <w:t xml:space="preserve">Therefore, while </w:t>
      </w:r>
      <w:r>
        <w:t>Herich did not disobey a court order, his alcohol abuse problem is sufficient</w:t>
      </w:r>
      <w:r w:rsidR="002B3FB6">
        <w:t xml:space="preserve"> in itself</w:t>
      </w:r>
      <w:r>
        <w:t xml:space="preserve"> to warrant discipline</w:t>
      </w:r>
      <w:r w:rsidR="0062028F">
        <w:t xml:space="preserve"> under </w:t>
      </w:r>
      <w:r w:rsidR="0062028F" w:rsidRPr="0062028F">
        <w:rPr>
          <w:i/>
          <w:iCs/>
        </w:rPr>
        <w:t>Kelley</w:t>
      </w:r>
      <w:r>
        <w:t xml:space="preserve">. </w:t>
      </w:r>
    </w:p>
  </w:footnote>
  <w:footnote w:id="8">
    <w:p w14:paraId="0C7AFBB1" w14:textId="008911FF" w:rsidR="00E51783" w:rsidRDefault="00E51783">
      <w:pPr>
        <w:pStyle w:val="FootnoteText"/>
      </w:pPr>
      <w:r>
        <w:rPr>
          <w:rStyle w:val="FootnoteReference"/>
        </w:rPr>
        <w:footnoteRef/>
      </w:r>
      <w:r>
        <w:t xml:space="preserve"> </w:t>
      </w:r>
      <w:r w:rsidR="007E0DF3">
        <w:t>We disagree with Herich’s argument that OCTC was required to present evidence of an “impairment” in his law practice to warrant discipline.  Lack of harm can be considered in “assessing the amount of discipline warranted in a given case, but it does not preclude imposition of discipline as a threshold matter.”  (</w:t>
      </w:r>
      <w:r w:rsidR="000551B8">
        <w:rPr>
          <w:i/>
          <w:iCs/>
        </w:rPr>
        <w:t xml:space="preserve">In re </w:t>
      </w:r>
      <w:r w:rsidR="007E0DF3">
        <w:rPr>
          <w:i/>
          <w:iCs/>
        </w:rPr>
        <w:t>Kelley</w:t>
      </w:r>
      <w:r w:rsidR="007E0DF3">
        <w:t xml:space="preserve">, </w:t>
      </w:r>
      <w:r w:rsidR="007E0DF3">
        <w:rPr>
          <w:i/>
          <w:iCs/>
        </w:rPr>
        <w:t>supra</w:t>
      </w:r>
      <w:r w:rsidR="00CB7FD3">
        <w:t xml:space="preserve">, </w:t>
      </w:r>
      <w:r w:rsidR="007E0DF3">
        <w:t>52</w:t>
      </w:r>
      <w:r w:rsidR="00CB7FD3">
        <w:t> </w:t>
      </w:r>
      <w:r w:rsidR="007E0DF3">
        <w:t xml:space="preserve">Cal.3d at p. 496.)  </w:t>
      </w:r>
      <w:r w:rsidR="00632D64">
        <w:t xml:space="preserve">Likewise, we also disagree with </w:t>
      </w:r>
      <w:r w:rsidR="009436F4">
        <w:t xml:space="preserve">Herich’s argument that he cannot be disciplined under </w:t>
      </w:r>
      <w:r w:rsidR="009436F4" w:rsidRPr="009436F4">
        <w:rPr>
          <w:i/>
          <w:iCs/>
        </w:rPr>
        <w:t>Kelley</w:t>
      </w:r>
      <w:r w:rsidR="009436F4">
        <w:t xml:space="preserve"> because he had been practicing for almost 34 years at the time of his second arrest, while Kelley had been practicing less than four years.  The length of time practicing </w:t>
      </w:r>
      <w:r w:rsidR="00C801E6">
        <w:t xml:space="preserve">law </w:t>
      </w:r>
      <w:r w:rsidR="009436F4">
        <w:t xml:space="preserve">was not determinative in whether Kelley should be disciplined for her actions.  Absence of a prior record of discipline over many years of practice may be considered in mitigation, which we appropriately consider </w:t>
      </w:r>
      <w:r w:rsidR="009436F4" w:rsidRPr="009436F4">
        <w:rPr>
          <w:i/>
          <w:iCs/>
        </w:rPr>
        <w:t>post</w:t>
      </w:r>
      <w:r w:rsidR="009436F4">
        <w:t>.</w:t>
      </w:r>
    </w:p>
  </w:footnote>
  <w:footnote w:id="9">
    <w:p w14:paraId="287DD8FF" w14:textId="1E881588" w:rsidR="008408E2" w:rsidRPr="006B7EFD" w:rsidRDefault="008408E2" w:rsidP="006B7EFD">
      <w:pPr>
        <w:pStyle w:val="FootnoteText"/>
        <w:spacing w:after="120"/>
      </w:pPr>
      <w:r>
        <w:rPr>
          <w:rStyle w:val="FootnoteReference"/>
        </w:rPr>
        <w:footnoteRef/>
      </w:r>
      <w:r>
        <w:t xml:space="preserve"> Carr had been previously disciplined for driving under the influence of alcohol in vi</w:t>
      </w:r>
      <w:r w:rsidR="00BF1205">
        <w:t>olation of Vehicle Code section </w:t>
      </w:r>
      <w:r>
        <w:t>23152, subdivision</w:t>
      </w:r>
      <w:r w:rsidR="00BF1205">
        <w:t> </w:t>
      </w:r>
      <w:r>
        <w:t>(a), with the admission of two prior DUIs.  (</w:t>
      </w:r>
      <w:r>
        <w:rPr>
          <w:i/>
        </w:rPr>
        <w:t>In re Carr</w:t>
      </w:r>
      <w:r>
        <w:t xml:space="preserve"> (1988) 46</w:t>
      </w:r>
      <w:r w:rsidR="00BF1205">
        <w:t> </w:t>
      </w:r>
      <w:r>
        <w:t>Cal.3d 1089.)</w:t>
      </w:r>
    </w:p>
  </w:footnote>
  <w:footnote w:id="10">
    <w:p w14:paraId="703C4373" w14:textId="77777777" w:rsidR="008408E2" w:rsidRDefault="008408E2" w:rsidP="00861363">
      <w:pPr>
        <w:pStyle w:val="FootnoteText"/>
        <w:spacing w:after="120"/>
      </w:pPr>
      <w:r>
        <w:rPr>
          <w:rStyle w:val="FootnoteReference"/>
        </w:rPr>
        <w:footnoteRef/>
      </w:r>
      <w:r>
        <w:t xml:space="preserve"> All further references to standards are to the Rules of Procedure of the State Bar, title IV, Standards for Attorney Sanctions for Professional Misconduct.</w:t>
      </w:r>
    </w:p>
  </w:footnote>
  <w:footnote w:id="11">
    <w:p w14:paraId="52F48198" w14:textId="77777777" w:rsidR="008408E2" w:rsidRDefault="008408E2" w:rsidP="00861363">
      <w:pPr>
        <w:pStyle w:val="TemplateFootnote"/>
      </w:pPr>
      <w:r>
        <w:rPr>
          <w:rStyle w:val="FootnoteReference"/>
        </w:rPr>
        <w:footnoteRef/>
      </w:r>
      <w:r>
        <w:t xml:space="preserve"> </w:t>
      </w:r>
      <w:r w:rsidRPr="006C2B4F">
        <w:t>Clear and convincing evidence leaves no substantial doubt and is sufficiently strong to command the unhesitating assent of every reasonable mind.  (</w:t>
      </w:r>
      <w:r w:rsidRPr="006C2B4F">
        <w:rPr>
          <w:i/>
        </w:rPr>
        <w:t>Conservatorship of Wendland</w:t>
      </w:r>
      <w:r w:rsidRPr="006C2B4F">
        <w:t xml:space="preserve"> (2001) 26</w:t>
      </w:r>
      <w:r>
        <w:t> </w:t>
      </w:r>
      <w:r w:rsidRPr="006C2B4F">
        <w:t>Cal.4th 519, 552.)</w:t>
      </w:r>
    </w:p>
  </w:footnote>
  <w:footnote w:id="12">
    <w:p w14:paraId="2F671011" w14:textId="70CB9438" w:rsidR="007D1960" w:rsidRDefault="007D1960" w:rsidP="00C34A75">
      <w:pPr>
        <w:pStyle w:val="FootnoteText"/>
      </w:pPr>
      <w:r>
        <w:rPr>
          <w:rStyle w:val="FootnoteReference"/>
        </w:rPr>
        <w:footnoteRef/>
      </w:r>
      <w:r>
        <w:t xml:space="preserve"> We also note Herich admitted fault for the collision, </w:t>
      </w:r>
      <w:r w:rsidR="00A10EB2">
        <w:t xml:space="preserve">his </w:t>
      </w:r>
      <w:r>
        <w:t xml:space="preserve">insurance paid for the damages to the victims’ car, and </w:t>
      </w:r>
      <w:r w:rsidR="0010691F">
        <w:t>Herich</w:t>
      </w:r>
      <w:r>
        <w:t xml:space="preserve"> is working with his insurance company to settle the personal injury claims.</w:t>
      </w:r>
    </w:p>
  </w:footnote>
  <w:footnote w:id="13">
    <w:p w14:paraId="6CF1F09B" w14:textId="48B6E824" w:rsidR="008408E2" w:rsidRDefault="008408E2">
      <w:pPr>
        <w:pStyle w:val="FootnoteText"/>
      </w:pPr>
      <w:r>
        <w:rPr>
          <w:rStyle w:val="FootnoteReference"/>
        </w:rPr>
        <w:footnoteRef/>
      </w:r>
      <w:r>
        <w:t xml:space="preserve"> Another attorney submitted a declaration regarding Herich’s pro bono work, which is addressed </w:t>
      </w:r>
      <w:r w:rsidR="00F3785D">
        <w:t>below</w:t>
      </w:r>
      <w:r>
        <w:t>.  The declaration did not mention Herich’s DUIs.</w:t>
      </w:r>
    </w:p>
  </w:footnote>
  <w:footnote w:id="14">
    <w:p w14:paraId="52D6F5A9" w14:textId="17AE9BE6" w:rsidR="002A0CF2" w:rsidRDefault="008408E2" w:rsidP="002C0E47">
      <w:pPr>
        <w:pStyle w:val="FootnoteText"/>
        <w:spacing w:after="120"/>
      </w:pPr>
      <w:r>
        <w:rPr>
          <w:rStyle w:val="FootnoteReference"/>
        </w:rPr>
        <w:footnoteRef/>
      </w:r>
      <w:r>
        <w:t xml:space="preserve"> In discussing remorse and recognition of wrongdoing, the hearing judge found there was not clear and convincing evidence that Herich has a substance abuse </w:t>
      </w:r>
      <w:r w:rsidR="00FF2595">
        <w:t>problem</w:t>
      </w:r>
      <w:r>
        <w:t>.  As discussed above, we disagree.</w:t>
      </w:r>
    </w:p>
  </w:footnote>
  <w:footnote w:id="15">
    <w:p w14:paraId="4C510132" w14:textId="354B1183" w:rsidR="002C0E47" w:rsidRDefault="002C0E47" w:rsidP="001B068D">
      <w:pPr>
        <w:pStyle w:val="FootnoteText"/>
      </w:pPr>
      <w:r>
        <w:rPr>
          <w:rStyle w:val="FootnoteReference"/>
        </w:rPr>
        <w:footnoteRef/>
      </w:r>
      <w:r>
        <w:t xml:space="preserve"> </w:t>
      </w:r>
      <w:r w:rsidR="00E91F86">
        <w:t xml:space="preserve">We take note of OCTC’s arguments in determining that only some mitigating weight be assigned here.  </w:t>
      </w:r>
      <w:r>
        <w:t>The fact that Herich has made no other assurances or plans to address his alcohol problem beyond abstaining from driving is troubling and demonstrates a failure to fully recognize his wrongdoing.</w:t>
      </w:r>
    </w:p>
  </w:footnote>
  <w:footnote w:id="16">
    <w:p w14:paraId="5F4783D2" w14:textId="43353779" w:rsidR="00103AF9" w:rsidRPr="003B10DD" w:rsidRDefault="00103AF9" w:rsidP="005A1F18">
      <w:pPr>
        <w:ind w:firstLine="720"/>
        <w:rPr>
          <w:sz w:val="22"/>
        </w:rPr>
      </w:pPr>
      <w:r>
        <w:rPr>
          <w:rStyle w:val="FootnoteReference"/>
        </w:rPr>
        <w:footnoteRef/>
      </w:r>
      <w:r w:rsidR="00DA32BC">
        <w:t xml:space="preserve"> </w:t>
      </w:r>
      <w:r>
        <w:t xml:space="preserve">OCTC also states that the hearing judge found guidance in two additional cases: </w:t>
      </w:r>
      <w:r>
        <w:rPr>
          <w:i/>
          <w:iCs/>
        </w:rPr>
        <w:t xml:space="preserve">In the Matter of Anderson </w:t>
      </w:r>
      <w:r>
        <w:t>(Review Dept. 1992) 2</w:t>
      </w:r>
      <w:r w:rsidR="003B10DD">
        <w:t> </w:t>
      </w:r>
      <w:r>
        <w:t xml:space="preserve">Cal. State Bar Ct. Rptr. 208 and </w:t>
      </w:r>
      <w:r>
        <w:rPr>
          <w:i/>
          <w:iCs/>
        </w:rPr>
        <w:t>In the Matter of Guillory</w:t>
      </w:r>
      <w:r>
        <w:t xml:space="preserve"> (Review Dept. 2015) 5</w:t>
      </w:r>
      <w:r w:rsidR="003B10DD">
        <w:t> </w:t>
      </w:r>
      <w:r>
        <w:t>Cal. State Bar Ct. Rptr. 402.</w:t>
      </w:r>
      <w:r w:rsidR="003B10DD">
        <w:t xml:space="preserve"> </w:t>
      </w:r>
      <w:r>
        <w:t xml:space="preserve"> In </w:t>
      </w:r>
      <w:r>
        <w:rPr>
          <w:i/>
          <w:iCs/>
        </w:rPr>
        <w:t>Anderson</w:t>
      </w:r>
      <w:r>
        <w:t>, th</w:t>
      </w:r>
      <w:r w:rsidR="003B10DD">
        <w:t>e</w:t>
      </w:r>
      <w:r>
        <w:t xml:space="preserve"> attorney was actually suspended for 60 days due to, among other things, his four DUI convictions over a six-year period.</w:t>
      </w:r>
      <w:r w:rsidR="003B10DD">
        <w:t xml:space="preserve"> </w:t>
      </w:r>
      <w:r>
        <w:t xml:space="preserve"> The misconduct in </w:t>
      </w:r>
      <w:r>
        <w:rPr>
          <w:i/>
          <w:iCs/>
        </w:rPr>
        <w:t xml:space="preserve">Anderson </w:t>
      </w:r>
      <w:r>
        <w:t xml:space="preserve">did not amount to moral turpitude but did </w:t>
      </w:r>
      <w:r w:rsidR="003B10DD">
        <w:t>constitute</w:t>
      </w:r>
      <w:r>
        <w:t xml:space="preserve"> other misconduct warranting discipline.</w:t>
      </w:r>
      <w:r w:rsidR="003B10DD">
        <w:t xml:space="preserve"> </w:t>
      </w:r>
      <w:r>
        <w:t xml:space="preserve"> In </w:t>
      </w:r>
      <w:r>
        <w:rPr>
          <w:i/>
          <w:iCs/>
        </w:rPr>
        <w:t>Guillory</w:t>
      </w:r>
      <w:r>
        <w:t>, the attorney was actually suspended for two years.</w:t>
      </w:r>
      <w:r w:rsidR="003B10DD">
        <w:t xml:space="preserve"> </w:t>
      </w:r>
      <w:r>
        <w:t xml:space="preserve"> He had one DUI conviction prior to his admission to the bar and three DUI convictions after his admission and while employed as a deputy district attorney.</w:t>
      </w:r>
      <w:r w:rsidR="003B10DD">
        <w:t xml:space="preserve"> </w:t>
      </w:r>
      <w:r>
        <w:t xml:space="preserve"> Among other things, the attorney attempted, in the three DUI matters that occurred after his bar admission, to use his position as a prosecutor to influence the arresting officers and he was driving on a suspended license for the last two DUI arrests.</w:t>
      </w:r>
      <w:r w:rsidR="003B10DD">
        <w:t xml:space="preserve">  </w:t>
      </w:r>
      <w:r>
        <w:t xml:space="preserve">We determined in </w:t>
      </w:r>
      <w:r>
        <w:rPr>
          <w:i/>
          <w:iCs/>
        </w:rPr>
        <w:t xml:space="preserve">Guillory </w:t>
      </w:r>
      <w:r>
        <w:t>the facts and circumstances involved moral turpitude.</w:t>
      </w:r>
      <w:r w:rsidR="003B10DD">
        <w:t xml:space="preserve"> </w:t>
      </w:r>
      <w:r>
        <w:t xml:space="preserve"> The judge found that Herich’s facts and circumstances were not as serious as those in either </w:t>
      </w:r>
      <w:r>
        <w:rPr>
          <w:i/>
          <w:iCs/>
        </w:rPr>
        <w:t xml:space="preserve">Anderson </w:t>
      </w:r>
      <w:r>
        <w:t xml:space="preserve">or </w:t>
      </w:r>
      <w:r>
        <w:rPr>
          <w:i/>
          <w:iCs/>
        </w:rPr>
        <w:t>Guillory</w:t>
      </w:r>
      <w:r>
        <w:t xml:space="preserve"> and, therefore, less discipline was warranted. We agree.</w:t>
      </w:r>
    </w:p>
  </w:footnote>
  <w:footnote w:id="17">
    <w:p w14:paraId="3BD5DEDF" w14:textId="4CD93E95" w:rsidR="00E84216" w:rsidRDefault="00E84216" w:rsidP="00656F49">
      <w:pPr>
        <w:pStyle w:val="FootnoteText"/>
        <w:spacing w:after="120"/>
        <w:ind w:right="-144"/>
      </w:pPr>
      <w:r>
        <w:rPr>
          <w:rStyle w:val="FootnoteReference"/>
        </w:rPr>
        <w:footnoteRef/>
      </w:r>
      <w:r>
        <w:t xml:space="preserve"> In his rebuttal brief, Herich calls our attention to the fact that OCTC omitted certain words when quoting </w:t>
      </w:r>
      <w:r w:rsidRPr="00E84216">
        <w:rPr>
          <w:i/>
          <w:iCs/>
        </w:rPr>
        <w:t>Respondent</w:t>
      </w:r>
      <w:r w:rsidR="00ED4521">
        <w:rPr>
          <w:i/>
          <w:iCs/>
        </w:rPr>
        <w:t> </w:t>
      </w:r>
      <w:r w:rsidRPr="00E84216">
        <w:rPr>
          <w:i/>
          <w:iCs/>
        </w:rPr>
        <w:t>I</w:t>
      </w:r>
      <w:r>
        <w:t xml:space="preserve"> in its responsive brief.  </w:t>
      </w:r>
      <w:bookmarkStart w:id="15" w:name="_Hlk66885531"/>
      <w:r>
        <w:t xml:space="preserve">We disagree with him that </w:t>
      </w:r>
      <w:r w:rsidRPr="00AD2DA1">
        <w:rPr>
          <w:i/>
          <w:iCs/>
        </w:rPr>
        <w:t>Respondent</w:t>
      </w:r>
      <w:r w:rsidR="00ED4521" w:rsidRPr="00AD2DA1">
        <w:rPr>
          <w:i/>
          <w:iCs/>
        </w:rPr>
        <w:t> </w:t>
      </w:r>
      <w:r w:rsidRPr="00AD2DA1">
        <w:rPr>
          <w:i/>
          <w:iCs/>
        </w:rPr>
        <w:t xml:space="preserve">I </w:t>
      </w:r>
      <w:r w:rsidRPr="00ED4521">
        <w:t>holds</w:t>
      </w:r>
      <w:r>
        <w:t xml:space="preserve"> that attorneys can be disciplined for DUI convictions </w:t>
      </w:r>
      <w:r w:rsidR="003B10DD">
        <w:t>only</w:t>
      </w:r>
      <w:r w:rsidR="00324021">
        <w:t xml:space="preserve"> </w:t>
      </w:r>
      <w:r>
        <w:t xml:space="preserve">when the attorney causes “significant injury or death.”  That part of the opinion </w:t>
      </w:r>
      <w:r w:rsidR="00335942">
        <w:t>describes holdings from out-of-state cases and does not describe our ultimate holding, which was there was no need for public protection due to the attorney’s rehabilitation.</w:t>
      </w:r>
      <w:r w:rsidR="00780817">
        <w:t xml:space="preserve">  </w:t>
      </w:r>
      <w:r w:rsidR="005F30A4">
        <w:t>(</w:t>
      </w:r>
      <w:r w:rsidR="009124F9">
        <w:rPr>
          <w:i/>
          <w:iCs/>
        </w:rPr>
        <w:t xml:space="preserve">In the Matter of </w:t>
      </w:r>
      <w:r w:rsidR="005F30A4">
        <w:rPr>
          <w:i/>
        </w:rPr>
        <w:t>Respondent</w:t>
      </w:r>
      <w:r w:rsidR="00ED4521">
        <w:rPr>
          <w:i/>
        </w:rPr>
        <w:t> </w:t>
      </w:r>
      <w:r w:rsidR="005F30A4">
        <w:rPr>
          <w:i/>
        </w:rPr>
        <w:t>I</w:t>
      </w:r>
      <w:r w:rsidR="005F30A4">
        <w:t xml:space="preserve">, </w:t>
      </w:r>
      <w:r w:rsidR="005F30A4" w:rsidRPr="005F30A4">
        <w:rPr>
          <w:i/>
          <w:iCs/>
        </w:rPr>
        <w:t>supra</w:t>
      </w:r>
      <w:r w:rsidR="005F30A4">
        <w:t>, 2</w:t>
      </w:r>
      <w:r w:rsidR="00ED4521">
        <w:t> </w:t>
      </w:r>
      <w:r w:rsidR="005F30A4">
        <w:t>Cal. State Bar Ct. Rptr. at pp.</w:t>
      </w:r>
      <w:r w:rsidR="00ED4521">
        <w:t> </w:t>
      </w:r>
      <w:r w:rsidR="005F30A4">
        <w:t xml:space="preserve">271–272.)  </w:t>
      </w:r>
      <w:r w:rsidR="008B0446">
        <w:t xml:space="preserve">We do not find OCTC’s curtailed quotation as “perniciously” concealing anything about the case from us.  </w:t>
      </w:r>
    </w:p>
    <w:bookmarkEnd w:id="15"/>
  </w:footnote>
  <w:footnote w:id="18">
    <w:p w14:paraId="303E4CA2" w14:textId="2B924902" w:rsidR="006F1F07" w:rsidRDefault="006F1F07" w:rsidP="00E2521D">
      <w:pPr>
        <w:pStyle w:val="FootnoteText"/>
        <w:spacing w:after="120"/>
      </w:pPr>
      <w:r>
        <w:rPr>
          <w:rStyle w:val="FootnoteReference"/>
        </w:rPr>
        <w:footnoteRef/>
      </w:r>
      <w:r>
        <w:t xml:space="preserve"> </w:t>
      </w:r>
      <w:r w:rsidR="00E2521D">
        <w:t>The facts and the case law support our finding that Herich has an alcohol problem.  He committed a second DUI only two years after completing probation in his first case.  The second DUI was more serious than the first, resulting in a collision and injuries.  He also testified that drinking and driving was a problem for him, so much so that he needs to abstain from driving.</w:t>
      </w:r>
      <w:r w:rsidR="00F30C2F">
        <w:t xml:space="preserve">  </w:t>
      </w:r>
      <w:r w:rsidR="00E2521D">
        <w:t xml:space="preserve">His actions depict a problem with alcohol and potential for future harm, which requires discipline under </w:t>
      </w:r>
      <w:r w:rsidR="00E2521D" w:rsidRPr="00E2521D">
        <w:rPr>
          <w:i/>
          <w:iCs/>
        </w:rPr>
        <w:t>Kelley</w:t>
      </w:r>
      <w:r w:rsidR="00E2521D">
        <w:t>.</w:t>
      </w:r>
      <w:r w:rsidR="00F30C2F">
        <w:t xml:space="preserve">  He fails to fully realize this problem.  </w:t>
      </w:r>
      <w:r w:rsidR="00E2521D">
        <w:t>Therefore</w:t>
      </w:r>
      <w:r>
        <w:t xml:space="preserve">, we </w:t>
      </w:r>
      <w:r w:rsidR="0084226D">
        <w:t>include</w:t>
      </w:r>
      <w:r>
        <w:t xml:space="preserve"> an additional </w:t>
      </w:r>
      <w:r w:rsidR="009124F9">
        <w:t>reproval condition</w:t>
      </w:r>
      <w:r w:rsidR="00756F8C">
        <w:t xml:space="preserve"> below</w:t>
      </w:r>
      <w:r>
        <w:t xml:space="preserve"> that he </w:t>
      </w:r>
      <w:r w:rsidR="00756F8C">
        <w:t>attend an abstinence-based self-help group.</w:t>
      </w:r>
    </w:p>
  </w:footnote>
  <w:footnote w:id="19">
    <w:p w14:paraId="2E03FF5A" w14:textId="4A014F90" w:rsidR="00324021" w:rsidRPr="00756F8C" w:rsidRDefault="00324021" w:rsidP="00324021">
      <w:pPr>
        <w:pStyle w:val="FootnoteText"/>
      </w:pPr>
      <w:r>
        <w:rPr>
          <w:rStyle w:val="FootnoteReference"/>
        </w:rPr>
        <w:footnoteRef/>
      </w:r>
      <w:r>
        <w:t xml:space="preserve"> We reject Herich’s argument on review that he should not have to complete State Bar Ethics School (Ethics School) as a condition of a reproval.  It is required and, further, we find the protection of the public and Herich’s interests will benefit from his attending Ethics School.  (Rules Proc. of State Bar, rule 5.135(A) [Ethics School required where discipline imposed unless completed within two years prior or Supreme Court orders otherwise]; </w:t>
      </w:r>
      <w:r w:rsidR="0061545E">
        <w:t xml:space="preserve">see also </w:t>
      </w:r>
      <w:r>
        <w:rPr>
          <w:i/>
        </w:rPr>
        <w:t>In the Matter of Respondent Z</w:t>
      </w:r>
      <w:r>
        <w:t xml:space="preserve"> (Review Dept. 1999) 4 Cal. State Bar Ct. Rptr. 85, 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15:restartNumberingAfterBreak="0">
    <w:nsid w:val="284777EF"/>
    <w:multiLevelType w:val="multilevel"/>
    <w:tmpl w:val="9522B4AA"/>
    <w:lvl w:ilvl="0">
      <w:start w:val="10"/>
      <w:numFmt w:val="decimal"/>
      <w:lvlText w:val="%1."/>
      <w:lvlJc w:val="left"/>
      <w:pPr>
        <w:ind w:left="360" w:hanging="360"/>
      </w:pPr>
      <w:rPr>
        <w:rFonts w:hint="default"/>
        <w:b/>
      </w:rPr>
    </w:lvl>
    <w:lvl w:ilvl="1">
      <w:start w:val="1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C626E0"/>
    <w:multiLevelType w:val="multilevel"/>
    <w:tmpl w:val="9522B4AA"/>
    <w:lvl w:ilvl="0">
      <w:start w:val="10"/>
      <w:numFmt w:val="decimal"/>
      <w:lvlText w:val="%1."/>
      <w:lvlJc w:val="left"/>
      <w:pPr>
        <w:ind w:left="360" w:hanging="360"/>
      </w:pPr>
      <w:rPr>
        <w:rFonts w:hint="default"/>
        <w:b/>
      </w:rPr>
    </w:lvl>
    <w:lvl w:ilvl="1">
      <w:start w:val="1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7"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74183"/>
    <w:multiLevelType w:val="multilevel"/>
    <w:tmpl w:val="6BC022A6"/>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9427EE"/>
    <w:multiLevelType w:val="multilevel"/>
    <w:tmpl w:val="941804DE"/>
    <w:lvl w:ilvl="0">
      <w:start w:val="10"/>
      <w:numFmt w:val="decimal"/>
      <w:lvlText w:val="%1."/>
      <w:lvlJc w:val="left"/>
      <w:pPr>
        <w:ind w:left="360" w:hanging="360"/>
      </w:pPr>
      <w:rPr>
        <w:rFonts w:hint="default"/>
        <w:b/>
      </w:rPr>
    </w:lvl>
    <w:lvl w:ilvl="1">
      <w:start w:val="1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4"/>
  </w:num>
  <w:num w:numId="2">
    <w:abstractNumId w:val="13"/>
  </w:num>
  <w:num w:numId="3">
    <w:abstractNumId w:val="5"/>
  </w:num>
  <w:num w:numId="4">
    <w:abstractNumId w:val="19"/>
  </w:num>
  <w:num w:numId="5">
    <w:abstractNumId w:val="4"/>
  </w:num>
  <w:num w:numId="6">
    <w:abstractNumId w:val="15"/>
  </w:num>
  <w:num w:numId="7">
    <w:abstractNumId w:val="10"/>
  </w:num>
  <w:num w:numId="8">
    <w:abstractNumId w:val="9"/>
  </w:num>
  <w:num w:numId="9">
    <w:abstractNumId w:val="17"/>
  </w:num>
  <w:num w:numId="10">
    <w:abstractNumId w:val="16"/>
  </w:num>
  <w:num w:numId="11">
    <w:abstractNumId w:val="12"/>
  </w:num>
  <w:num w:numId="12">
    <w:abstractNumId w:val="6"/>
  </w:num>
  <w:num w:numId="13">
    <w:abstractNumId w:val="24"/>
  </w:num>
  <w:num w:numId="14">
    <w:abstractNumId w:val="18"/>
  </w:num>
  <w:num w:numId="15">
    <w:abstractNumId w:val="11"/>
  </w:num>
  <w:num w:numId="16">
    <w:abstractNumId w:val="3"/>
  </w:num>
  <w:num w:numId="17">
    <w:abstractNumId w:val="0"/>
  </w:num>
  <w:num w:numId="18">
    <w:abstractNumId w:val="23"/>
  </w:num>
  <w:num w:numId="19">
    <w:abstractNumId w:val="1"/>
  </w:num>
  <w:num w:numId="20">
    <w:abstractNumId w:val="2"/>
  </w:num>
  <w:num w:numId="21">
    <w:abstractNumId w:val="20"/>
  </w:num>
  <w:num w:numId="22">
    <w:abstractNumId w:val="21"/>
  </w:num>
  <w:num w:numId="23">
    <w:abstractNumId w:val="7"/>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7D"/>
    <w:rsid w:val="00000809"/>
    <w:rsid w:val="00003699"/>
    <w:rsid w:val="00006E3A"/>
    <w:rsid w:val="000161FD"/>
    <w:rsid w:val="0001669D"/>
    <w:rsid w:val="000166A6"/>
    <w:rsid w:val="0002312D"/>
    <w:rsid w:val="0002691F"/>
    <w:rsid w:val="00027112"/>
    <w:rsid w:val="00027125"/>
    <w:rsid w:val="00030F07"/>
    <w:rsid w:val="0003339E"/>
    <w:rsid w:val="00035F40"/>
    <w:rsid w:val="000432A2"/>
    <w:rsid w:val="00045953"/>
    <w:rsid w:val="000502F8"/>
    <w:rsid w:val="00053616"/>
    <w:rsid w:val="00053772"/>
    <w:rsid w:val="00054046"/>
    <w:rsid w:val="000551B8"/>
    <w:rsid w:val="00055C8A"/>
    <w:rsid w:val="000655DC"/>
    <w:rsid w:val="00065A44"/>
    <w:rsid w:val="00065A91"/>
    <w:rsid w:val="000674A7"/>
    <w:rsid w:val="0007230C"/>
    <w:rsid w:val="00072344"/>
    <w:rsid w:val="00073D95"/>
    <w:rsid w:val="00073E72"/>
    <w:rsid w:val="00074B0B"/>
    <w:rsid w:val="00076FB9"/>
    <w:rsid w:val="00083D97"/>
    <w:rsid w:val="00083E38"/>
    <w:rsid w:val="0008517A"/>
    <w:rsid w:val="0008702A"/>
    <w:rsid w:val="000910D3"/>
    <w:rsid w:val="00092189"/>
    <w:rsid w:val="0009249A"/>
    <w:rsid w:val="00094281"/>
    <w:rsid w:val="000A2512"/>
    <w:rsid w:val="000A5822"/>
    <w:rsid w:val="000A64BD"/>
    <w:rsid w:val="000A6598"/>
    <w:rsid w:val="000A6826"/>
    <w:rsid w:val="000A7748"/>
    <w:rsid w:val="000B3BA7"/>
    <w:rsid w:val="000B4ABF"/>
    <w:rsid w:val="000B5E34"/>
    <w:rsid w:val="000B7C38"/>
    <w:rsid w:val="000C1AA2"/>
    <w:rsid w:val="000C200C"/>
    <w:rsid w:val="000C4D16"/>
    <w:rsid w:val="000C56FD"/>
    <w:rsid w:val="000C60A8"/>
    <w:rsid w:val="000D2341"/>
    <w:rsid w:val="000D23BE"/>
    <w:rsid w:val="000D26D2"/>
    <w:rsid w:val="000E0567"/>
    <w:rsid w:val="000E0A7C"/>
    <w:rsid w:val="000E173E"/>
    <w:rsid w:val="000E1D9F"/>
    <w:rsid w:val="000E23F8"/>
    <w:rsid w:val="000E3A89"/>
    <w:rsid w:val="000E40B1"/>
    <w:rsid w:val="000F1276"/>
    <w:rsid w:val="000F38D7"/>
    <w:rsid w:val="000F5160"/>
    <w:rsid w:val="000F62FA"/>
    <w:rsid w:val="000F7E0E"/>
    <w:rsid w:val="0010064F"/>
    <w:rsid w:val="00100F1E"/>
    <w:rsid w:val="00103279"/>
    <w:rsid w:val="00103AF9"/>
    <w:rsid w:val="00103EC1"/>
    <w:rsid w:val="0010691F"/>
    <w:rsid w:val="00106F57"/>
    <w:rsid w:val="00107D2E"/>
    <w:rsid w:val="00112315"/>
    <w:rsid w:val="00113104"/>
    <w:rsid w:val="00113A5E"/>
    <w:rsid w:val="001141A3"/>
    <w:rsid w:val="00114642"/>
    <w:rsid w:val="001157C7"/>
    <w:rsid w:val="001205AE"/>
    <w:rsid w:val="001213DE"/>
    <w:rsid w:val="00121B77"/>
    <w:rsid w:val="00124262"/>
    <w:rsid w:val="00125B88"/>
    <w:rsid w:val="00133DA6"/>
    <w:rsid w:val="0013598D"/>
    <w:rsid w:val="00136BF4"/>
    <w:rsid w:val="00137339"/>
    <w:rsid w:val="0014061C"/>
    <w:rsid w:val="00144382"/>
    <w:rsid w:val="00150085"/>
    <w:rsid w:val="00153993"/>
    <w:rsid w:val="00154824"/>
    <w:rsid w:val="0015497C"/>
    <w:rsid w:val="0015633C"/>
    <w:rsid w:val="00160894"/>
    <w:rsid w:val="00160E79"/>
    <w:rsid w:val="00161A13"/>
    <w:rsid w:val="00161E33"/>
    <w:rsid w:val="00162948"/>
    <w:rsid w:val="001633B2"/>
    <w:rsid w:val="001635D5"/>
    <w:rsid w:val="00165F64"/>
    <w:rsid w:val="001676A2"/>
    <w:rsid w:val="00172093"/>
    <w:rsid w:val="001735C2"/>
    <w:rsid w:val="0017379A"/>
    <w:rsid w:val="00177461"/>
    <w:rsid w:val="001845A7"/>
    <w:rsid w:val="00187CEA"/>
    <w:rsid w:val="001911B5"/>
    <w:rsid w:val="00192BCD"/>
    <w:rsid w:val="001971F2"/>
    <w:rsid w:val="001A3082"/>
    <w:rsid w:val="001A4CCA"/>
    <w:rsid w:val="001A680A"/>
    <w:rsid w:val="001A6CD9"/>
    <w:rsid w:val="001B068D"/>
    <w:rsid w:val="001B0733"/>
    <w:rsid w:val="001B12A4"/>
    <w:rsid w:val="001B208B"/>
    <w:rsid w:val="001B21E7"/>
    <w:rsid w:val="001B2F99"/>
    <w:rsid w:val="001B3B9E"/>
    <w:rsid w:val="001B5915"/>
    <w:rsid w:val="001B725C"/>
    <w:rsid w:val="001C0964"/>
    <w:rsid w:val="001C10BA"/>
    <w:rsid w:val="001D3A28"/>
    <w:rsid w:val="001D41BB"/>
    <w:rsid w:val="001D43C3"/>
    <w:rsid w:val="001D5484"/>
    <w:rsid w:val="001D692E"/>
    <w:rsid w:val="001D69C0"/>
    <w:rsid w:val="001D7AF8"/>
    <w:rsid w:val="001D7FCF"/>
    <w:rsid w:val="001E1893"/>
    <w:rsid w:val="001E44D3"/>
    <w:rsid w:val="001E4E34"/>
    <w:rsid w:val="001E595A"/>
    <w:rsid w:val="001E5A9B"/>
    <w:rsid w:val="001E64A0"/>
    <w:rsid w:val="001F1952"/>
    <w:rsid w:val="001F2992"/>
    <w:rsid w:val="001F6985"/>
    <w:rsid w:val="001F6D1F"/>
    <w:rsid w:val="001F6F49"/>
    <w:rsid w:val="001F709D"/>
    <w:rsid w:val="001F7BC8"/>
    <w:rsid w:val="00203644"/>
    <w:rsid w:val="002046A6"/>
    <w:rsid w:val="002052E1"/>
    <w:rsid w:val="00205D0E"/>
    <w:rsid w:val="00206405"/>
    <w:rsid w:val="0021291B"/>
    <w:rsid w:val="00215855"/>
    <w:rsid w:val="00216616"/>
    <w:rsid w:val="00217927"/>
    <w:rsid w:val="00223212"/>
    <w:rsid w:val="00223273"/>
    <w:rsid w:val="00223504"/>
    <w:rsid w:val="00223BF0"/>
    <w:rsid w:val="00223F0E"/>
    <w:rsid w:val="00225F05"/>
    <w:rsid w:val="00230F1A"/>
    <w:rsid w:val="002315C5"/>
    <w:rsid w:val="002345CB"/>
    <w:rsid w:val="00234D03"/>
    <w:rsid w:val="0023766E"/>
    <w:rsid w:val="0024299E"/>
    <w:rsid w:val="0024393C"/>
    <w:rsid w:val="00243A9D"/>
    <w:rsid w:val="00244A80"/>
    <w:rsid w:val="00245F33"/>
    <w:rsid w:val="002464C0"/>
    <w:rsid w:val="002508B4"/>
    <w:rsid w:val="00250EE6"/>
    <w:rsid w:val="002518C1"/>
    <w:rsid w:val="00252C67"/>
    <w:rsid w:val="00253FF5"/>
    <w:rsid w:val="0025717A"/>
    <w:rsid w:val="00260DBC"/>
    <w:rsid w:val="00261B64"/>
    <w:rsid w:val="00266815"/>
    <w:rsid w:val="00266FB6"/>
    <w:rsid w:val="00272D4A"/>
    <w:rsid w:val="00274D37"/>
    <w:rsid w:val="00274F9D"/>
    <w:rsid w:val="002754EE"/>
    <w:rsid w:val="00283425"/>
    <w:rsid w:val="0028625D"/>
    <w:rsid w:val="0028708A"/>
    <w:rsid w:val="00293579"/>
    <w:rsid w:val="002961A3"/>
    <w:rsid w:val="002A010C"/>
    <w:rsid w:val="002A0CF2"/>
    <w:rsid w:val="002A35FC"/>
    <w:rsid w:val="002A535A"/>
    <w:rsid w:val="002A5CFB"/>
    <w:rsid w:val="002A6339"/>
    <w:rsid w:val="002A6833"/>
    <w:rsid w:val="002B086A"/>
    <w:rsid w:val="002B212E"/>
    <w:rsid w:val="002B3FB6"/>
    <w:rsid w:val="002C0E47"/>
    <w:rsid w:val="002C0EB7"/>
    <w:rsid w:val="002C1DF8"/>
    <w:rsid w:val="002C3950"/>
    <w:rsid w:val="002C7C81"/>
    <w:rsid w:val="002D2239"/>
    <w:rsid w:val="002E092D"/>
    <w:rsid w:val="002E3537"/>
    <w:rsid w:val="002E605A"/>
    <w:rsid w:val="002E7DC1"/>
    <w:rsid w:val="002F0334"/>
    <w:rsid w:val="002F1413"/>
    <w:rsid w:val="002F3021"/>
    <w:rsid w:val="002F30C6"/>
    <w:rsid w:val="002F37F4"/>
    <w:rsid w:val="002F3BFA"/>
    <w:rsid w:val="002F45AA"/>
    <w:rsid w:val="002F4742"/>
    <w:rsid w:val="002F5847"/>
    <w:rsid w:val="00301371"/>
    <w:rsid w:val="00301900"/>
    <w:rsid w:val="003024D8"/>
    <w:rsid w:val="00311270"/>
    <w:rsid w:val="0031216F"/>
    <w:rsid w:val="00315749"/>
    <w:rsid w:val="0031748D"/>
    <w:rsid w:val="003209BE"/>
    <w:rsid w:val="00324021"/>
    <w:rsid w:val="0032448F"/>
    <w:rsid w:val="003301FC"/>
    <w:rsid w:val="00330368"/>
    <w:rsid w:val="00330F8A"/>
    <w:rsid w:val="003313E4"/>
    <w:rsid w:val="00334804"/>
    <w:rsid w:val="00335942"/>
    <w:rsid w:val="003427DA"/>
    <w:rsid w:val="0034463D"/>
    <w:rsid w:val="0034481D"/>
    <w:rsid w:val="00345541"/>
    <w:rsid w:val="00345CEF"/>
    <w:rsid w:val="003463A5"/>
    <w:rsid w:val="003471A5"/>
    <w:rsid w:val="0034740E"/>
    <w:rsid w:val="003517F1"/>
    <w:rsid w:val="0035432F"/>
    <w:rsid w:val="00355A6A"/>
    <w:rsid w:val="00355E57"/>
    <w:rsid w:val="00357051"/>
    <w:rsid w:val="00357A66"/>
    <w:rsid w:val="00360A5C"/>
    <w:rsid w:val="00365EF6"/>
    <w:rsid w:val="00366E08"/>
    <w:rsid w:val="0036719F"/>
    <w:rsid w:val="003672A6"/>
    <w:rsid w:val="00367461"/>
    <w:rsid w:val="003709B4"/>
    <w:rsid w:val="00374340"/>
    <w:rsid w:val="00374989"/>
    <w:rsid w:val="00376A30"/>
    <w:rsid w:val="00381CB1"/>
    <w:rsid w:val="00382790"/>
    <w:rsid w:val="003847EA"/>
    <w:rsid w:val="0038797E"/>
    <w:rsid w:val="00392F5F"/>
    <w:rsid w:val="0039307D"/>
    <w:rsid w:val="003A023F"/>
    <w:rsid w:val="003A0D7D"/>
    <w:rsid w:val="003A26E6"/>
    <w:rsid w:val="003A5F40"/>
    <w:rsid w:val="003B001D"/>
    <w:rsid w:val="003B10DD"/>
    <w:rsid w:val="003C1648"/>
    <w:rsid w:val="003C6331"/>
    <w:rsid w:val="003C7139"/>
    <w:rsid w:val="003C7425"/>
    <w:rsid w:val="003D09FD"/>
    <w:rsid w:val="003D2104"/>
    <w:rsid w:val="003D41D0"/>
    <w:rsid w:val="003D56E3"/>
    <w:rsid w:val="003D5BD1"/>
    <w:rsid w:val="003D7D88"/>
    <w:rsid w:val="003E0F5F"/>
    <w:rsid w:val="003E2BE1"/>
    <w:rsid w:val="003E4C6C"/>
    <w:rsid w:val="003E7E8C"/>
    <w:rsid w:val="003F06DF"/>
    <w:rsid w:val="003F0E5A"/>
    <w:rsid w:val="003F5A0E"/>
    <w:rsid w:val="003F76A5"/>
    <w:rsid w:val="003F7C89"/>
    <w:rsid w:val="00400273"/>
    <w:rsid w:val="0040089D"/>
    <w:rsid w:val="00403E38"/>
    <w:rsid w:val="00404688"/>
    <w:rsid w:val="00404F27"/>
    <w:rsid w:val="00405AFB"/>
    <w:rsid w:val="00410925"/>
    <w:rsid w:val="00410B3C"/>
    <w:rsid w:val="00410D0A"/>
    <w:rsid w:val="00410DCE"/>
    <w:rsid w:val="00411BF2"/>
    <w:rsid w:val="004151A1"/>
    <w:rsid w:val="00415A9C"/>
    <w:rsid w:val="00417255"/>
    <w:rsid w:val="00422232"/>
    <w:rsid w:val="00423EBA"/>
    <w:rsid w:val="004255D7"/>
    <w:rsid w:val="00426015"/>
    <w:rsid w:val="004260FE"/>
    <w:rsid w:val="004330DE"/>
    <w:rsid w:val="00434FA7"/>
    <w:rsid w:val="0043676B"/>
    <w:rsid w:val="00450204"/>
    <w:rsid w:val="00451ADF"/>
    <w:rsid w:val="00453603"/>
    <w:rsid w:val="0045568C"/>
    <w:rsid w:val="004565B8"/>
    <w:rsid w:val="0045660E"/>
    <w:rsid w:val="004633D2"/>
    <w:rsid w:val="004676E2"/>
    <w:rsid w:val="0047285F"/>
    <w:rsid w:val="004734AD"/>
    <w:rsid w:val="004738F0"/>
    <w:rsid w:val="00474987"/>
    <w:rsid w:val="004752C7"/>
    <w:rsid w:val="00477EA4"/>
    <w:rsid w:val="00482D86"/>
    <w:rsid w:val="00486056"/>
    <w:rsid w:val="00487378"/>
    <w:rsid w:val="00490726"/>
    <w:rsid w:val="00492940"/>
    <w:rsid w:val="004937A7"/>
    <w:rsid w:val="004A0DD1"/>
    <w:rsid w:val="004A14DF"/>
    <w:rsid w:val="004A37B0"/>
    <w:rsid w:val="004A6C74"/>
    <w:rsid w:val="004A6DDB"/>
    <w:rsid w:val="004B0207"/>
    <w:rsid w:val="004B06F2"/>
    <w:rsid w:val="004B3A14"/>
    <w:rsid w:val="004B3C4E"/>
    <w:rsid w:val="004B5215"/>
    <w:rsid w:val="004C08F5"/>
    <w:rsid w:val="004C4A92"/>
    <w:rsid w:val="004C6A45"/>
    <w:rsid w:val="004D32E9"/>
    <w:rsid w:val="004D3F59"/>
    <w:rsid w:val="004D45CD"/>
    <w:rsid w:val="004D4CCA"/>
    <w:rsid w:val="004D59F0"/>
    <w:rsid w:val="004D5F80"/>
    <w:rsid w:val="004D6672"/>
    <w:rsid w:val="004E0D84"/>
    <w:rsid w:val="004E2320"/>
    <w:rsid w:val="004E3A04"/>
    <w:rsid w:val="004E4F8D"/>
    <w:rsid w:val="004F05EF"/>
    <w:rsid w:val="004F4322"/>
    <w:rsid w:val="004F5D37"/>
    <w:rsid w:val="004F622B"/>
    <w:rsid w:val="004F7FA1"/>
    <w:rsid w:val="00504652"/>
    <w:rsid w:val="005051FD"/>
    <w:rsid w:val="00505412"/>
    <w:rsid w:val="00506854"/>
    <w:rsid w:val="00510331"/>
    <w:rsid w:val="00510A06"/>
    <w:rsid w:val="00511304"/>
    <w:rsid w:val="0051494A"/>
    <w:rsid w:val="00514D79"/>
    <w:rsid w:val="005156EE"/>
    <w:rsid w:val="0051686C"/>
    <w:rsid w:val="0052017F"/>
    <w:rsid w:val="00523A46"/>
    <w:rsid w:val="0052441A"/>
    <w:rsid w:val="00525101"/>
    <w:rsid w:val="005270DB"/>
    <w:rsid w:val="0052724F"/>
    <w:rsid w:val="00527777"/>
    <w:rsid w:val="00531765"/>
    <w:rsid w:val="00532D55"/>
    <w:rsid w:val="0053336E"/>
    <w:rsid w:val="005419D5"/>
    <w:rsid w:val="00543887"/>
    <w:rsid w:val="00543CAA"/>
    <w:rsid w:val="00545E36"/>
    <w:rsid w:val="00546CD9"/>
    <w:rsid w:val="00547097"/>
    <w:rsid w:val="005476BF"/>
    <w:rsid w:val="005539CE"/>
    <w:rsid w:val="0055545B"/>
    <w:rsid w:val="00556A5F"/>
    <w:rsid w:val="00557404"/>
    <w:rsid w:val="00560A36"/>
    <w:rsid w:val="00560ED4"/>
    <w:rsid w:val="00563E1A"/>
    <w:rsid w:val="005642E0"/>
    <w:rsid w:val="005663FC"/>
    <w:rsid w:val="00567D95"/>
    <w:rsid w:val="0057000A"/>
    <w:rsid w:val="00570C3E"/>
    <w:rsid w:val="005722F8"/>
    <w:rsid w:val="005725C7"/>
    <w:rsid w:val="0057276C"/>
    <w:rsid w:val="00572B12"/>
    <w:rsid w:val="00575812"/>
    <w:rsid w:val="00575F04"/>
    <w:rsid w:val="00577A8C"/>
    <w:rsid w:val="00580EC2"/>
    <w:rsid w:val="00581B64"/>
    <w:rsid w:val="00587DB0"/>
    <w:rsid w:val="00592222"/>
    <w:rsid w:val="005A1C9E"/>
    <w:rsid w:val="005A1F18"/>
    <w:rsid w:val="005A25B4"/>
    <w:rsid w:val="005A3FF7"/>
    <w:rsid w:val="005A4D79"/>
    <w:rsid w:val="005A7DB6"/>
    <w:rsid w:val="005B40E1"/>
    <w:rsid w:val="005B54A8"/>
    <w:rsid w:val="005C17BF"/>
    <w:rsid w:val="005C18FD"/>
    <w:rsid w:val="005D386A"/>
    <w:rsid w:val="005E0349"/>
    <w:rsid w:val="005E6E13"/>
    <w:rsid w:val="005F0875"/>
    <w:rsid w:val="005F17DC"/>
    <w:rsid w:val="005F30A4"/>
    <w:rsid w:val="005F56F5"/>
    <w:rsid w:val="006008BA"/>
    <w:rsid w:val="0060098D"/>
    <w:rsid w:val="00603D95"/>
    <w:rsid w:val="00605473"/>
    <w:rsid w:val="006102C0"/>
    <w:rsid w:val="00611D81"/>
    <w:rsid w:val="0061274E"/>
    <w:rsid w:val="006138F4"/>
    <w:rsid w:val="00613D2F"/>
    <w:rsid w:val="006144F3"/>
    <w:rsid w:val="0061545E"/>
    <w:rsid w:val="0062028F"/>
    <w:rsid w:val="0062133A"/>
    <w:rsid w:val="00624520"/>
    <w:rsid w:val="006258C2"/>
    <w:rsid w:val="00625906"/>
    <w:rsid w:val="00625BF1"/>
    <w:rsid w:val="00626121"/>
    <w:rsid w:val="006275EF"/>
    <w:rsid w:val="006315ED"/>
    <w:rsid w:val="00632D64"/>
    <w:rsid w:val="0063455F"/>
    <w:rsid w:val="00635C19"/>
    <w:rsid w:val="00640F1B"/>
    <w:rsid w:val="00642191"/>
    <w:rsid w:val="00643332"/>
    <w:rsid w:val="00644A05"/>
    <w:rsid w:val="006476AD"/>
    <w:rsid w:val="0065009F"/>
    <w:rsid w:val="00650E13"/>
    <w:rsid w:val="00651EB4"/>
    <w:rsid w:val="00656BDD"/>
    <w:rsid w:val="00656C92"/>
    <w:rsid w:val="00656F49"/>
    <w:rsid w:val="00660A75"/>
    <w:rsid w:val="00661C97"/>
    <w:rsid w:val="00661FEE"/>
    <w:rsid w:val="00665CB2"/>
    <w:rsid w:val="0066620A"/>
    <w:rsid w:val="00666F58"/>
    <w:rsid w:val="006678BD"/>
    <w:rsid w:val="006679DF"/>
    <w:rsid w:val="00672516"/>
    <w:rsid w:val="00672C77"/>
    <w:rsid w:val="00673683"/>
    <w:rsid w:val="00673F29"/>
    <w:rsid w:val="00674101"/>
    <w:rsid w:val="00674DB0"/>
    <w:rsid w:val="00675177"/>
    <w:rsid w:val="00675C39"/>
    <w:rsid w:val="006765A5"/>
    <w:rsid w:val="00677A7D"/>
    <w:rsid w:val="00683E92"/>
    <w:rsid w:val="006840B2"/>
    <w:rsid w:val="00684AA9"/>
    <w:rsid w:val="0068520F"/>
    <w:rsid w:val="00686002"/>
    <w:rsid w:val="00686AB3"/>
    <w:rsid w:val="00690189"/>
    <w:rsid w:val="006929C7"/>
    <w:rsid w:val="00693BF6"/>
    <w:rsid w:val="006962FC"/>
    <w:rsid w:val="006A2EBE"/>
    <w:rsid w:val="006A62D3"/>
    <w:rsid w:val="006A6629"/>
    <w:rsid w:val="006A7B71"/>
    <w:rsid w:val="006B0A93"/>
    <w:rsid w:val="006B1E21"/>
    <w:rsid w:val="006B3460"/>
    <w:rsid w:val="006B4A8B"/>
    <w:rsid w:val="006B7EFD"/>
    <w:rsid w:val="006C0791"/>
    <w:rsid w:val="006C1019"/>
    <w:rsid w:val="006C1B9D"/>
    <w:rsid w:val="006C267A"/>
    <w:rsid w:val="006C4468"/>
    <w:rsid w:val="006C6E55"/>
    <w:rsid w:val="006D462B"/>
    <w:rsid w:val="006D647D"/>
    <w:rsid w:val="006E0A41"/>
    <w:rsid w:val="006E1C7D"/>
    <w:rsid w:val="006E4AF9"/>
    <w:rsid w:val="006E50B2"/>
    <w:rsid w:val="006E5165"/>
    <w:rsid w:val="006F0D7C"/>
    <w:rsid w:val="006F1F07"/>
    <w:rsid w:val="006F4667"/>
    <w:rsid w:val="006F4BC9"/>
    <w:rsid w:val="006F7BD8"/>
    <w:rsid w:val="00702FE3"/>
    <w:rsid w:val="0070316C"/>
    <w:rsid w:val="00705431"/>
    <w:rsid w:val="0070654D"/>
    <w:rsid w:val="007143A7"/>
    <w:rsid w:val="007152B1"/>
    <w:rsid w:val="00715CF8"/>
    <w:rsid w:val="00716458"/>
    <w:rsid w:val="00717F75"/>
    <w:rsid w:val="00720504"/>
    <w:rsid w:val="0072526C"/>
    <w:rsid w:val="00730159"/>
    <w:rsid w:val="00730B4C"/>
    <w:rsid w:val="007310DA"/>
    <w:rsid w:val="007314DC"/>
    <w:rsid w:val="00731A8C"/>
    <w:rsid w:val="00735FF8"/>
    <w:rsid w:val="0074148D"/>
    <w:rsid w:val="00741B93"/>
    <w:rsid w:val="007437F3"/>
    <w:rsid w:val="0074426B"/>
    <w:rsid w:val="0075373B"/>
    <w:rsid w:val="0075421E"/>
    <w:rsid w:val="00755A77"/>
    <w:rsid w:val="00756029"/>
    <w:rsid w:val="007566AB"/>
    <w:rsid w:val="00756F8C"/>
    <w:rsid w:val="00757E75"/>
    <w:rsid w:val="00763312"/>
    <w:rsid w:val="00767C07"/>
    <w:rsid w:val="00774417"/>
    <w:rsid w:val="00775126"/>
    <w:rsid w:val="00776B44"/>
    <w:rsid w:val="0077770A"/>
    <w:rsid w:val="00780817"/>
    <w:rsid w:val="00782343"/>
    <w:rsid w:val="0078319E"/>
    <w:rsid w:val="007845AC"/>
    <w:rsid w:val="007847CE"/>
    <w:rsid w:val="00790D0F"/>
    <w:rsid w:val="00792911"/>
    <w:rsid w:val="00793495"/>
    <w:rsid w:val="0079450C"/>
    <w:rsid w:val="007946EB"/>
    <w:rsid w:val="00794D8A"/>
    <w:rsid w:val="00795963"/>
    <w:rsid w:val="00796E30"/>
    <w:rsid w:val="007A0FBC"/>
    <w:rsid w:val="007A4701"/>
    <w:rsid w:val="007A489C"/>
    <w:rsid w:val="007A5559"/>
    <w:rsid w:val="007A7686"/>
    <w:rsid w:val="007B1A10"/>
    <w:rsid w:val="007B3BC3"/>
    <w:rsid w:val="007B7161"/>
    <w:rsid w:val="007C26E8"/>
    <w:rsid w:val="007C2B4B"/>
    <w:rsid w:val="007C5587"/>
    <w:rsid w:val="007C5699"/>
    <w:rsid w:val="007D030D"/>
    <w:rsid w:val="007D032A"/>
    <w:rsid w:val="007D1960"/>
    <w:rsid w:val="007D6E20"/>
    <w:rsid w:val="007D7A26"/>
    <w:rsid w:val="007E0DAA"/>
    <w:rsid w:val="007E0DF3"/>
    <w:rsid w:val="007E13E0"/>
    <w:rsid w:val="007E1C4E"/>
    <w:rsid w:val="007E334E"/>
    <w:rsid w:val="007E50B0"/>
    <w:rsid w:val="007E5186"/>
    <w:rsid w:val="007E5547"/>
    <w:rsid w:val="007E6700"/>
    <w:rsid w:val="007E6C3A"/>
    <w:rsid w:val="007E74C9"/>
    <w:rsid w:val="007E761D"/>
    <w:rsid w:val="007F28C8"/>
    <w:rsid w:val="007F4735"/>
    <w:rsid w:val="007F5631"/>
    <w:rsid w:val="007F61A2"/>
    <w:rsid w:val="00800373"/>
    <w:rsid w:val="008036A5"/>
    <w:rsid w:val="00803E47"/>
    <w:rsid w:val="008040A1"/>
    <w:rsid w:val="00804E55"/>
    <w:rsid w:val="00804FCE"/>
    <w:rsid w:val="00810571"/>
    <w:rsid w:val="00812E41"/>
    <w:rsid w:val="00812FD2"/>
    <w:rsid w:val="00813125"/>
    <w:rsid w:val="00814054"/>
    <w:rsid w:val="00815347"/>
    <w:rsid w:val="008177BA"/>
    <w:rsid w:val="00817CF2"/>
    <w:rsid w:val="0082007C"/>
    <w:rsid w:val="00821160"/>
    <w:rsid w:val="00824E47"/>
    <w:rsid w:val="00824ED0"/>
    <w:rsid w:val="008254AF"/>
    <w:rsid w:val="00830699"/>
    <w:rsid w:val="0083092B"/>
    <w:rsid w:val="00832223"/>
    <w:rsid w:val="00832393"/>
    <w:rsid w:val="00837A5D"/>
    <w:rsid w:val="008408E2"/>
    <w:rsid w:val="00840AC9"/>
    <w:rsid w:val="0084226D"/>
    <w:rsid w:val="0084241A"/>
    <w:rsid w:val="0084324A"/>
    <w:rsid w:val="00843305"/>
    <w:rsid w:val="00845544"/>
    <w:rsid w:val="00851D66"/>
    <w:rsid w:val="00852255"/>
    <w:rsid w:val="00853CF6"/>
    <w:rsid w:val="0085524C"/>
    <w:rsid w:val="00857297"/>
    <w:rsid w:val="00861363"/>
    <w:rsid w:val="00862E52"/>
    <w:rsid w:val="00862EBD"/>
    <w:rsid w:val="00867F8B"/>
    <w:rsid w:val="00870728"/>
    <w:rsid w:val="008726CB"/>
    <w:rsid w:val="00873380"/>
    <w:rsid w:val="00873A4B"/>
    <w:rsid w:val="00874A7D"/>
    <w:rsid w:val="008751F5"/>
    <w:rsid w:val="00875470"/>
    <w:rsid w:val="0087628F"/>
    <w:rsid w:val="00877666"/>
    <w:rsid w:val="00885EA7"/>
    <w:rsid w:val="00886F14"/>
    <w:rsid w:val="00891811"/>
    <w:rsid w:val="00895D41"/>
    <w:rsid w:val="008A0DBD"/>
    <w:rsid w:val="008A1117"/>
    <w:rsid w:val="008A4C08"/>
    <w:rsid w:val="008B02F1"/>
    <w:rsid w:val="008B0446"/>
    <w:rsid w:val="008B522C"/>
    <w:rsid w:val="008B5A5B"/>
    <w:rsid w:val="008C2C2D"/>
    <w:rsid w:val="008C6703"/>
    <w:rsid w:val="008C7C6E"/>
    <w:rsid w:val="008C7D4E"/>
    <w:rsid w:val="008D2142"/>
    <w:rsid w:val="008D2EE6"/>
    <w:rsid w:val="008D4522"/>
    <w:rsid w:val="008D5977"/>
    <w:rsid w:val="008D6952"/>
    <w:rsid w:val="008E0596"/>
    <w:rsid w:val="008E128A"/>
    <w:rsid w:val="008E1C45"/>
    <w:rsid w:val="008E240E"/>
    <w:rsid w:val="008E7907"/>
    <w:rsid w:val="008E7DB8"/>
    <w:rsid w:val="008F2477"/>
    <w:rsid w:val="008F459D"/>
    <w:rsid w:val="008F6FB2"/>
    <w:rsid w:val="00900D2A"/>
    <w:rsid w:val="00902B43"/>
    <w:rsid w:val="009033E7"/>
    <w:rsid w:val="0090423E"/>
    <w:rsid w:val="00905309"/>
    <w:rsid w:val="009056BA"/>
    <w:rsid w:val="00910128"/>
    <w:rsid w:val="009124F9"/>
    <w:rsid w:val="00913027"/>
    <w:rsid w:val="00914390"/>
    <w:rsid w:val="00914625"/>
    <w:rsid w:val="00915F13"/>
    <w:rsid w:val="00917D1D"/>
    <w:rsid w:val="00921096"/>
    <w:rsid w:val="009319B9"/>
    <w:rsid w:val="00932262"/>
    <w:rsid w:val="0093409F"/>
    <w:rsid w:val="00935820"/>
    <w:rsid w:val="00936452"/>
    <w:rsid w:val="009422FE"/>
    <w:rsid w:val="009436F4"/>
    <w:rsid w:val="00943CB2"/>
    <w:rsid w:val="00944679"/>
    <w:rsid w:val="0094519A"/>
    <w:rsid w:val="009479CD"/>
    <w:rsid w:val="0095042E"/>
    <w:rsid w:val="0095269A"/>
    <w:rsid w:val="00952FC3"/>
    <w:rsid w:val="00961712"/>
    <w:rsid w:val="00961D2D"/>
    <w:rsid w:val="00967634"/>
    <w:rsid w:val="00970406"/>
    <w:rsid w:val="009718AB"/>
    <w:rsid w:val="00972DEB"/>
    <w:rsid w:val="0097303B"/>
    <w:rsid w:val="009742D2"/>
    <w:rsid w:val="00977950"/>
    <w:rsid w:val="009833A5"/>
    <w:rsid w:val="00984C7A"/>
    <w:rsid w:val="00987B3E"/>
    <w:rsid w:val="0099101B"/>
    <w:rsid w:val="0099166A"/>
    <w:rsid w:val="00991936"/>
    <w:rsid w:val="00991F0D"/>
    <w:rsid w:val="009932CD"/>
    <w:rsid w:val="00997D39"/>
    <w:rsid w:val="009A0AB6"/>
    <w:rsid w:val="009A0F17"/>
    <w:rsid w:val="009A5CB7"/>
    <w:rsid w:val="009B1C52"/>
    <w:rsid w:val="009B2FFC"/>
    <w:rsid w:val="009B4736"/>
    <w:rsid w:val="009B4A06"/>
    <w:rsid w:val="009B5932"/>
    <w:rsid w:val="009C156D"/>
    <w:rsid w:val="009C2C28"/>
    <w:rsid w:val="009C3229"/>
    <w:rsid w:val="009C4F52"/>
    <w:rsid w:val="009C641C"/>
    <w:rsid w:val="009C693E"/>
    <w:rsid w:val="009C6992"/>
    <w:rsid w:val="009C7610"/>
    <w:rsid w:val="009D123F"/>
    <w:rsid w:val="009D1BB3"/>
    <w:rsid w:val="009D6078"/>
    <w:rsid w:val="009D77C5"/>
    <w:rsid w:val="009D7F94"/>
    <w:rsid w:val="009E1ABE"/>
    <w:rsid w:val="009E2E3D"/>
    <w:rsid w:val="009E7736"/>
    <w:rsid w:val="009F0B5B"/>
    <w:rsid w:val="009F16F1"/>
    <w:rsid w:val="009F36C4"/>
    <w:rsid w:val="009F4512"/>
    <w:rsid w:val="009F6068"/>
    <w:rsid w:val="00A024F7"/>
    <w:rsid w:val="00A04482"/>
    <w:rsid w:val="00A04EEA"/>
    <w:rsid w:val="00A06B47"/>
    <w:rsid w:val="00A06EF6"/>
    <w:rsid w:val="00A10EB2"/>
    <w:rsid w:val="00A11DE0"/>
    <w:rsid w:val="00A11F1F"/>
    <w:rsid w:val="00A137C1"/>
    <w:rsid w:val="00A15EFA"/>
    <w:rsid w:val="00A16B06"/>
    <w:rsid w:val="00A16DB3"/>
    <w:rsid w:val="00A20DD8"/>
    <w:rsid w:val="00A30627"/>
    <w:rsid w:val="00A33802"/>
    <w:rsid w:val="00A40FEB"/>
    <w:rsid w:val="00A42122"/>
    <w:rsid w:val="00A44C4B"/>
    <w:rsid w:val="00A45A2D"/>
    <w:rsid w:val="00A50582"/>
    <w:rsid w:val="00A54514"/>
    <w:rsid w:val="00A5488E"/>
    <w:rsid w:val="00A62610"/>
    <w:rsid w:val="00A631DE"/>
    <w:rsid w:val="00A63A3A"/>
    <w:rsid w:val="00A649AA"/>
    <w:rsid w:val="00A65102"/>
    <w:rsid w:val="00A66695"/>
    <w:rsid w:val="00A71CEA"/>
    <w:rsid w:val="00A736B2"/>
    <w:rsid w:val="00A74201"/>
    <w:rsid w:val="00A75F8E"/>
    <w:rsid w:val="00A77DFF"/>
    <w:rsid w:val="00A81DB0"/>
    <w:rsid w:val="00A8203C"/>
    <w:rsid w:val="00A820A0"/>
    <w:rsid w:val="00A8233E"/>
    <w:rsid w:val="00A83ACA"/>
    <w:rsid w:val="00A84EF7"/>
    <w:rsid w:val="00A85BEA"/>
    <w:rsid w:val="00A8640A"/>
    <w:rsid w:val="00A8775D"/>
    <w:rsid w:val="00A905BB"/>
    <w:rsid w:val="00A91744"/>
    <w:rsid w:val="00A94B9A"/>
    <w:rsid w:val="00AA1BE1"/>
    <w:rsid w:val="00AA29A8"/>
    <w:rsid w:val="00AA4591"/>
    <w:rsid w:val="00AA68E9"/>
    <w:rsid w:val="00AA691C"/>
    <w:rsid w:val="00AA79CA"/>
    <w:rsid w:val="00AB744B"/>
    <w:rsid w:val="00AC39F2"/>
    <w:rsid w:val="00AC7645"/>
    <w:rsid w:val="00AD05F6"/>
    <w:rsid w:val="00AD2DA1"/>
    <w:rsid w:val="00AD31C2"/>
    <w:rsid w:val="00AD507E"/>
    <w:rsid w:val="00AD5B32"/>
    <w:rsid w:val="00AD75CA"/>
    <w:rsid w:val="00AE0B16"/>
    <w:rsid w:val="00AE2F92"/>
    <w:rsid w:val="00AE41B7"/>
    <w:rsid w:val="00AF0C2B"/>
    <w:rsid w:val="00AF0D46"/>
    <w:rsid w:val="00AF2539"/>
    <w:rsid w:val="00AF41B3"/>
    <w:rsid w:val="00AF48ED"/>
    <w:rsid w:val="00AF49DD"/>
    <w:rsid w:val="00AF4D65"/>
    <w:rsid w:val="00AF6D74"/>
    <w:rsid w:val="00AF7121"/>
    <w:rsid w:val="00AF7CFB"/>
    <w:rsid w:val="00B03B8F"/>
    <w:rsid w:val="00B03E83"/>
    <w:rsid w:val="00B041A6"/>
    <w:rsid w:val="00B05826"/>
    <w:rsid w:val="00B07A64"/>
    <w:rsid w:val="00B10F6D"/>
    <w:rsid w:val="00B12437"/>
    <w:rsid w:val="00B12459"/>
    <w:rsid w:val="00B230C3"/>
    <w:rsid w:val="00B231E1"/>
    <w:rsid w:val="00B2507A"/>
    <w:rsid w:val="00B26A14"/>
    <w:rsid w:val="00B31DE1"/>
    <w:rsid w:val="00B378CF"/>
    <w:rsid w:val="00B40D44"/>
    <w:rsid w:val="00B416B8"/>
    <w:rsid w:val="00B416BE"/>
    <w:rsid w:val="00B42832"/>
    <w:rsid w:val="00B45007"/>
    <w:rsid w:val="00B46491"/>
    <w:rsid w:val="00B46C91"/>
    <w:rsid w:val="00B52EC8"/>
    <w:rsid w:val="00B55615"/>
    <w:rsid w:val="00B56443"/>
    <w:rsid w:val="00B57C77"/>
    <w:rsid w:val="00B616EE"/>
    <w:rsid w:val="00B61ED1"/>
    <w:rsid w:val="00B62AA8"/>
    <w:rsid w:val="00B656FE"/>
    <w:rsid w:val="00B67435"/>
    <w:rsid w:val="00B705D6"/>
    <w:rsid w:val="00B721A2"/>
    <w:rsid w:val="00B726C6"/>
    <w:rsid w:val="00B73CC4"/>
    <w:rsid w:val="00B74FB9"/>
    <w:rsid w:val="00B74FF7"/>
    <w:rsid w:val="00B75D7A"/>
    <w:rsid w:val="00B765EB"/>
    <w:rsid w:val="00B76F6A"/>
    <w:rsid w:val="00B76F76"/>
    <w:rsid w:val="00B77C90"/>
    <w:rsid w:val="00B81A93"/>
    <w:rsid w:val="00B868E1"/>
    <w:rsid w:val="00B87B3C"/>
    <w:rsid w:val="00B923C4"/>
    <w:rsid w:val="00B965F9"/>
    <w:rsid w:val="00B972BE"/>
    <w:rsid w:val="00BA0924"/>
    <w:rsid w:val="00BA2486"/>
    <w:rsid w:val="00BA2A3A"/>
    <w:rsid w:val="00BA41D0"/>
    <w:rsid w:val="00BA68FB"/>
    <w:rsid w:val="00BA7C50"/>
    <w:rsid w:val="00BB01AD"/>
    <w:rsid w:val="00BB21C8"/>
    <w:rsid w:val="00BB4762"/>
    <w:rsid w:val="00BB5373"/>
    <w:rsid w:val="00BB62C6"/>
    <w:rsid w:val="00BB65A0"/>
    <w:rsid w:val="00BB7E23"/>
    <w:rsid w:val="00BC435B"/>
    <w:rsid w:val="00BC5255"/>
    <w:rsid w:val="00BC53C2"/>
    <w:rsid w:val="00BD0653"/>
    <w:rsid w:val="00BD3175"/>
    <w:rsid w:val="00BD430D"/>
    <w:rsid w:val="00BD4A32"/>
    <w:rsid w:val="00BD7843"/>
    <w:rsid w:val="00BD7C45"/>
    <w:rsid w:val="00BE0342"/>
    <w:rsid w:val="00BE1606"/>
    <w:rsid w:val="00BE248C"/>
    <w:rsid w:val="00BE29CB"/>
    <w:rsid w:val="00BE4D6E"/>
    <w:rsid w:val="00BE7EA0"/>
    <w:rsid w:val="00BF098A"/>
    <w:rsid w:val="00BF1205"/>
    <w:rsid w:val="00BF2BDD"/>
    <w:rsid w:val="00BF3217"/>
    <w:rsid w:val="00BF38AA"/>
    <w:rsid w:val="00BF3946"/>
    <w:rsid w:val="00BF562D"/>
    <w:rsid w:val="00BF5E73"/>
    <w:rsid w:val="00C01D7D"/>
    <w:rsid w:val="00C04742"/>
    <w:rsid w:val="00C10735"/>
    <w:rsid w:val="00C11761"/>
    <w:rsid w:val="00C12297"/>
    <w:rsid w:val="00C1378A"/>
    <w:rsid w:val="00C13F27"/>
    <w:rsid w:val="00C148A6"/>
    <w:rsid w:val="00C14F8C"/>
    <w:rsid w:val="00C17EAE"/>
    <w:rsid w:val="00C20038"/>
    <w:rsid w:val="00C209D8"/>
    <w:rsid w:val="00C22B0B"/>
    <w:rsid w:val="00C23E33"/>
    <w:rsid w:val="00C2496B"/>
    <w:rsid w:val="00C26D02"/>
    <w:rsid w:val="00C310AF"/>
    <w:rsid w:val="00C32DE4"/>
    <w:rsid w:val="00C3357A"/>
    <w:rsid w:val="00C34A75"/>
    <w:rsid w:val="00C362FA"/>
    <w:rsid w:val="00C44D74"/>
    <w:rsid w:val="00C46613"/>
    <w:rsid w:val="00C50036"/>
    <w:rsid w:val="00C525CA"/>
    <w:rsid w:val="00C5369D"/>
    <w:rsid w:val="00C54D62"/>
    <w:rsid w:val="00C5623D"/>
    <w:rsid w:val="00C56792"/>
    <w:rsid w:val="00C577C2"/>
    <w:rsid w:val="00C70010"/>
    <w:rsid w:val="00C70E02"/>
    <w:rsid w:val="00C7145E"/>
    <w:rsid w:val="00C71949"/>
    <w:rsid w:val="00C740F9"/>
    <w:rsid w:val="00C746A0"/>
    <w:rsid w:val="00C74D5A"/>
    <w:rsid w:val="00C75C3E"/>
    <w:rsid w:val="00C75FA5"/>
    <w:rsid w:val="00C7630F"/>
    <w:rsid w:val="00C77164"/>
    <w:rsid w:val="00C801E6"/>
    <w:rsid w:val="00C8247C"/>
    <w:rsid w:val="00C82A1A"/>
    <w:rsid w:val="00C82A79"/>
    <w:rsid w:val="00C85F80"/>
    <w:rsid w:val="00C86EEA"/>
    <w:rsid w:val="00C873B1"/>
    <w:rsid w:val="00C90D64"/>
    <w:rsid w:val="00C91A2F"/>
    <w:rsid w:val="00C941CB"/>
    <w:rsid w:val="00C950DD"/>
    <w:rsid w:val="00C967BB"/>
    <w:rsid w:val="00C9774C"/>
    <w:rsid w:val="00CA0073"/>
    <w:rsid w:val="00CA053E"/>
    <w:rsid w:val="00CA0F4B"/>
    <w:rsid w:val="00CA1595"/>
    <w:rsid w:val="00CA32D8"/>
    <w:rsid w:val="00CA56AF"/>
    <w:rsid w:val="00CB160E"/>
    <w:rsid w:val="00CB24A8"/>
    <w:rsid w:val="00CB3FE7"/>
    <w:rsid w:val="00CB41EE"/>
    <w:rsid w:val="00CB4820"/>
    <w:rsid w:val="00CB5878"/>
    <w:rsid w:val="00CB5AD3"/>
    <w:rsid w:val="00CB7057"/>
    <w:rsid w:val="00CB7D2E"/>
    <w:rsid w:val="00CB7FD3"/>
    <w:rsid w:val="00CC30C2"/>
    <w:rsid w:val="00CC501C"/>
    <w:rsid w:val="00CD1C80"/>
    <w:rsid w:val="00CD4A00"/>
    <w:rsid w:val="00CD7D4E"/>
    <w:rsid w:val="00CE0675"/>
    <w:rsid w:val="00CE21E0"/>
    <w:rsid w:val="00CE2B53"/>
    <w:rsid w:val="00CE4699"/>
    <w:rsid w:val="00CE52B1"/>
    <w:rsid w:val="00CE5CA0"/>
    <w:rsid w:val="00CF0561"/>
    <w:rsid w:val="00CF0CEB"/>
    <w:rsid w:val="00CF3379"/>
    <w:rsid w:val="00CF38A5"/>
    <w:rsid w:val="00CF3CFA"/>
    <w:rsid w:val="00CF552E"/>
    <w:rsid w:val="00CF681C"/>
    <w:rsid w:val="00CF6F38"/>
    <w:rsid w:val="00D01C61"/>
    <w:rsid w:val="00D024DE"/>
    <w:rsid w:val="00D03D91"/>
    <w:rsid w:val="00D048B7"/>
    <w:rsid w:val="00D05B64"/>
    <w:rsid w:val="00D065EA"/>
    <w:rsid w:val="00D06AA3"/>
    <w:rsid w:val="00D11929"/>
    <w:rsid w:val="00D12704"/>
    <w:rsid w:val="00D13023"/>
    <w:rsid w:val="00D14E9C"/>
    <w:rsid w:val="00D20705"/>
    <w:rsid w:val="00D21618"/>
    <w:rsid w:val="00D2165B"/>
    <w:rsid w:val="00D26075"/>
    <w:rsid w:val="00D26FAF"/>
    <w:rsid w:val="00D27D0C"/>
    <w:rsid w:val="00D30795"/>
    <w:rsid w:val="00D3348C"/>
    <w:rsid w:val="00D40D05"/>
    <w:rsid w:val="00D424A5"/>
    <w:rsid w:val="00D43495"/>
    <w:rsid w:val="00D44530"/>
    <w:rsid w:val="00D45B16"/>
    <w:rsid w:val="00D47B64"/>
    <w:rsid w:val="00D5033A"/>
    <w:rsid w:val="00D50BE3"/>
    <w:rsid w:val="00D51788"/>
    <w:rsid w:val="00D51DFD"/>
    <w:rsid w:val="00D538C3"/>
    <w:rsid w:val="00D5461B"/>
    <w:rsid w:val="00D6233E"/>
    <w:rsid w:val="00D62A1D"/>
    <w:rsid w:val="00D6363C"/>
    <w:rsid w:val="00D6550B"/>
    <w:rsid w:val="00D65EF1"/>
    <w:rsid w:val="00D66666"/>
    <w:rsid w:val="00D70537"/>
    <w:rsid w:val="00D744BD"/>
    <w:rsid w:val="00D759E7"/>
    <w:rsid w:val="00D767A9"/>
    <w:rsid w:val="00D7742B"/>
    <w:rsid w:val="00D81782"/>
    <w:rsid w:val="00D8304E"/>
    <w:rsid w:val="00D851C5"/>
    <w:rsid w:val="00D91868"/>
    <w:rsid w:val="00D9447D"/>
    <w:rsid w:val="00D97464"/>
    <w:rsid w:val="00DA06A9"/>
    <w:rsid w:val="00DA096F"/>
    <w:rsid w:val="00DA32BC"/>
    <w:rsid w:val="00DA3709"/>
    <w:rsid w:val="00DA770D"/>
    <w:rsid w:val="00DB3B0B"/>
    <w:rsid w:val="00DB4454"/>
    <w:rsid w:val="00DB5048"/>
    <w:rsid w:val="00DB5091"/>
    <w:rsid w:val="00DB522C"/>
    <w:rsid w:val="00DB624A"/>
    <w:rsid w:val="00DC057F"/>
    <w:rsid w:val="00DC5622"/>
    <w:rsid w:val="00DC6E24"/>
    <w:rsid w:val="00DC73E1"/>
    <w:rsid w:val="00DD005D"/>
    <w:rsid w:val="00DD1153"/>
    <w:rsid w:val="00DD193B"/>
    <w:rsid w:val="00DD4126"/>
    <w:rsid w:val="00DD65CA"/>
    <w:rsid w:val="00DD68AA"/>
    <w:rsid w:val="00DE1468"/>
    <w:rsid w:val="00DE49AF"/>
    <w:rsid w:val="00DE4ECA"/>
    <w:rsid w:val="00DE6253"/>
    <w:rsid w:val="00DE6369"/>
    <w:rsid w:val="00DE66E7"/>
    <w:rsid w:val="00DE6ADF"/>
    <w:rsid w:val="00DF3197"/>
    <w:rsid w:val="00DF3BF3"/>
    <w:rsid w:val="00E0074A"/>
    <w:rsid w:val="00E013CE"/>
    <w:rsid w:val="00E029E7"/>
    <w:rsid w:val="00E07295"/>
    <w:rsid w:val="00E07ACF"/>
    <w:rsid w:val="00E1054B"/>
    <w:rsid w:val="00E13AD6"/>
    <w:rsid w:val="00E13CCD"/>
    <w:rsid w:val="00E16E4C"/>
    <w:rsid w:val="00E17014"/>
    <w:rsid w:val="00E17471"/>
    <w:rsid w:val="00E17BEA"/>
    <w:rsid w:val="00E20CC3"/>
    <w:rsid w:val="00E21612"/>
    <w:rsid w:val="00E21991"/>
    <w:rsid w:val="00E21DF7"/>
    <w:rsid w:val="00E2516F"/>
    <w:rsid w:val="00E2521D"/>
    <w:rsid w:val="00E26B8A"/>
    <w:rsid w:val="00E4045E"/>
    <w:rsid w:val="00E43046"/>
    <w:rsid w:val="00E50708"/>
    <w:rsid w:val="00E51783"/>
    <w:rsid w:val="00E51ECD"/>
    <w:rsid w:val="00E52E36"/>
    <w:rsid w:val="00E534FB"/>
    <w:rsid w:val="00E545F1"/>
    <w:rsid w:val="00E5464C"/>
    <w:rsid w:val="00E54B32"/>
    <w:rsid w:val="00E63B36"/>
    <w:rsid w:val="00E66EB1"/>
    <w:rsid w:val="00E67BB3"/>
    <w:rsid w:val="00E7045F"/>
    <w:rsid w:val="00E7748F"/>
    <w:rsid w:val="00E77DDF"/>
    <w:rsid w:val="00E82227"/>
    <w:rsid w:val="00E82230"/>
    <w:rsid w:val="00E84216"/>
    <w:rsid w:val="00E84C31"/>
    <w:rsid w:val="00E85A9A"/>
    <w:rsid w:val="00E86137"/>
    <w:rsid w:val="00E90039"/>
    <w:rsid w:val="00E91F86"/>
    <w:rsid w:val="00E92EB8"/>
    <w:rsid w:val="00E9386A"/>
    <w:rsid w:val="00E976C4"/>
    <w:rsid w:val="00EA1913"/>
    <w:rsid w:val="00EA29C9"/>
    <w:rsid w:val="00EA2B8F"/>
    <w:rsid w:val="00EA457C"/>
    <w:rsid w:val="00EA76FA"/>
    <w:rsid w:val="00EA7861"/>
    <w:rsid w:val="00EB10EC"/>
    <w:rsid w:val="00EB17C6"/>
    <w:rsid w:val="00EB3E6D"/>
    <w:rsid w:val="00EB6BE2"/>
    <w:rsid w:val="00EC0545"/>
    <w:rsid w:val="00EC1E86"/>
    <w:rsid w:val="00EC59FD"/>
    <w:rsid w:val="00ED0077"/>
    <w:rsid w:val="00ED0F81"/>
    <w:rsid w:val="00ED1706"/>
    <w:rsid w:val="00ED4521"/>
    <w:rsid w:val="00ED4E96"/>
    <w:rsid w:val="00ED6E5D"/>
    <w:rsid w:val="00EE09C5"/>
    <w:rsid w:val="00EE1548"/>
    <w:rsid w:val="00EE38A0"/>
    <w:rsid w:val="00EE4931"/>
    <w:rsid w:val="00EE664E"/>
    <w:rsid w:val="00EE68BA"/>
    <w:rsid w:val="00EE71F0"/>
    <w:rsid w:val="00EE7733"/>
    <w:rsid w:val="00EF0A89"/>
    <w:rsid w:val="00EF1A3B"/>
    <w:rsid w:val="00EF302D"/>
    <w:rsid w:val="00EF4B78"/>
    <w:rsid w:val="00EF725C"/>
    <w:rsid w:val="00F00B38"/>
    <w:rsid w:val="00F02099"/>
    <w:rsid w:val="00F118EF"/>
    <w:rsid w:val="00F11AB1"/>
    <w:rsid w:val="00F121FD"/>
    <w:rsid w:val="00F130F1"/>
    <w:rsid w:val="00F145F6"/>
    <w:rsid w:val="00F20905"/>
    <w:rsid w:val="00F22592"/>
    <w:rsid w:val="00F23546"/>
    <w:rsid w:val="00F250AE"/>
    <w:rsid w:val="00F27209"/>
    <w:rsid w:val="00F2795E"/>
    <w:rsid w:val="00F30B37"/>
    <w:rsid w:val="00F30C2F"/>
    <w:rsid w:val="00F313BE"/>
    <w:rsid w:val="00F3203D"/>
    <w:rsid w:val="00F3785D"/>
    <w:rsid w:val="00F40753"/>
    <w:rsid w:val="00F41703"/>
    <w:rsid w:val="00F427B6"/>
    <w:rsid w:val="00F42DF7"/>
    <w:rsid w:val="00F45C39"/>
    <w:rsid w:val="00F52AF7"/>
    <w:rsid w:val="00F53059"/>
    <w:rsid w:val="00F56434"/>
    <w:rsid w:val="00F56753"/>
    <w:rsid w:val="00F6154D"/>
    <w:rsid w:val="00F61FA5"/>
    <w:rsid w:val="00F62FE3"/>
    <w:rsid w:val="00F677FF"/>
    <w:rsid w:val="00F67BEC"/>
    <w:rsid w:val="00F70E4A"/>
    <w:rsid w:val="00F70F43"/>
    <w:rsid w:val="00F7151A"/>
    <w:rsid w:val="00F71F0C"/>
    <w:rsid w:val="00F726D1"/>
    <w:rsid w:val="00F72E80"/>
    <w:rsid w:val="00F74E2B"/>
    <w:rsid w:val="00F80F09"/>
    <w:rsid w:val="00F844BE"/>
    <w:rsid w:val="00F91501"/>
    <w:rsid w:val="00F91750"/>
    <w:rsid w:val="00F93389"/>
    <w:rsid w:val="00F94034"/>
    <w:rsid w:val="00F96B25"/>
    <w:rsid w:val="00F96EAC"/>
    <w:rsid w:val="00F9770E"/>
    <w:rsid w:val="00F97ED8"/>
    <w:rsid w:val="00FA0432"/>
    <w:rsid w:val="00FA29DA"/>
    <w:rsid w:val="00FA4692"/>
    <w:rsid w:val="00FA53C0"/>
    <w:rsid w:val="00FA5B92"/>
    <w:rsid w:val="00FA699B"/>
    <w:rsid w:val="00FA6D48"/>
    <w:rsid w:val="00FA7889"/>
    <w:rsid w:val="00FA7C0F"/>
    <w:rsid w:val="00FB0282"/>
    <w:rsid w:val="00FB12DA"/>
    <w:rsid w:val="00FB1630"/>
    <w:rsid w:val="00FB3A50"/>
    <w:rsid w:val="00FB514E"/>
    <w:rsid w:val="00FC25DF"/>
    <w:rsid w:val="00FC4467"/>
    <w:rsid w:val="00FC5B56"/>
    <w:rsid w:val="00FC6C7C"/>
    <w:rsid w:val="00FC778F"/>
    <w:rsid w:val="00FD033D"/>
    <w:rsid w:val="00FD1EB3"/>
    <w:rsid w:val="00FD2DD4"/>
    <w:rsid w:val="00FD434A"/>
    <w:rsid w:val="00FE1A27"/>
    <w:rsid w:val="00FE1F15"/>
    <w:rsid w:val="00FE30B5"/>
    <w:rsid w:val="00FE41D9"/>
    <w:rsid w:val="00FE48E7"/>
    <w:rsid w:val="00FE6360"/>
    <w:rsid w:val="00FF0C3A"/>
    <w:rsid w:val="00FF2595"/>
    <w:rsid w:val="00FF29A4"/>
    <w:rsid w:val="00FF2AC3"/>
    <w:rsid w:val="00FF2F73"/>
    <w:rsid w:val="00FF35CE"/>
    <w:rsid w:val="00FF3B74"/>
    <w:rsid w:val="00FF6714"/>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1F23C"/>
  <w15:docId w15:val="{646C28C0-269A-4F2C-B4EC-2059EB4F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paragraph" w:styleId="DocumentMap">
    <w:name w:val="Document Map"/>
    <w:basedOn w:val="Normal"/>
    <w:link w:val="DocumentMapChar"/>
    <w:uiPriority w:val="99"/>
    <w:semiHidden/>
    <w:unhideWhenUsed/>
    <w:rsid w:val="00F118EF"/>
    <w:rPr>
      <w:szCs w:val="24"/>
    </w:rPr>
  </w:style>
  <w:style w:type="character" w:customStyle="1" w:styleId="DocumentMapChar">
    <w:name w:val="Document Map Char"/>
    <w:basedOn w:val="DefaultParagraphFont"/>
    <w:link w:val="DocumentMap"/>
    <w:uiPriority w:val="99"/>
    <w:semiHidden/>
    <w:rsid w:val="00F118EF"/>
    <w:rPr>
      <w:rFonts w:ascii="Times New Roman" w:hAnsi="Times New Roman"/>
      <w:sz w:val="24"/>
      <w:szCs w:val="24"/>
    </w:rPr>
  </w:style>
  <w:style w:type="character" w:styleId="Hyperlink">
    <w:name w:val="Hyperlink"/>
    <w:basedOn w:val="DefaultParagraphFont"/>
    <w:uiPriority w:val="99"/>
    <w:unhideWhenUsed/>
    <w:rsid w:val="00451ADF"/>
    <w:rPr>
      <w:color w:val="0000FF" w:themeColor="hyperlink"/>
      <w:u w:val="single"/>
    </w:rPr>
  </w:style>
  <w:style w:type="character" w:styleId="CommentReference">
    <w:name w:val="annotation reference"/>
    <w:basedOn w:val="DefaultParagraphFont"/>
    <w:uiPriority w:val="99"/>
    <w:semiHidden/>
    <w:unhideWhenUsed/>
    <w:rsid w:val="008B5A5B"/>
    <w:rPr>
      <w:sz w:val="18"/>
      <w:szCs w:val="18"/>
    </w:rPr>
  </w:style>
  <w:style w:type="paragraph" w:styleId="CommentText">
    <w:name w:val="annotation text"/>
    <w:basedOn w:val="Normal"/>
    <w:link w:val="CommentTextChar"/>
    <w:uiPriority w:val="99"/>
    <w:semiHidden/>
    <w:unhideWhenUsed/>
    <w:rsid w:val="008B5A5B"/>
    <w:rPr>
      <w:szCs w:val="24"/>
    </w:rPr>
  </w:style>
  <w:style w:type="character" w:customStyle="1" w:styleId="CommentTextChar">
    <w:name w:val="Comment Text Char"/>
    <w:basedOn w:val="DefaultParagraphFont"/>
    <w:link w:val="CommentText"/>
    <w:uiPriority w:val="99"/>
    <w:semiHidden/>
    <w:rsid w:val="008B5A5B"/>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B5A5B"/>
    <w:rPr>
      <w:b/>
      <w:bCs/>
      <w:sz w:val="20"/>
      <w:szCs w:val="20"/>
    </w:rPr>
  </w:style>
  <w:style w:type="character" w:customStyle="1" w:styleId="CommentSubjectChar">
    <w:name w:val="Comment Subject Char"/>
    <w:basedOn w:val="CommentTextChar"/>
    <w:link w:val="CommentSubject"/>
    <w:uiPriority w:val="99"/>
    <w:semiHidden/>
    <w:rsid w:val="008B5A5B"/>
    <w:rPr>
      <w:rFonts w:ascii="Times New Roman" w:hAnsi="Times New Roman"/>
      <w:b/>
      <w:bCs/>
      <w:sz w:val="24"/>
      <w:szCs w:val="24"/>
    </w:rPr>
  </w:style>
  <w:style w:type="paragraph" w:styleId="Revision">
    <w:name w:val="Revision"/>
    <w:hidden/>
    <w:uiPriority w:val="99"/>
    <w:semiHidden/>
    <w:rsid w:val="0010064F"/>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04102">
      <w:bodyDiv w:val="1"/>
      <w:marLeft w:val="0"/>
      <w:marRight w:val="0"/>
      <w:marTop w:val="0"/>
      <w:marBottom w:val="0"/>
      <w:divBdr>
        <w:top w:val="none" w:sz="0" w:space="0" w:color="auto"/>
        <w:left w:val="none" w:sz="0" w:space="0" w:color="auto"/>
        <w:bottom w:val="none" w:sz="0" w:space="0" w:color="auto"/>
        <w:right w:val="none" w:sz="0" w:space="0" w:color="auto"/>
      </w:divBdr>
    </w:div>
    <w:div w:id="289826868">
      <w:bodyDiv w:val="1"/>
      <w:marLeft w:val="0"/>
      <w:marRight w:val="0"/>
      <w:marTop w:val="0"/>
      <w:marBottom w:val="0"/>
      <w:divBdr>
        <w:top w:val="none" w:sz="0" w:space="0" w:color="auto"/>
        <w:left w:val="none" w:sz="0" w:space="0" w:color="auto"/>
        <w:bottom w:val="none" w:sz="0" w:space="0" w:color="auto"/>
        <w:right w:val="none" w:sz="0" w:space="0" w:color="auto"/>
      </w:divBdr>
    </w:div>
    <w:div w:id="363941119">
      <w:bodyDiv w:val="1"/>
      <w:marLeft w:val="0"/>
      <w:marRight w:val="0"/>
      <w:marTop w:val="0"/>
      <w:marBottom w:val="0"/>
      <w:divBdr>
        <w:top w:val="none" w:sz="0" w:space="0" w:color="auto"/>
        <w:left w:val="none" w:sz="0" w:space="0" w:color="auto"/>
        <w:bottom w:val="none" w:sz="0" w:space="0" w:color="auto"/>
        <w:right w:val="none" w:sz="0" w:space="0" w:color="auto"/>
      </w:divBdr>
    </w:div>
    <w:div w:id="472408725">
      <w:bodyDiv w:val="1"/>
      <w:marLeft w:val="0"/>
      <w:marRight w:val="0"/>
      <w:marTop w:val="0"/>
      <w:marBottom w:val="0"/>
      <w:divBdr>
        <w:top w:val="none" w:sz="0" w:space="0" w:color="auto"/>
        <w:left w:val="none" w:sz="0" w:space="0" w:color="auto"/>
        <w:bottom w:val="none" w:sz="0" w:space="0" w:color="auto"/>
        <w:right w:val="none" w:sz="0" w:space="0" w:color="auto"/>
      </w:divBdr>
    </w:div>
    <w:div w:id="612059477">
      <w:bodyDiv w:val="1"/>
      <w:marLeft w:val="0"/>
      <w:marRight w:val="0"/>
      <w:marTop w:val="0"/>
      <w:marBottom w:val="0"/>
      <w:divBdr>
        <w:top w:val="none" w:sz="0" w:space="0" w:color="auto"/>
        <w:left w:val="none" w:sz="0" w:space="0" w:color="auto"/>
        <w:bottom w:val="none" w:sz="0" w:space="0" w:color="auto"/>
        <w:right w:val="none" w:sz="0" w:space="0" w:color="auto"/>
      </w:divBdr>
    </w:div>
    <w:div w:id="746389891">
      <w:bodyDiv w:val="1"/>
      <w:marLeft w:val="0"/>
      <w:marRight w:val="0"/>
      <w:marTop w:val="0"/>
      <w:marBottom w:val="0"/>
      <w:divBdr>
        <w:top w:val="none" w:sz="0" w:space="0" w:color="auto"/>
        <w:left w:val="none" w:sz="0" w:space="0" w:color="auto"/>
        <w:bottom w:val="none" w:sz="0" w:space="0" w:color="auto"/>
        <w:right w:val="none" w:sz="0" w:space="0" w:color="auto"/>
      </w:divBdr>
    </w:div>
    <w:div w:id="823163726">
      <w:bodyDiv w:val="1"/>
      <w:marLeft w:val="0"/>
      <w:marRight w:val="0"/>
      <w:marTop w:val="0"/>
      <w:marBottom w:val="0"/>
      <w:divBdr>
        <w:top w:val="none" w:sz="0" w:space="0" w:color="auto"/>
        <w:left w:val="none" w:sz="0" w:space="0" w:color="auto"/>
        <w:bottom w:val="none" w:sz="0" w:space="0" w:color="auto"/>
        <w:right w:val="none" w:sz="0" w:space="0" w:color="auto"/>
      </w:divBdr>
    </w:div>
    <w:div w:id="994065879">
      <w:bodyDiv w:val="1"/>
      <w:marLeft w:val="0"/>
      <w:marRight w:val="0"/>
      <w:marTop w:val="0"/>
      <w:marBottom w:val="0"/>
      <w:divBdr>
        <w:top w:val="none" w:sz="0" w:space="0" w:color="auto"/>
        <w:left w:val="none" w:sz="0" w:space="0" w:color="auto"/>
        <w:bottom w:val="none" w:sz="0" w:space="0" w:color="auto"/>
        <w:right w:val="none" w:sz="0" w:space="0" w:color="auto"/>
      </w:divBdr>
    </w:div>
    <w:div w:id="1309633429">
      <w:bodyDiv w:val="1"/>
      <w:marLeft w:val="0"/>
      <w:marRight w:val="0"/>
      <w:marTop w:val="0"/>
      <w:marBottom w:val="0"/>
      <w:divBdr>
        <w:top w:val="none" w:sz="0" w:space="0" w:color="auto"/>
        <w:left w:val="none" w:sz="0" w:space="0" w:color="auto"/>
        <w:bottom w:val="none" w:sz="0" w:space="0" w:color="auto"/>
        <w:right w:val="none" w:sz="0" w:space="0" w:color="auto"/>
      </w:divBdr>
    </w:div>
    <w:div w:id="1348171815">
      <w:bodyDiv w:val="1"/>
      <w:marLeft w:val="0"/>
      <w:marRight w:val="0"/>
      <w:marTop w:val="0"/>
      <w:marBottom w:val="0"/>
      <w:divBdr>
        <w:top w:val="none" w:sz="0" w:space="0" w:color="auto"/>
        <w:left w:val="none" w:sz="0" w:space="0" w:color="auto"/>
        <w:bottom w:val="none" w:sz="0" w:space="0" w:color="auto"/>
        <w:right w:val="none" w:sz="0" w:space="0" w:color="auto"/>
      </w:divBdr>
    </w:div>
    <w:div w:id="1423139073">
      <w:bodyDiv w:val="1"/>
      <w:marLeft w:val="0"/>
      <w:marRight w:val="0"/>
      <w:marTop w:val="0"/>
      <w:marBottom w:val="0"/>
      <w:divBdr>
        <w:top w:val="none" w:sz="0" w:space="0" w:color="auto"/>
        <w:left w:val="none" w:sz="0" w:space="0" w:color="auto"/>
        <w:bottom w:val="none" w:sz="0" w:space="0" w:color="auto"/>
        <w:right w:val="none" w:sz="0" w:space="0" w:color="auto"/>
      </w:divBdr>
    </w:div>
    <w:div w:id="1591815704">
      <w:bodyDiv w:val="1"/>
      <w:marLeft w:val="0"/>
      <w:marRight w:val="0"/>
      <w:marTop w:val="0"/>
      <w:marBottom w:val="0"/>
      <w:divBdr>
        <w:top w:val="none" w:sz="0" w:space="0" w:color="auto"/>
        <w:left w:val="none" w:sz="0" w:space="0" w:color="auto"/>
        <w:bottom w:val="none" w:sz="0" w:space="0" w:color="auto"/>
        <w:right w:val="none" w:sz="0" w:space="0" w:color="auto"/>
      </w:divBdr>
    </w:div>
    <w:div w:id="1692755078">
      <w:bodyDiv w:val="1"/>
      <w:marLeft w:val="0"/>
      <w:marRight w:val="0"/>
      <w:marTop w:val="0"/>
      <w:marBottom w:val="0"/>
      <w:divBdr>
        <w:top w:val="none" w:sz="0" w:space="0" w:color="auto"/>
        <w:left w:val="none" w:sz="0" w:space="0" w:color="auto"/>
        <w:bottom w:val="none" w:sz="0" w:space="0" w:color="auto"/>
        <w:right w:val="none" w:sz="0" w:space="0" w:color="auto"/>
      </w:divBdr>
    </w:div>
    <w:div w:id="1711882309">
      <w:bodyDiv w:val="1"/>
      <w:marLeft w:val="0"/>
      <w:marRight w:val="0"/>
      <w:marTop w:val="0"/>
      <w:marBottom w:val="0"/>
      <w:divBdr>
        <w:top w:val="none" w:sz="0" w:space="0" w:color="auto"/>
        <w:left w:val="none" w:sz="0" w:space="0" w:color="auto"/>
        <w:bottom w:val="none" w:sz="0" w:space="0" w:color="auto"/>
        <w:right w:val="none" w:sz="0" w:space="0" w:color="auto"/>
      </w:divBdr>
    </w:div>
    <w:div w:id="1733383244">
      <w:bodyDiv w:val="1"/>
      <w:marLeft w:val="0"/>
      <w:marRight w:val="0"/>
      <w:marTop w:val="0"/>
      <w:marBottom w:val="0"/>
      <w:divBdr>
        <w:top w:val="none" w:sz="0" w:space="0" w:color="auto"/>
        <w:left w:val="none" w:sz="0" w:space="0" w:color="auto"/>
        <w:bottom w:val="none" w:sz="0" w:space="0" w:color="auto"/>
        <w:right w:val="none" w:sz="0" w:space="0" w:color="auto"/>
      </w:divBdr>
    </w:div>
    <w:div w:id="1758135092">
      <w:bodyDiv w:val="1"/>
      <w:marLeft w:val="0"/>
      <w:marRight w:val="0"/>
      <w:marTop w:val="0"/>
      <w:marBottom w:val="0"/>
      <w:divBdr>
        <w:top w:val="none" w:sz="0" w:space="0" w:color="auto"/>
        <w:left w:val="none" w:sz="0" w:space="0" w:color="auto"/>
        <w:bottom w:val="none" w:sz="0" w:space="0" w:color="auto"/>
        <w:right w:val="none" w:sz="0" w:space="0" w:color="auto"/>
      </w:divBdr>
    </w:div>
    <w:div w:id="1821580737">
      <w:bodyDiv w:val="1"/>
      <w:marLeft w:val="0"/>
      <w:marRight w:val="0"/>
      <w:marTop w:val="0"/>
      <w:marBottom w:val="0"/>
      <w:divBdr>
        <w:top w:val="none" w:sz="0" w:space="0" w:color="auto"/>
        <w:left w:val="none" w:sz="0" w:space="0" w:color="auto"/>
        <w:bottom w:val="none" w:sz="0" w:space="0" w:color="auto"/>
        <w:right w:val="none" w:sz="0" w:space="0" w:color="auto"/>
      </w:divBdr>
    </w:div>
    <w:div w:id="1839999821">
      <w:bodyDiv w:val="1"/>
      <w:marLeft w:val="0"/>
      <w:marRight w:val="0"/>
      <w:marTop w:val="0"/>
      <w:marBottom w:val="0"/>
      <w:divBdr>
        <w:top w:val="none" w:sz="0" w:space="0" w:color="auto"/>
        <w:left w:val="none" w:sz="0" w:space="0" w:color="auto"/>
        <w:bottom w:val="none" w:sz="0" w:space="0" w:color="auto"/>
        <w:right w:val="none" w:sz="0" w:space="0" w:color="auto"/>
      </w:divBdr>
    </w:div>
    <w:div w:id="1945116100">
      <w:bodyDiv w:val="1"/>
      <w:marLeft w:val="0"/>
      <w:marRight w:val="0"/>
      <w:marTop w:val="0"/>
      <w:marBottom w:val="0"/>
      <w:divBdr>
        <w:top w:val="none" w:sz="0" w:space="0" w:color="auto"/>
        <w:left w:val="none" w:sz="0" w:space="0" w:color="auto"/>
        <w:bottom w:val="none" w:sz="0" w:space="0" w:color="auto"/>
        <w:right w:val="none" w:sz="0" w:space="0" w:color="auto"/>
      </w:divBdr>
    </w:div>
    <w:div w:id="19566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8BEA-725C-4722-90EC-5928D470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5318</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Talya Tapley</dc:creator>
  <cp:lastModifiedBy>Lewis, Ashley</cp:lastModifiedBy>
  <cp:revision>2</cp:revision>
  <cp:lastPrinted>2021-05-19T22:07:00Z</cp:lastPrinted>
  <dcterms:created xsi:type="dcterms:W3CDTF">2021-12-28T19:06:00Z</dcterms:created>
  <dcterms:modified xsi:type="dcterms:W3CDTF">2021-12-28T19:06:00Z</dcterms:modified>
</cp:coreProperties>
</file>