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726F" w14:textId="3140601C" w:rsidR="00A46F61" w:rsidRDefault="00A46F61" w:rsidP="00A46F61">
      <w:pPr>
        <w:tabs>
          <w:tab w:val="left" w:pos="720"/>
        </w:tabs>
      </w:pPr>
      <w:r>
        <w:t>PUBLIC MATTER—</w:t>
      </w:r>
      <w:sdt>
        <w:sdtPr>
          <w:alias w:val="Designation"/>
          <w:tag w:val="Designation"/>
          <w:id w:val="122977762"/>
          <w:placeholder>
            <w:docPart w:val="211FCA47CDC34AB4B52576751731F80D"/>
          </w:placeholder>
          <w15:color w:val="FF0000"/>
          <w:dropDownList>
            <w:listItem w:displayText="DESIGNATED FOR PUBLICATION" w:value="DESIGNATED FOR PUBLICATION"/>
            <w:listItem w:displayText="NOT DESIGNATED FOR PUBLICATION" w:value="NOT DESIGNATED FOR PUBLICATION"/>
          </w:dropDownList>
        </w:sdtPr>
        <w:sdtEndPr/>
        <w:sdtContent>
          <w:r w:rsidR="0063301A">
            <w:t>DESIGNATED FOR PUBLICATION</w:t>
          </w:r>
        </w:sdtContent>
      </w:sdt>
    </w:p>
    <w:p w14:paraId="59C9F659" w14:textId="77777777" w:rsidR="00A46F61" w:rsidRDefault="00A46F61" w:rsidP="00EA1327">
      <w:pPr>
        <w:tabs>
          <w:tab w:val="left" w:pos="720"/>
        </w:tabs>
      </w:pPr>
    </w:p>
    <w:p w14:paraId="5F347F62" w14:textId="02E42CA9" w:rsidR="00022533" w:rsidRDefault="00A46F61" w:rsidP="00022533">
      <w:pPr>
        <w:tabs>
          <w:tab w:val="left" w:pos="720"/>
        </w:tabs>
      </w:pPr>
      <w:r>
        <w:tab/>
      </w:r>
      <w:r>
        <w:tab/>
      </w:r>
      <w:r>
        <w:tab/>
      </w:r>
      <w:r>
        <w:tab/>
      </w:r>
      <w:r>
        <w:tab/>
      </w:r>
      <w:r>
        <w:tab/>
      </w:r>
      <w:r>
        <w:tab/>
      </w:r>
      <w:r>
        <w:tab/>
      </w:r>
      <w:r>
        <w:tab/>
      </w:r>
      <w:r w:rsidR="00022533">
        <w:t xml:space="preserve">Filed </w:t>
      </w:r>
      <w:sdt>
        <w:sdtPr>
          <w:alias w:val="Date"/>
          <w:tag w:val="Date"/>
          <w:id w:val="719479775"/>
          <w:placeholder>
            <w:docPart w:val="39C4389713F54D939AC813BE01B5BF53"/>
          </w:placeholder>
          <w15:color w:val="FF0000"/>
        </w:sdtPr>
        <w:sdtEndPr/>
        <w:sdtContent>
          <w:r w:rsidR="00216897">
            <w:t>January 5, 2023</w:t>
          </w:r>
        </w:sdtContent>
      </w:sdt>
    </w:p>
    <w:p w14:paraId="33FC8F12" w14:textId="7C07C9BC" w:rsidR="00832223" w:rsidRDefault="00832223" w:rsidP="00A46F61">
      <w:pPr>
        <w:tabs>
          <w:tab w:val="left" w:pos="720"/>
        </w:tabs>
      </w:pPr>
    </w:p>
    <w:p w14:paraId="3637A01C" w14:textId="77777777" w:rsidR="00832223" w:rsidRPr="00C11CC8" w:rsidRDefault="00832223" w:rsidP="00C13F27"/>
    <w:p w14:paraId="0F0624F9" w14:textId="77777777" w:rsidR="00832223" w:rsidRPr="00B76F6A" w:rsidRDefault="00832223" w:rsidP="00B76F6A">
      <w:pPr>
        <w:pStyle w:val="OpinionHeading"/>
      </w:pPr>
      <w:r w:rsidRPr="00B76F6A">
        <w:t>STATE BAR COURT OF CALIFORNIA</w:t>
      </w:r>
    </w:p>
    <w:p w14:paraId="79C50CEA" w14:textId="77777777" w:rsidR="00832223" w:rsidRPr="00B76F6A" w:rsidRDefault="00832223" w:rsidP="00B76F6A">
      <w:pPr>
        <w:pStyle w:val="OpinionHeading"/>
      </w:pPr>
    </w:p>
    <w:p w14:paraId="178D7082" w14:textId="77777777" w:rsidR="00832223" w:rsidRPr="00B76F6A" w:rsidRDefault="00832223" w:rsidP="00B76F6A">
      <w:pPr>
        <w:pStyle w:val="OpinionHeading"/>
      </w:pPr>
      <w:r w:rsidRPr="00B76F6A">
        <w:t>REVIEW DEPARTMENT</w:t>
      </w:r>
    </w:p>
    <w:p w14:paraId="2821FCAD" w14:textId="77777777" w:rsidR="00832223" w:rsidRPr="00C11CC8" w:rsidRDefault="00832223" w:rsidP="00832223">
      <w:pPr>
        <w:jc w:val="center"/>
        <w:rPr>
          <w:b/>
        </w:rPr>
      </w:pPr>
    </w:p>
    <w:p w14:paraId="3AE73D55"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13"/>
        <w:gridCol w:w="491"/>
        <w:gridCol w:w="4156"/>
      </w:tblGrid>
      <w:tr w:rsidR="00832223" w:rsidRPr="00C11CC8" w14:paraId="6AC08FAC" w14:textId="77777777" w:rsidTr="00357051">
        <w:tc>
          <w:tcPr>
            <w:tcW w:w="4770" w:type="dxa"/>
            <w:tcBorders>
              <w:top w:val="nil"/>
              <w:left w:val="nil"/>
              <w:right w:val="nil"/>
            </w:tcBorders>
            <w:tcMar>
              <w:left w:w="0" w:type="dxa"/>
              <w:right w:w="0" w:type="dxa"/>
            </w:tcMar>
          </w:tcPr>
          <w:p w14:paraId="5428C077" w14:textId="77777777" w:rsidR="00832223" w:rsidRDefault="00832223" w:rsidP="00357051">
            <w:r>
              <w:t>In the Matter of</w:t>
            </w:r>
          </w:p>
          <w:p w14:paraId="3A6C8639" w14:textId="77777777" w:rsidR="00832223" w:rsidRDefault="00832223" w:rsidP="00357051"/>
          <w:p w14:paraId="70660F3F" w14:textId="69EBEDBC" w:rsidR="00832223" w:rsidRPr="008F3169" w:rsidRDefault="00ED309F" w:rsidP="00357051">
            <w:bookmarkStart w:id="0" w:name="Respondent"/>
            <w:bookmarkEnd w:id="0"/>
            <w:r>
              <w:t>GEORGE MARTIN DERIEG</w:t>
            </w:r>
            <w:r w:rsidR="00832223" w:rsidRPr="008F3169">
              <w:t>,</w:t>
            </w:r>
          </w:p>
          <w:p w14:paraId="1663DC39" w14:textId="77777777" w:rsidR="00832223" w:rsidRDefault="00832223" w:rsidP="00357051"/>
          <w:p w14:paraId="100445C2" w14:textId="0FBE277E" w:rsidR="00832223" w:rsidRPr="00C11CC8" w:rsidRDefault="000469FB" w:rsidP="00357051">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023EF71175AE4B9F9317A0A2E5E24905"/>
                </w:placeholder>
                <w15:color w:val="FF0000"/>
              </w:sdtPr>
              <w:sdtEndPr/>
              <w:sdtContent>
                <w:r w:rsidR="00ED309F">
                  <w:t>238193</w:t>
                </w:r>
              </w:sdtContent>
            </w:sdt>
            <w:r w:rsidR="00D8287E">
              <w:t>.</w:t>
            </w:r>
          </w:p>
        </w:tc>
        <w:tc>
          <w:tcPr>
            <w:tcW w:w="497" w:type="dxa"/>
            <w:tcBorders>
              <w:top w:val="nil"/>
              <w:left w:val="nil"/>
              <w:bottom w:val="nil"/>
              <w:right w:val="nil"/>
            </w:tcBorders>
            <w:tcMar>
              <w:left w:w="0" w:type="dxa"/>
              <w:right w:w="0" w:type="dxa"/>
            </w:tcMar>
          </w:tcPr>
          <w:p w14:paraId="0EF4EF28" w14:textId="77777777" w:rsidR="00832223" w:rsidRPr="004D32E9" w:rsidRDefault="00832223" w:rsidP="00357051">
            <w:r w:rsidRPr="004D32E9">
              <w:t>)</w:t>
            </w:r>
          </w:p>
          <w:p w14:paraId="6587968A"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A6938BB293B4F5ABDFA36DB75B9D4F2"/>
              </w:placeholder>
              <w15:color w:val="FF0000"/>
            </w:sdtPr>
            <w:sdtEndPr/>
            <w:sdtContent>
              <w:p w14:paraId="1DA71123" w14:textId="6A07BFB7" w:rsidR="00832223" w:rsidRPr="005E6703" w:rsidRDefault="00ED309F" w:rsidP="00357051">
                <w:r>
                  <w:t>SBC-21-O-30532</w:t>
                </w:r>
              </w:p>
            </w:sdtContent>
          </w:sdt>
          <w:p w14:paraId="2D493FDC" w14:textId="77777777" w:rsidR="00832223" w:rsidRDefault="00832223" w:rsidP="00357051"/>
          <w:bookmarkStart w:id="5" w:name="title" w:displacedByCustomXml="next"/>
          <w:bookmarkEnd w:id="5" w:displacedByCustomXml="next"/>
          <w:sdt>
            <w:sdtPr>
              <w:alias w:val="Select Title"/>
              <w:tag w:val="Select Title"/>
              <w:id w:val="2093728980"/>
              <w:placeholder>
                <w:docPart w:val="E01AEE023C73410BA1C3BC78B1345BED"/>
              </w:placeholder>
              <w15:color w:val="FF0000"/>
              <w:dropDownList>
                <w:listItem w:displayText="OPINION" w:value="OPINION"/>
                <w:listItem w:displayText="OPINION AND ORDER" w:value="OPINION AND ORDER"/>
              </w:dropDownList>
            </w:sdtPr>
            <w:sdtEndPr/>
            <w:sdtContent>
              <w:p w14:paraId="6E23B416" w14:textId="713B66A6" w:rsidR="00832223" w:rsidRPr="00D90643" w:rsidRDefault="00ED309F" w:rsidP="00357051">
                <w:r>
                  <w:t>OPINION</w:t>
                </w:r>
              </w:p>
            </w:sdtContent>
          </w:sdt>
        </w:tc>
      </w:tr>
    </w:tbl>
    <w:p w14:paraId="7854B809" w14:textId="77777777" w:rsidR="00832223" w:rsidRDefault="00832223" w:rsidP="00832223"/>
    <w:p w14:paraId="76FE70BE" w14:textId="4D296E94" w:rsidR="00FA4D41" w:rsidRDefault="009D1BB3" w:rsidP="002518C1">
      <w:pPr>
        <w:spacing w:line="480" w:lineRule="auto"/>
      </w:pPr>
      <w:r>
        <w:tab/>
      </w:r>
      <w:bookmarkStart w:id="6" w:name="start"/>
      <w:bookmarkEnd w:id="6"/>
      <w:r w:rsidR="00FA4D41">
        <w:t xml:space="preserve">This case </w:t>
      </w:r>
      <w:r w:rsidR="00BC2064">
        <w:t xml:space="preserve">illustrates </w:t>
      </w:r>
      <w:r w:rsidR="007924A2">
        <w:t>two different</w:t>
      </w:r>
      <w:r w:rsidR="0050179A">
        <w:t xml:space="preserve"> issues important to the development of </w:t>
      </w:r>
      <w:r w:rsidR="005C1E72">
        <w:t xml:space="preserve">lawyer disciplinary law.  First, it </w:t>
      </w:r>
      <w:r w:rsidR="00B51922">
        <w:t xml:space="preserve">reemphasizes </w:t>
      </w:r>
      <w:r w:rsidR="005C1E72">
        <w:t>the</w:t>
      </w:r>
      <w:r w:rsidR="00FA4D41">
        <w:t xml:space="preserve"> </w:t>
      </w:r>
      <w:r w:rsidR="005C1E72">
        <w:t>improper use of Business and Professions Code section 6068</w:t>
      </w:r>
      <w:r w:rsidR="00EF0428">
        <w:t>,</w:t>
      </w:r>
      <w:r w:rsidR="005C1E72">
        <w:t xml:space="preserve"> subdivision (a)</w:t>
      </w:r>
      <w:r w:rsidR="00C56762">
        <w:t xml:space="preserve"> </w:t>
      </w:r>
      <w:r w:rsidR="0079795D">
        <w:t>(</w:t>
      </w:r>
      <w:r w:rsidR="004C20F8">
        <w:rPr>
          <w:szCs w:val="24"/>
        </w:rPr>
        <w:t>duty of attorney to support constitutions and laws of United States and California</w:t>
      </w:r>
      <w:r w:rsidR="0079795D">
        <w:rPr>
          <w:color w:val="333333"/>
          <w:szCs w:val="24"/>
          <w:shd w:val="clear" w:color="auto" w:fill="FFFFFF"/>
        </w:rPr>
        <w:t>)</w:t>
      </w:r>
      <w:r w:rsidR="00E37CA8">
        <w:rPr>
          <w:color w:val="333333"/>
          <w:szCs w:val="24"/>
          <w:shd w:val="clear" w:color="auto" w:fill="FFFFFF"/>
        </w:rPr>
        <w:t>,</w:t>
      </w:r>
      <w:r w:rsidR="00DF7E85">
        <w:rPr>
          <w:color w:val="333333"/>
          <w:szCs w:val="24"/>
          <w:shd w:val="clear" w:color="auto" w:fill="FFFFFF"/>
        </w:rPr>
        <w:t xml:space="preserve"> </w:t>
      </w:r>
      <w:r w:rsidR="005C1E72">
        <w:t xml:space="preserve">when an applicable rule </w:t>
      </w:r>
      <w:r w:rsidR="007949D6">
        <w:t>of professional conduct</w:t>
      </w:r>
      <w:r w:rsidR="005C1E72">
        <w:t xml:space="preserve"> is </w:t>
      </w:r>
      <w:r w:rsidR="007949D6">
        <w:t>charged</w:t>
      </w:r>
      <w:r w:rsidR="005C1E72">
        <w:t>.</w:t>
      </w:r>
      <w:r w:rsidR="003C6198">
        <w:t xml:space="preserve">  Second, and most </w:t>
      </w:r>
      <w:r w:rsidR="00E130F8">
        <w:t xml:space="preserve">salient, this matter </w:t>
      </w:r>
      <w:r w:rsidR="00B45883">
        <w:t xml:space="preserve">reflects </w:t>
      </w:r>
      <w:r w:rsidR="00FA4D41">
        <w:t xml:space="preserve">the important role of mitigation and aggravation evidence in assessing appropriate discipline.  </w:t>
      </w:r>
      <w:r w:rsidR="004F069B">
        <w:t xml:space="preserve">Indeed, the facts developed in this matter represent an effective presentation of mitigation in support of a downward departure from the discipline set forth in the Standards for Attorney Sanctions for Professional Misconduct.  </w:t>
      </w:r>
      <w:r w:rsidR="00FA4D41">
        <w:t>Where, as here, a respondent exhibits</w:t>
      </w:r>
      <w:r w:rsidR="00DD57D5">
        <w:t xml:space="preserve"> overwhelming and </w:t>
      </w:r>
      <w:r w:rsidR="009A3190">
        <w:t>convincing</w:t>
      </w:r>
      <w:r w:rsidR="00DD57D5">
        <w:t xml:space="preserve"> mitigation</w:t>
      </w:r>
      <w:r w:rsidR="00FA4D41">
        <w:t>, discipline for even very serious misconduct may be mitigated.</w:t>
      </w:r>
      <w:r w:rsidR="00AC573B">
        <w:t xml:space="preserve"> </w:t>
      </w:r>
      <w:r w:rsidR="00203C26">
        <w:t xml:space="preserve"> </w:t>
      </w:r>
      <w:r w:rsidR="008363F5">
        <w:t xml:space="preserve">  </w:t>
      </w:r>
      <w:r w:rsidR="00AC573B">
        <w:t xml:space="preserve"> </w:t>
      </w:r>
    </w:p>
    <w:p w14:paraId="65252974" w14:textId="21FB0FCE" w:rsidR="00832223" w:rsidRDefault="00ED309F" w:rsidP="00FA4D41">
      <w:pPr>
        <w:spacing w:line="480" w:lineRule="auto"/>
        <w:ind w:firstLine="720"/>
      </w:pPr>
      <w:r>
        <w:t xml:space="preserve">Respondent George Martin Derieg </w:t>
      </w:r>
      <w:r w:rsidR="002B69BE">
        <w:t xml:space="preserve">committed misconduct in a single client matter, including misappropriating client funds and making misrepresentations </w:t>
      </w:r>
      <w:r w:rsidR="00D46953">
        <w:t xml:space="preserve">to a </w:t>
      </w:r>
      <w:r w:rsidR="00E41EAE">
        <w:t>probate</w:t>
      </w:r>
      <w:r w:rsidR="002B69BE">
        <w:t xml:space="preserve"> court regarding those funds.  </w:t>
      </w:r>
      <w:r>
        <w:t>A hearing judge recommended a 15-month actual suspension.</w:t>
      </w:r>
      <w:r w:rsidR="002B69BE">
        <w:t xml:space="preserve">  The Office of Chief Trial Counsel of the State Bar (OCTC) appeals, arguing Derieg should be disbarred, or at least subject to a two-year actual suspension continuing until Derieg proves rehabilitation, </w:t>
      </w:r>
      <w:r w:rsidR="002B69BE">
        <w:lastRenderedPageBreak/>
        <w:t xml:space="preserve">fitness to practice, and learning and ability in the general law.  </w:t>
      </w:r>
      <w:r w:rsidR="00BB6807">
        <w:t>Derieg does not appeal</w:t>
      </w:r>
      <w:r w:rsidR="007173FB">
        <w:t xml:space="preserve"> and asserts the hearing judge’s recommendation is “more than adequate.”  </w:t>
      </w:r>
    </w:p>
    <w:p w14:paraId="00FF4FAD" w14:textId="37655C62" w:rsidR="00DD48D2" w:rsidRDefault="00DD48D2" w:rsidP="00DD48D2">
      <w:pPr>
        <w:spacing w:line="480" w:lineRule="auto"/>
        <w:ind w:firstLine="720"/>
        <w:rPr>
          <w:szCs w:val="24"/>
        </w:rPr>
      </w:pPr>
      <w:r w:rsidRPr="00017EFC">
        <w:rPr>
          <w:szCs w:val="24"/>
        </w:rPr>
        <w:t>Upon our independent review of the record (Cal. Rules of Court, rule 9.12), we</w:t>
      </w:r>
      <w:r w:rsidR="00C10033" w:rsidRPr="00017EFC">
        <w:rPr>
          <w:szCs w:val="24"/>
        </w:rPr>
        <w:t xml:space="preserve"> affirm the hearing judge’s recommendation</w:t>
      </w:r>
      <w:r w:rsidR="008979C4" w:rsidRPr="00017EFC">
        <w:rPr>
          <w:szCs w:val="24"/>
        </w:rPr>
        <w:t xml:space="preserve"> of a 15-month actual suspension</w:t>
      </w:r>
      <w:r w:rsidR="000702D3" w:rsidRPr="00017EFC">
        <w:rPr>
          <w:szCs w:val="24"/>
        </w:rPr>
        <w:t>.</w:t>
      </w:r>
      <w:r w:rsidR="000702D3">
        <w:rPr>
          <w:szCs w:val="24"/>
        </w:rPr>
        <w:t xml:space="preserve">  Derieg</w:t>
      </w:r>
      <w:r w:rsidR="0040093D">
        <w:rPr>
          <w:szCs w:val="24"/>
        </w:rPr>
        <w:t>’s</w:t>
      </w:r>
      <w:r w:rsidR="000702D3">
        <w:rPr>
          <w:szCs w:val="24"/>
        </w:rPr>
        <w:t xml:space="preserve"> mitigation </w:t>
      </w:r>
      <w:r w:rsidR="00570B0A">
        <w:rPr>
          <w:szCs w:val="24"/>
        </w:rPr>
        <w:t>weighs heavily in reducing the discipline of</w:t>
      </w:r>
      <w:r w:rsidR="00BA48A4">
        <w:rPr>
          <w:szCs w:val="24"/>
        </w:rPr>
        <w:t xml:space="preserve"> </w:t>
      </w:r>
      <w:r w:rsidR="009C66C0">
        <w:rPr>
          <w:szCs w:val="24"/>
        </w:rPr>
        <w:t>his serious misconduct, which was aggravated by a finding of multiple acts of wrongdoing.</w:t>
      </w:r>
      <w:r w:rsidR="0063417F">
        <w:rPr>
          <w:szCs w:val="24"/>
        </w:rPr>
        <w:t xml:space="preserve">  </w:t>
      </w:r>
      <w:r w:rsidR="008010AA">
        <w:rPr>
          <w:szCs w:val="24"/>
        </w:rPr>
        <w:t>A 15-month actual suspension</w:t>
      </w:r>
      <w:r w:rsidR="00CC6AC9">
        <w:rPr>
          <w:szCs w:val="24"/>
        </w:rPr>
        <w:t xml:space="preserve"> is sufficient to fulfill the purposes of discipline in this case</w:t>
      </w:r>
      <w:r w:rsidR="005A6A0F">
        <w:rPr>
          <w:szCs w:val="24"/>
        </w:rPr>
        <w:t xml:space="preserve">.  </w:t>
      </w:r>
      <w:r w:rsidR="0044191A">
        <w:rPr>
          <w:szCs w:val="24"/>
        </w:rPr>
        <w:t xml:space="preserve">Derieg </w:t>
      </w:r>
      <w:r w:rsidR="007B5F15">
        <w:rPr>
          <w:szCs w:val="24"/>
        </w:rPr>
        <w:t>does not challenge culpability</w:t>
      </w:r>
      <w:r w:rsidR="00457264">
        <w:rPr>
          <w:szCs w:val="24"/>
        </w:rPr>
        <w:t xml:space="preserve"> on review</w:t>
      </w:r>
      <w:r w:rsidR="007B5F15">
        <w:rPr>
          <w:szCs w:val="24"/>
        </w:rPr>
        <w:t>,</w:t>
      </w:r>
      <w:r w:rsidR="00AE2D1C">
        <w:rPr>
          <w:szCs w:val="24"/>
        </w:rPr>
        <w:t xml:space="preserve"> practiced for 11</w:t>
      </w:r>
      <w:r w:rsidR="00E42CAB">
        <w:rPr>
          <w:szCs w:val="24"/>
        </w:rPr>
        <w:t> </w:t>
      </w:r>
      <w:r w:rsidR="00AE2D1C">
        <w:rPr>
          <w:szCs w:val="24"/>
        </w:rPr>
        <w:t xml:space="preserve">years before </w:t>
      </w:r>
      <w:r w:rsidR="002F1751">
        <w:rPr>
          <w:szCs w:val="24"/>
        </w:rPr>
        <w:t xml:space="preserve">committing the misconduct, promptly repaid </w:t>
      </w:r>
      <w:r w:rsidR="00003FA2">
        <w:rPr>
          <w:szCs w:val="24"/>
        </w:rPr>
        <w:t xml:space="preserve">the funds, completed a seminar on probate practice, </w:t>
      </w:r>
      <w:r w:rsidR="00E41EAE">
        <w:rPr>
          <w:szCs w:val="24"/>
        </w:rPr>
        <w:t xml:space="preserve">hired an experienced </w:t>
      </w:r>
      <w:r w:rsidR="0040710E">
        <w:rPr>
          <w:szCs w:val="24"/>
        </w:rPr>
        <w:t xml:space="preserve">paralegal, and </w:t>
      </w:r>
      <w:r w:rsidR="007B5F15">
        <w:rPr>
          <w:szCs w:val="24"/>
        </w:rPr>
        <w:t>has expressed remorse</w:t>
      </w:r>
      <w:r w:rsidR="00473BB3">
        <w:rPr>
          <w:szCs w:val="24"/>
        </w:rPr>
        <w:t xml:space="preserve">.  </w:t>
      </w:r>
      <w:r w:rsidR="00E42CAB">
        <w:rPr>
          <w:szCs w:val="24"/>
        </w:rPr>
        <w:t>He established sufficiently compelling mitigating circumstances, demonstrating that actual suspension, not disbarment, is appropriate here.  In addition, a</w:t>
      </w:r>
      <w:r w:rsidR="00473BB3">
        <w:rPr>
          <w:szCs w:val="24"/>
        </w:rPr>
        <w:t xml:space="preserve">s detailed </w:t>
      </w:r>
      <w:r w:rsidR="00473BB3" w:rsidRPr="00A01DCA">
        <w:rPr>
          <w:i/>
          <w:iCs/>
          <w:szCs w:val="24"/>
        </w:rPr>
        <w:t>post</w:t>
      </w:r>
      <w:r w:rsidR="00473BB3">
        <w:rPr>
          <w:szCs w:val="24"/>
        </w:rPr>
        <w:t xml:space="preserve">, disbarment is not necessary here to </w:t>
      </w:r>
      <w:r w:rsidR="00A01DCA">
        <w:rPr>
          <w:szCs w:val="24"/>
        </w:rPr>
        <w:t>protect the public, the courts, and the legal profession.</w:t>
      </w:r>
    </w:p>
    <w:p w14:paraId="2357C3A2" w14:textId="5077EBFA" w:rsidR="008979C4" w:rsidRPr="00904B8A" w:rsidRDefault="008979C4" w:rsidP="00904B8A">
      <w:pPr>
        <w:spacing w:line="480" w:lineRule="auto"/>
        <w:jc w:val="center"/>
        <w:rPr>
          <w:b/>
          <w:bCs/>
          <w:szCs w:val="24"/>
        </w:rPr>
      </w:pPr>
      <w:r w:rsidRPr="00904B8A">
        <w:rPr>
          <w:b/>
          <w:bCs/>
          <w:szCs w:val="24"/>
        </w:rPr>
        <w:t>I.  PROCEDURAL BACKGROUND</w:t>
      </w:r>
    </w:p>
    <w:p w14:paraId="1F1ABFD5" w14:textId="46869DE4" w:rsidR="008E7D70" w:rsidRDefault="008979C4" w:rsidP="00A315A8">
      <w:pPr>
        <w:spacing w:line="480" w:lineRule="auto"/>
        <w:ind w:firstLine="720"/>
        <w:rPr>
          <w:szCs w:val="24"/>
        </w:rPr>
      </w:pPr>
      <w:r>
        <w:rPr>
          <w:szCs w:val="24"/>
        </w:rPr>
        <w:t>OCTC filed a Notice of Disciplinary Charges (NDC)</w:t>
      </w:r>
      <w:r w:rsidR="007A21BA">
        <w:rPr>
          <w:szCs w:val="24"/>
        </w:rPr>
        <w:t xml:space="preserve"> on July 30, 2021.  </w:t>
      </w:r>
      <w:r w:rsidR="00904B8A">
        <w:rPr>
          <w:szCs w:val="24"/>
        </w:rPr>
        <w:t>The parties filed a Stipulation as to Facts and Admission of Documents (Stipulation) on November 1.</w:t>
      </w:r>
      <w:r w:rsidR="00176719">
        <w:rPr>
          <w:szCs w:val="24"/>
        </w:rPr>
        <w:t xml:space="preserve">  Trial was held November 16</w:t>
      </w:r>
      <w:r w:rsidR="0025180B">
        <w:rPr>
          <w:szCs w:val="24"/>
        </w:rPr>
        <w:t xml:space="preserve">, and the parties subsequently submitted closing briefs.  </w:t>
      </w:r>
      <w:r w:rsidR="00A96907">
        <w:rPr>
          <w:szCs w:val="24"/>
        </w:rPr>
        <w:t xml:space="preserve">The hearing judge issued her decision </w:t>
      </w:r>
      <w:r w:rsidR="00D1119A">
        <w:rPr>
          <w:szCs w:val="24"/>
        </w:rPr>
        <w:t>on February 25, 2022.</w:t>
      </w:r>
      <w:r w:rsidR="00E91948">
        <w:rPr>
          <w:szCs w:val="24"/>
        </w:rPr>
        <w:t xml:space="preserve">  OCTC filed a request for review on March 29.  </w:t>
      </w:r>
      <w:r w:rsidR="00A1289F">
        <w:rPr>
          <w:szCs w:val="24"/>
        </w:rPr>
        <w:t>After briefing was completed, w</w:t>
      </w:r>
      <w:r w:rsidR="00E91948">
        <w:rPr>
          <w:szCs w:val="24"/>
        </w:rPr>
        <w:t>e heard oral argument</w:t>
      </w:r>
      <w:r w:rsidR="00BA48A4">
        <w:rPr>
          <w:szCs w:val="24"/>
        </w:rPr>
        <w:t>s</w:t>
      </w:r>
      <w:r w:rsidR="00E91948">
        <w:rPr>
          <w:szCs w:val="24"/>
        </w:rPr>
        <w:t xml:space="preserve"> on </w:t>
      </w:r>
      <w:r w:rsidR="00392B53">
        <w:rPr>
          <w:szCs w:val="24"/>
        </w:rPr>
        <w:t xml:space="preserve">October 20.  </w:t>
      </w:r>
    </w:p>
    <w:p w14:paraId="26D085FA" w14:textId="77777777" w:rsidR="008833D2" w:rsidRDefault="00967EAB" w:rsidP="008833D2">
      <w:pPr>
        <w:spacing w:line="480" w:lineRule="auto"/>
        <w:jc w:val="center"/>
        <w:rPr>
          <w:b/>
          <w:bCs/>
          <w:szCs w:val="24"/>
        </w:rPr>
      </w:pPr>
      <w:r w:rsidRPr="00140B01">
        <w:rPr>
          <w:b/>
          <w:bCs/>
          <w:szCs w:val="24"/>
        </w:rPr>
        <w:t>II.  FACTUAL BACKGROUND</w:t>
      </w:r>
    </w:p>
    <w:p w14:paraId="603BDBEF" w14:textId="2E652874" w:rsidR="000F0474" w:rsidRDefault="00ED385D" w:rsidP="00AF687D">
      <w:pPr>
        <w:spacing w:line="480" w:lineRule="auto"/>
        <w:ind w:firstLine="720"/>
        <w:rPr>
          <w:szCs w:val="24"/>
        </w:rPr>
      </w:pPr>
      <w:r>
        <w:rPr>
          <w:szCs w:val="24"/>
        </w:rPr>
        <w:t xml:space="preserve">The parties do not dispute the </w:t>
      </w:r>
      <w:r w:rsidR="00D52B92">
        <w:rPr>
          <w:szCs w:val="24"/>
        </w:rPr>
        <w:t>underlying</w:t>
      </w:r>
      <w:r>
        <w:rPr>
          <w:szCs w:val="24"/>
        </w:rPr>
        <w:t xml:space="preserve"> fact</w:t>
      </w:r>
      <w:r w:rsidR="00011F90">
        <w:rPr>
          <w:szCs w:val="24"/>
        </w:rPr>
        <w:t>ual findings</w:t>
      </w:r>
      <w:r>
        <w:rPr>
          <w:szCs w:val="24"/>
        </w:rPr>
        <w:t xml:space="preserve"> in this matter</w:t>
      </w:r>
      <w:r w:rsidR="00D37739">
        <w:rPr>
          <w:szCs w:val="24"/>
        </w:rPr>
        <w:t>: (1) Derieg took</w:t>
      </w:r>
      <w:r w:rsidR="00AF687D">
        <w:rPr>
          <w:szCs w:val="24"/>
        </w:rPr>
        <w:t xml:space="preserve"> </w:t>
      </w:r>
      <w:r w:rsidR="00D37739">
        <w:rPr>
          <w:szCs w:val="24"/>
        </w:rPr>
        <w:t>an early distribution of legal fees in a probate matter, without prior court approval, and (2)</w:t>
      </w:r>
      <w:r w:rsidR="00D52B92">
        <w:rPr>
          <w:szCs w:val="24"/>
        </w:rPr>
        <w:t> </w:t>
      </w:r>
      <w:r w:rsidR="00E86CB4">
        <w:rPr>
          <w:szCs w:val="24"/>
        </w:rPr>
        <w:t>he</w:t>
      </w:r>
      <w:r w:rsidR="00D37739">
        <w:rPr>
          <w:szCs w:val="24"/>
        </w:rPr>
        <w:t xml:space="preserve"> then sought</w:t>
      </w:r>
      <w:r w:rsidR="00AF687D">
        <w:rPr>
          <w:szCs w:val="24"/>
        </w:rPr>
        <w:t xml:space="preserve"> </w:t>
      </w:r>
      <w:r w:rsidR="00D37739">
        <w:rPr>
          <w:szCs w:val="24"/>
        </w:rPr>
        <w:t xml:space="preserve">distribution </w:t>
      </w:r>
      <w:r w:rsidR="00AF687D">
        <w:rPr>
          <w:szCs w:val="24"/>
        </w:rPr>
        <w:t xml:space="preserve">in his accounting to </w:t>
      </w:r>
      <w:r w:rsidR="00D37739">
        <w:rPr>
          <w:szCs w:val="24"/>
        </w:rPr>
        <w:t xml:space="preserve">the probate </w:t>
      </w:r>
      <w:r w:rsidR="00AF687D">
        <w:rPr>
          <w:szCs w:val="24"/>
        </w:rPr>
        <w:t>court but</w:t>
      </w:r>
      <w:r w:rsidR="00D37739">
        <w:rPr>
          <w:szCs w:val="24"/>
        </w:rPr>
        <w:t xml:space="preserve"> failed to disclose </w:t>
      </w:r>
      <w:r w:rsidR="00A02D8D">
        <w:rPr>
          <w:szCs w:val="24"/>
        </w:rPr>
        <w:t>he</w:t>
      </w:r>
      <w:r w:rsidR="00D37739">
        <w:rPr>
          <w:szCs w:val="24"/>
        </w:rPr>
        <w:t xml:space="preserve"> had </w:t>
      </w:r>
      <w:r w:rsidR="00D37739">
        <w:rPr>
          <w:szCs w:val="24"/>
        </w:rPr>
        <w:lastRenderedPageBreak/>
        <w:t xml:space="preserve">already been </w:t>
      </w:r>
      <w:r w:rsidR="00A02D8D">
        <w:rPr>
          <w:szCs w:val="24"/>
        </w:rPr>
        <w:t>paid</w:t>
      </w:r>
      <w:r w:rsidR="00D37739">
        <w:rPr>
          <w:szCs w:val="24"/>
        </w:rPr>
        <w:t>.</w:t>
      </w:r>
      <w:r w:rsidR="00E5146C">
        <w:rPr>
          <w:rStyle w:val="FootnoteReference"/>
          <w:szCs w:val="24"/>
        </w:rPr>
        <w:footnoteReference w:id="1"/>
      </w:r>
      <w:r w:rsidR="00AF687D">
        <w:rPr>
          <w:szCs w:val="24"/>
        </w:rPr>
        <w:t xml:space="preserve">  </w:t>
      </w:r>
      <w:r w:rsidR="000F0474">
        <w:rPr>
          <w:szCs w:val="24"/>
        </w:rPr>
        <w:t xml:space="preserve">Derieg was counsel in a probate matter, </w:t>
      </w:r>
      <w:r w:rsidR="00F97CF5">
        <w:rPr>
          <w:szCs w:val="24"/>
        </w:rPr>
        <w:t xml:space="preserve">along with attorney Bridget Mackay, representing </w:t>
      </w:r>
      <w:r w:rsidR="003E41DE">
        <w:rPr>
          <w:szCs w:val="24"/>
        </w:rPr>
        <w:t>Jack Asvitt, who was administering his son’s estat</w:t>
      </w:r>
      <w:r w:rsidR="00A84003">
        <w:rPr>
          <w:szCs w:val="24"/>
        </w:rPr>
        <w:t>e.</w:t>
      </w:r>
      <w:r w:rsidR="00DF7E85">
        <w:rPr>
          <w:szCs w:val="24"/>
        </w:rPr>
        <w:t xml:space="preserve"> </w:t>
      </w:r>
      <w:r w:rsidR="00A84003">
        <w:rPr>
          <w:szCs w:val="24"/>
        </w:rPr>
        <w:t xml:space="preserve"> </w:t>
      </w:r>
      <w:r w:rsidR="00647465">
        <w:rPr>
          <w:szCs w:val="24"/>
        </w:rPr>
        <w:t>Ma</w:t>
      </w:r>
      <w:r w:rsidR="0052430D">
        <w:rPr>
          <w:szCs w:val="24"/>
        </w:rPr>
        <w:t>ckay worked on the</w:t>
      </w:r>
      <w:r w:rsidR="00A342E4">
        <w:rPr>
          <w:szCs w:val="24"/>
        </w:rPr>
        <w:t xml:space="preserve"> </w:t>
      </w:r>
      <w:r w:rsidR="000D602A">
        <w:rPr>
          <w:szCs w:val="24"/>
        </w:rPr>
        <w:t>matter</w:t>
      </w:r>
      <w:r w:rsidR="00AF687D">
        <w:rPr>
          <w:szCs w:val="24"/>
        </w:rPr>
        <w:t xml:space="preserve"> </w:t>
      </w:r>
      <w:r w:rsidR="00A342E4">
        <w:rPr>
          <w:szCs w:val="24"/>
        </w:rPr>
        <w:t>until September</w:t>
      </w:r>
      <w:r w:rsidR="00D52B92">
        <w:rPr>
          <w:szCs w:val="24"/>
        </w:rPr>
        <w:t> </w:t>
      </w:r>
      <w:r w:rsidR="00A342E4">
        <w:rPr>
          <w:szCs w:val="24"/>
        </w:rPr>
        <w:t>2016</w:t>
      </w:r>
      <w:r w:rsidR="0013263A">
        <w:rPr>
          <w:szCs w:val="24"/>
        </w:rPr>
        <w:t>, and</w:t>
      </w:r>
      <w:r w:rsidR="00A342E4">
        <w:rPr>
          <w:szCs w:val="24"/>
        </w:rPr>
        <w:t xml:space="preserve"> </w:t>
      </w:r>
      <w:r w:rsidR="00FA4D41">
        <w:rPr>
          <w:szCs w:val="24"/>
        </w:rPr>
        <w:t xml:space="preserve">thereafter, </w:t>
      </w:r>
      <w:r w:rsidR="00D37BCB">
        <w:rPr>
          <w:szCs w:val="24"/>
        </w:rPr>
        <w:t>Derieg continued to represent Asvitt</w:t>
      </w:r>
      <w:r w:rsidR="0013263A">
        <w:rPr>
          <w:szCs w:val="24"/>
        </w:rPr>
        <w:t>.</w:t>
      </w:r>
    </w:p>
    <w:p w14:paraId="268D5C3F" w14:textId="5DC30CB4" w:rsidR="00DF3289" w:rsidRDefault="002D5E64" w:rsidP="00A342E4">
      <w:pPr>
        <w:spacing w:line="480" w:lineRule="auto"/>
        <w:ind w:firstLine="720"/>
        <w:rPr>
          <w:szCs w:val="24"/>
        </w:rPr>
      </w:pPr>
      <w:r>
        <w:rPr>
          <w:szCs w:val="24"/>
        </w:rPr>
        <w:t>Sometime before January</w:t>
      </w:r>
      <w:r w:rsidR="00D52B92">
        <w:rPr>
          <w:szCs w:val="24"/>
        </w:rPr>
        <w:t> </w:t>
      </w:r>
      <w:r>
        <w:rPr>
          <w:szCs w:val="24"/>
        </w:rPr>
        <w:t xml:space="preserve">2017, Derieg complained to another attorney about payment issues he was having </w:t>
      </w:r>
      <w:r w:rsidR="00EA0ED6">
        <w:rPr>
          <w:szCs w:val="24"/>
        </w:rPr>
        <w:t>in his</w:t>
      </w:r>
      <w:r w:rsidR="00E73FEE">
        <w:rPr>
          <w:szCs w:val="24"/>
        </w:rPr>
        <w:t xml:space="preserve"> probate </w:t>
      </w:r>
      <w:r w:rsidR="00EA0ED6">
        <w:rPr>
          <w:szCs w:val="24"/>
        </w:rPr>
        <w:t>cases</w:t>
      </w:r>
      <w:r w:rsidR="00E73FEE">
        <w:rPr>
          <w:szCs w:val="24"/>
        </w:rPr>
        <w:t>.</w:t>
      </w:r>
      <w:r w:rsidR="00420216">
        <w:rPr>
          <w:szCs w:val="24"/>
        </w:rPr>
        <w:t xml:space="preserve">  The attorney advised Derieg he could secure his fees by directly billing escrow</w:t>
      </w:r>
      <w:r w:rsidR="00426071">
        <w:rPr>
          <w:szCs w:val="24"/>
        </w:rPr>
        <w:t>, “so long as you don’t touch the payment until after the final petition is ordered.”</w:t>
      </w:r>
    </w:p>
    <w:p w14:paraId="0712B027" w14:textId="671A920C" w:rsidR="00DF3289" w:rsidRDefault="00DF3289" w:rsidP="00A342E4">
      <w:pPr>
        <w:spacing w:line="480" w:lineRule="auto"/>
        <w:ind w:firstLine="720"/>
        <w:rPr>
          <w:szCs w:val="24"/>
        </w:rPr>
      </w:pPr>
      <w:r>
        <w:rPr>
          <w:szCs w:val="24"/>
        </w:rPr>
        <w:t>In January</w:t>
      </w:r>
      <w:r w:rsidR="00D52B92">
        <w:rPr>
          <w:szCs w:val="24"/>
        </w:rPr>
        <w:t> </w:t>
      </w:r>
      <w:r>
        <w:rPr>
          <w:szCs w:val="24"/>
        </w:rPr>
        <w:t>2017, the</w:t>
      </w:r>
      <w:r w:rsidR="008B781B">
        <w:rPr>
          <w:szCs w:val="24"/>
        </w:rPr>
        <w:t xml:space="preserve"> sole real property for the Asvitt estate sold.</w:t>
      </w:r>
      <w:r w:rsidR="00714DED">
        <w:rPr>
          <w:szCs w:val="24"/>
        </w:rPr>
        <w:t xml:space="preserve">  In order to </w:t>
      </w:r>
      <w:r w:rsidR="00B26BEF">
        <w:rPr>
          <w:szCs w:val="24"/>
        </w:rPr>
        <w:t xml:space="preserve">avoid payment issues </w:t>
      </w:r>
      <w:r w:rsidR="00714DED">
        <w:rPr>
          <w:szCs w:val="24"/>
        </w:rPr>
        <w:t xml:space="preserve">Derieg had while </w:t>
      </w:r>
      <w:r w:rsidR="00B26BEF">
        <w:rPr>
          <w:szCs w:val="24"/>
        </w:rPr>
        <w:t xml:space="preserve">administering prior probate estates, </w:t>
      </w:r>
      <w:r w:rsidR="00714DED">
        <w:rPr>
          <w:szCs w:val="24"/>
        </w:rPr>
        <w:t xml:space="preserve">he decided to </w:t>
      </w:r>
      <w:r w:rsidR="00784634">
        <w:rPr>
          <w:szCs w:val="24"/>
        </w:rPr>
        <w:t xml:space="preserve">ask his client if he could take his fee by directly billing escrow.  </w:t>
      </w:r>
      <w:r w:rsidR="008B781B">
        <w:rPr>
          <w:szCs w:val="24"/>
        </w:rPr>
        <w:t xml:space="preserve">Derieg contacted his </w:t>
      </w:r>
      <w:r w:rsidR="00A50ED3">
        <w:rPr>
          <w:szCs w:val="24"/>
        </w:rPr>
        <w:t>client and</w:t>
      </w:r>
      <w:r w:rsidR="001A22D6">
        <w:rPr>
          <w:szCs w:val="24"/>
        </w:rPr>
        <w:t xml:space="preserve"> discussed taking his and Mackay’s fees directly from the escrow company.  </w:t>
      </w:r>
      <w:r w:rsidR="001835A4">
        <w:rPr>
          <w:szCs w:val="24"/>
        </w:rPr>
        <w:t xml:space="preserve">He told </w:t>
      </w:r>
      <w:r w:rsidR="00C32B17">
        <w:rPr>
          <w:szCs w:val="24"/>
        </w:rPr>
        <w:t>Asvitt</w:t>
      </w:r>
      <w:r w:rsidR="001835A4">
        <w:rPr>
          <w:szCs w:val="24"/>
        </w:rPr>
        <w:t xml:space="preserve"> his fees would be placed in a client trust account (CTA)</w:t>
      </w:r>
      <w:r w:rsidR="00A45976">
        <w:rPr>
          <w:szCs w:val="24"/>
        </w:rPr>
        <w:t>.  Derieg then directed the escrow company to remit the fees “when escrow closes</w:t>
      </w:r>
      <w:r w:rsidR="00D30EF4">
        <w:rPr>
          <w:szCs w:val="24"/>
        </w:rPr>
        <w:t xml:space="preserve">,” which the escrow company did, sending </w:t>
      </w:r>
      <w:r w:rsidR="004335E0">
        <w:rPr>
          <w:szCs w:val="24"/>
        </w:rPr>
        <w:t xml:space="preserve">a check to Mackay for $4,000, and a check to Derieg for $14,300.  </w:t>
      </w:r>
      <w:r w:rsidR="001167BD">
        <w:rPr>
          <w:szCs w:val="24"/>
        </w:rPr>
        <w:t>Derieg deposited the $14,300 check into his business checking account, not a CTA.  Between January</w:t>
      </w:r>
      <w:r w:rsidR="00D52B92">
        <w:rPr>
          <w:szCs w:val="24"/>
        </w:rPr>
        <w:t> </w:t>
      </w:r>
      <w:r w:rsidR="001167BD">
        <w:rPr>
          <w:szCs w:val="24"/>
        </w:rPr>
        <w:t>10 and February</w:t>
      </w:r>
      <w:r w:rsidR="00D52B92">
        <w:rPr>
          <w:szCs w:val="24"/>
        </w:rPr>
        <w:t> </w:t>
      </w:r>
      <w:r w:rsidR="001167BD">
        <w:rPr>
          <w:szCs w:val="24"/>
        </w:rPr>
        <w:t xml:space="preserve">23, 2017, Derieg </w:t>
      </w:r>
      <w:r w:rsidR="0048665C">
        <w:rPr>
          <w:szCs w:val="24"/>
        </w:rPr>
        <w:t>spent the $14,300 on expenses unrelated to the A</w:t>
      </w:r>
      <w:r w:rsidR="001B135B">
        <w:rPr>
          <w:szCs w:val="24"/>
        </w:rPr>
        <w:t>s</w:t>
      </w:r>
      <w:r w:rsidR="0048665C">
        <w:rPr>
          <w:szCs w:val="24"/>
        </w:rPr>
        <w:t xml:space="preserve">vitt estate.  </w:t>
      </w:r>
    </w:p>
    <w:p w14:paraId="002CB634" w14:textId="1A1F5508" w:rsidR="007B0C4E" w:rsidRDefault="00B80EAC" w:rsidP="003F6BF4">
      <w:pPr>
        <w:spacing w:line="480" w:lineRule="auto"/>
        <w:ind w:firstLine="720"/>
        <w:rPr>
          <w:szCs w:val="24"/>
        </w:rPr>
      </w:pPr>
      <w:r>
        <w:rPr>
          <w:szCs w:val="24"/>
        </w:rPr>
        <w:t>Derieg</w:t>
      </w:r>
      <w:r w:rsidR="009865A5">
        <w:rPr>
          <w:szCs w:val="24"/>
        </w:rPr>
        <w:t xml:space="preserve"> then</w:t>
      </w:r>
      <w:r>
        <w:rPr>
          <w:szCs w:val="24"/>
        </w:rPr>
        <w:t xml:space="preserve"> pre</w:t>
      </w:r>
      <w:r w:rsidR="009865A5">
        <w:rPr>
          <w:szCs w:val="24"/>
        </w:rPr>
        <w:t xml:space="preserve">pared the </w:t>
      </w:r>
      <w:r w:rsidR="00DE293B">
        <w:rPr>
          <w:szCs w:val="24"/>
        </w:rPr>
        <w:t>final account and petition</w:t>
      </w:r>
      <w:r w:rsidR="009865A5">
        <w:rPr>
          <w:szCs w:val="24"/>
        </w:rPr>
        <w:t xml:space="preserve"> for the estate, which the client signed on March</w:t>
      </w:r>
      <w:r w:rsidR="00D52B92">
        <w:rPr>
          <w:szCs w:val="24"/>
        </w:rPr>
        <w:t> </w:t>
      </w:r>
      <w:r w:rsidR="00080A9B">
        <w:rPr>
          <w:szCs w:val="24"/>
        </w:rPr>
        <w:t xml:space="preserve">21, 2017.  Derieg did not file the </w:t>
      </w:r>
      <w:r w:rsidR="00A44F55">
        <w:rPr>
          <w:szCs w:val="24"/>
        </w:rPr>
        <w:t>final account and petition</w:t>
      </w:r>
      <w:r w:rsidR="00080A9B">
        <w:rPr>
          <w:szCs w:val="24"/>
        </w:rPr>
        <w:t xml:space="preserve"> </w:t>
      </w:r>
      <w:r w:rsidR="005904FA">
        <w:rPr>
          <w:szCs w:val="24"/>
        </w:rPr>
        <w:t xml:space="preserve">in the superior court </w:t>
      </w:r>
      <w:r w:rsidR="00080A9B">
        <w:rPr>
          <w:szCs w:val="24"/>
        </w:rPr>
        <w:t>until May</w:t>
      </w:r>
      <w:r w:rsidR="00D52B92">
        <w:rPr>
          <w:szCs w:val="24"/>
        </w:rPr>
        <w:t> </w:t>
      </w:r>
      <w:r w:rsidR="00080A9B">
        <w:rPr>
          <w:szCs w:val="24"/>
        </w:rPr>
        <w:t xml:space="preserve">2.  </w:t>
      </w:r>
      <w:r w:rsidR="00F17717">
        <w:rPr>
          <w:szCs w:val="24"/>
        </w:rPr>
        <w:t xml:space="preserve">In the </w:t>
      </w:r>
      <w:r w:rsidR="005904FA">
        <w:rPr>
          <w:szCs w:val="24"/>
        </w:rPr>
        <w:t>final account and petition</w:t>
      </w:r>
      <w:r w:rsidR="00F17717">
        <w:rPr>
          <w:szCs w:val="24"/>
        </w:rPr>
        <w:t xml:space="preserve">, </w:t>
      </w:r>
      <w:r w:rsidR="000E397E">
        <w:rPr>
          <w:szCs w:val="24"/>
        </w:rPr>
        <w:t xml:space="preserve">Derieg asked </w:t>
      </w:r>
      <w:r w:rsidR="005904FA">
        <w:rPr>
          <w:szCs w:val="24"/>
        </w:rPr>
        <w:t>that</w:t>
      </w:r>
      <w:r w:rsidR="00634CB2">
        <w:rPr>
          <w:szCs w:val="24"/>
        </w:rPr>
        <w:t xml:space="preserve"> $14,300</w:t>
      </w:r>
      <w:r w:rsidR="005904FA">
        <w:rPr>
          <w:szCs w:val="24"/>
        </w:rPr>
        <w:t xml:space="preserve"> in legal fees</w:t>
      </w:r>
      <w:r w:rsidR="00634CB2">
        <w:rPr>
          <w:szCs w:val="24"/>
        </w:rPr>
        <w:t xml:space="preserve"> be paid to him</w:t>
      </w:r>
      <w:r w:rsidR="000100B7">
        <w:rPr>
          <w:szCs w:val="24"/>
        </w:rPr>
        <w:t>,</w:t>
      </w:r>
      <w:r w:rsidR="00634CB2">
        <w:rPr>
          <w:szCs w:val="24"/>
        </w:rPr>
        <w:t xml:space="preserve"> </w:t>
      </w:r>
      <w:r w:rsidR="00AA0129">
        <w:rPr>
          <w:szCs w:val="24"/>
        </w:rPr>
        <w:t xml:space="preserve">even though he </w:t>
      </w:r>
      <w:r w:rsidR="009E5B7B">
        <w:rPr>
          <w:szCs w:val="24"/>
        </w:rPr>
        <w:t xml:space="preserve">had already </w:t>
      </w:r>
      <w:r w:rsidR="00AA0129">
        <w:rPr>
          <w:szCs w:val="24"/>
        </w:rPr>
        <w:t>been paid.</w:t>
      </w:r>
      <w:r w:rsidR="003434C7">
        <w:rPr>
          <w:szCs w:val="24"/>
        </w:rPr>
        <w:t xml:space="preserve">  </w:t>
      </w:r>
      <w:r w:rsidR="00A058D1">
        <w:rPr>
          <w:szCs w:val="24"/>
        </w:rPr>
        <w:t>In making this request, Derieg did not intend to</w:t>
      </w:r>
      <w:r w:rsidR="00A5434A">
        <w:rPr>
          <w:szCs w:val="24"/>
        </w:rPr>
        <w:t xml:space="preserve"> be</w:t>
      </w:r>
      <w:r w:rsidR="00A058D1">
        <w:rPr>
          <w:szCs w:val="24"/>
        </w:rPr>
        <w:t xml:space="preserve"> paid twice.</w:t>
      </w:r>
      <w:r w:rsidR="00CC79BD">
        <w:rPr>
          <w:szCs w:val="24"/>
        </w:rPr>
        <w:t xml:space="preserve">  He considered his petition a </w:t>
      </w:r>
      <w:r w:rsidR="00854628">
        <w:rPr>
          <w:szCs w:val="24"/>
        </w:rPr>
        <w:t xml:space="preserve">ratification of the fees he had already been paid.  </w:t>
      </w:r>
    </w:p>
    <w:p w14:paraId="0F982B4B" w14:textId="5F0DF024" w:rsidR="00455742" w:rsidRDefault="00455742" w:rsidP="0086390F">
      <w:pPr>
        <w:spacing w:line="480" w:lineRule="auto"/>
        <w:ind w:firstLine="720"/>
        <w:rPr>
          <w:szCs w:val="24"/>
        </w:rPr>
      </w:pPr>
      <w:r>
        <w:rPr>
          <w:szCs w:val="24"/>
        </w:rPr>
        <w:lastRenderedPageBreak/>
        <w:t>Asvitt then consulted with attorney Linda Pasqual</w:t>
      </w:r>
      <w:r w:rsidR="00AD7627">
        <w:rPr>
          <w:szCs w:val="24"/>
        </w:rPr>
        <w:t xml:space="preserve"> in </w:t>
      </w:r>
      <w:r w:rsidR="00F91C5C">
        <w:rPr>
          <w:szCs w:val="24"/>
        </w:rPr>
        <w:t xml:space="preserve">May 2017, asking for her help in </w:t>
      </w:r>
      <w:r w:rsidR="00993B9E">
        <w:rPr>
          <w:szCs w:val="24"/>
        </w:rPr>
        <w:t>preparing</w:t>
      </w:r>
      <w:r w:rsidR="00F91C5C">
        <w:rPr>
          <w:szCs w:val="24"/>
        </w:rPr>
        <w:t xml:space="preserve"> a tax form</w:t>
      </w:r>
      <w:r w:rsidR="0086390F">
        <w:rPr>
          <w:szCs w:val="24"/>
        </w:rPr>
        <w:t xml:space="preserve">.  Thereafter, Asvitt asked Pasqual to review </w:t>
      </w:r>
      <w:r w:rsidR="00EF276B">
        <w:rPr>
          <w:szCs w:val="24"/>
        </w:rPr>
        <w:t xml:space="preserve">the </w:t>
      </w:r>
      <w:r w:rsidR="00BD485D">
        <w:rPr>
          <w:szCs w:val="24"/>
        </w:rPr>
        <w:t>final account and petition</w:t>
      </w:r>
      <w:r w:rsidR="007B0C4E">
        <w:rPr>
          <w:szCs w:val="24"/>
        </w:rPr>
        <w:t xml:space="preserve">.  Pasqual alerted Asvitt to the fact that </w:t>
      </w:r>
      <w:r w:rsidR="00EF276B">
        <w:rPr>
          <w:szCs w:val="24"/>
        </w:rPr>
        <w:t xml:space="preserve">Derieg </w:t>
      </w:r>
      <w:r w:rsidR="007B0C4E">
        <w:rPr>
          <w:szCs w:val="24"/>
        </w:rPr>
        <w:t xml:space="preserve">was </w:t>
      </w:r>
      <w:r w:rsidR="00EF276B">
        <w:rPr>
          <w:szCs w:val="24"/>
        </w:rPr>
        <w:t>requesting fees when he had already received t</w:t>
      </w:r>
      <w:r w:rsidR="001B135B">
        <w:rPr>
          <w:szCs w:val="24"/>
        </w:rPr>
        <w:t xml:space="preserve">hem.  </w:t>
      </w:r>
      <w:r w:rsidR="003C252D">
        <w:rPr>
          <w:szCs w:val="24"/>
        </w:rPr>
        <w:t>On</w:t>
      </w:r>
      <w:r w:rsidR="00C86299">
        <w:rPr>
          <w:szCs w:val="24"/>
        </w:rPr>
        <w:t xml:space="preserve"> July</w:t>
      </w:r>
      <w:r w:rsidR="003C252D">
        <w:rPr>
          <w:szCs w:val="24"/>
        </w:rPr>
        <w:t xml:space="preserve"> 20</w:t>
      </w:r>
      <w:r w:rsidR="00C86299">
        <w:rPr>
          <w:szCs w:val="24"/>
        </w:rPr>
        <w:t xml:space="preserve">, </w:t>
      </w:r>
      <w:r w:rsidR="001B135B">
        <w:rPr>
          <w:szCs w:val="24"/>
        </w:rPr>
        <w:t>Asvitt terminated Derieg’s representation</w:t>
      </w:r>
      <w:r w:rsidR="004143B5">
        <w:rPr>
          <w:szCs w:val="24"/>
        </w:rPr>
        <w:t>.  Pasqual substituted into the probate matter</w:t>
      </w:r>
      <w:r w:rsidR="00BE2F7F">
        <w:rPr>
          <w:szCs w:val="24"/>
        </w:rPr>
        <w:t xml:space="preserve"> </w:t>
      </w:r>
      <w:r w:rsidR="005A1D78">
        <w:rPr>
          <w:szCs w:val="24"/>
        </w:rPr>
        <w:t xml:space="preserve">on </w:t>
      </w:r>
      <w:r w:rsidR="00BE2F7F">
        <w:rPr>
          <w:szCs w:val="24"/>
        </w:rPr>
        <w:t>August</w:t>
      </w:r>
      <w:r w:rsidR="005A1D78">
        <w:rPr>
          <w:szCs w:val="24"/>
        </w:rPr>
        <w:t xml:space="preserve"> 1,</w:t>
      </w:r>
      <w:r w:rsidR="004143B5">
        <w:rPr>
          <w:szCs w:val="24"/>
        </w:rPr>
        <w:t xml:space="preserve"> and</w:t>
      </w:r>
      <w:r w:rsidR="00BE2F7F">
        <w:rPr>
          <w:szCs w:val="24"/>
        </w:rPr>
        <w:t xml:space="preserve"> </w:t>
      </w:r>
      <w:r w:rsidR="004143B5">
        <w:rPr>
          <w:szCs w:val="24"/>
        </w:rPr>
        <w:t xml:space="preserve">filed </w:t>
      </w:r>
      <w:r w:rsidR="00A84150">
        <w:rPr>
          <w:szCs w:val="24"/>
        </w:rPr>
        <w:t xml:space="preserve">a </w:t>
      </w:r>
      <w:r w:rsidR="004143B5">
        <w:rPr>
          <w:szCs w:val="24"/>
        </w:rPr>
        <w:t>supplemen</w:t>
      </w:r>
      <w:r w:rsidR="00162D5C">
        <w:rPr>
          <w:szCs w:val="24"/>
        </w:rPr>
        <w:t xml:space="preserve">t to the final </w:t>
      </w:r>
      <w:r w:rsidR="00946AF2">
        <w:rPr>
          <w:szCs w:val="24"/>
        </w:rPr>
        <w:t xml:space="preserve">account and </w:t>
      </w:r>
      <w:r w:rsidR="00E352B2">
        <w:rPr>
          <w:szCs w:val="24"/>
        </w:rPr>
        <w:t>petition</w:t>
      </w:r>
      <w:r w:rsidR="00A84150">
        <w:rPr>
          <w:szCs w:val="24"/>
        </w:rPr>
        <w:t xml:space="preserve"> on that same da</w:t>
      </w:r>
      <w:r w:rsidR="00BF39B4">
        <w:rPr>
          <w:szCs w:val="24"/>
        </w:rPr>
        <w:t xml:space="preserve">y, </w:t>
      </w:r>
      <w:r w:rsidR="004D346A">
        <w:rPr>
          <w:szCs w:val="24"/>
        </w:rPr>
        <w:t>alerting the court that Derieg and Mackay had already received their fees from escrow.</w:t>
      </w:r>
      <w:r w:rsidR="009673A1">
        <w:rPr>
          <w:rStyle w:val="FootnoteReference"/>
          <w:szCs w:val="24"/>
        </w:rPr>
        <w:footnoteReference w:id="2"/>
      </w:r>
      <w:r w:rsidR="000907A4">
        <w:rPr>
          <w:szCs w:val="24"/>
        </w:rPr>
        <w:t xml:space="preserve">  </w:t>
      </w:r>
      <w:r w:rsidR="00CB661E">
        <w:rPr>
          <w:szCs w:val="24"/>
        </w:rPr>
        <w:t>On its own motion, t</w:t>
      </w:r>
      <w:r w:rsidR="00BE2F7F">
        <w:rPr>
          <w:szCs w:val="24"/>
        </w:rPr>
        <w:t xml:space="preserve">he court continued </w:t>
      </w:r>
      <w:r w:rsidR="00A01CAE">
        <w:rPr>
          <w:szCs w:val="24"/>
        </w:rPr>
        <w:t xml:space="preserve">a </w:t>
      </w:r>
      <w:r w:rsidR="003F6BF4">
        <w:rPr>
          <w:szCs w:val="24"/>
        </w:rPr>
        <w:t>hearing</w:t>
      </w:r>
      <w:r w:rsidR="00406D8D">
        <w:rPr>
          <w:szCs w:val="24"/>
        </w:rPr>
        <w:t xml:space="preserve"> </w:t>
      </w:r>
      <w:r w:rsidR="006E188E">
        <w:rPr>
          <w:szCs w:val="24"/>
        </w:rPr>
        <w:t>regarding</w:t>
      </w:r>
      <w:r w:rsidR="00406D8D">
        <w:rPr>
          <w:szCs w:val="24"/>
        </w:rPr>
        <w:t xml:space="preserve"> the petition for final distribution</w:t>
      </w:r>
      <w:r w:rsidR="00A01CAE">
        <w:rPr>
          <w:szCs w:val="24"/>
        </w:rPr>
        <w:t xml:space="preserve"> from August 7</w:t>
      </w:r>
      <w:r w:rsidR="003F6BF4">
        <w:rPr>
          <w:szCs w:val="24"/>
        </w:rPr>
        <w:t xml:space="preserve"> until </w:t>
      </w:r>
      <w:r w:rsidR="00F97DA7">
        <w:rPr>
          <w:szCs w:val="24"/>
        </w:rPr>
        <w:t>November</w:t>
      </w:r>
      <w:r w:rsidR="00D52B92">
        <w:rPr>
          <w:szCs w:val="24"/>
        </w:rPr>
        <w:t> </w:t>
      </w:r>
      <w:r w:rsidR="003A3ECA">
        <w:rPr>
          <w:szCs w:val="24"/>
        </w:rPr>
        <w:t>14</w:t>
      </w:r>
      <w:r w:rsidR="00F97DA7">
        <w:rPr>
          <w:szCs w:val="24"/>
        </w:rPr>
        <w:t>, due to procedural and substantive issues in</w:t>
      </w:r>
      <w:r w:rsidR="00BD485D">
        <w:rPr>
          <w:szCs w:val="24"/>
        </w:rPr>
        <w:t xml:space="preserve"> both</w:t>
      </w:r>
      <w:r w:rsidR="00F97DA7">
        <w:rPr>
          <w:szCs w:val="24"/>
        </w:rPr>
        <w:t xml:space="preserve"> Derieg’s and </w:t>
      </w:r>
      <w:r w:rsidR="00414622">
        <w:rPr>
          <w:szCs w:val="24"/>
        </w:rPr>
        <w:t xml:space="preserve">Pasqual’s pleadings, which were </w:t>
      </w:r>
      <w:r w:rsidR="00BD485D">
        <w:rPr>
          <w:szCs w:val="24"/>
        </w:rPr>
        <w:t>discovered</w:t>
      </w:r>
      <w:r w:rsidR="00414622">
        <w:rPr>
          <w:szCs w:val="24"/>
        </w:rPr>
        <w:t xml:space="preserve"> by the </w:t>
      </w:r>
      <w:r w:rsidR="009866D6">
        <w:rPr>
          <w:szCs w:val="24"/>
        </w:rPr>
        <w:t xml:space="preserve">county </w:t>
      </w:r>
      <w:r w:rsidR="00414622">
        <w:rPr>
          <w:szCs w:val="24"/>
        </w:rPr>
        <w:t>probate examiner.</w:t>
      </w:r>
      <w:r w:rsidR="00496C9F">
        <w:rPr>
          <w:szCs w:val="24"/>
        </w:rPr>
        <w:t xml:space="preserve">  </w:t>
      </w:r>
    </w:p>
    <w:p w14:paraId="5F81FA58" w14:textId="61ED9381" w:rsidR="003A3ECA" w:rsidRDefault="000E558C" w:rsidP="00F41161">
      <w:pPr>
        <w:spacing w:line="480" w:lineRule="auto"/>
        <w:ind w:firstLine="720"/>
        <w:rPr>
          <w:szCs w:val="24"/>
        </w:rPr>
      </w:pPr>
      <w:r>
        <w:rPr>
          <w:szCs w:val="24"/>
        </w:rPr>
        <w:t>On November</w:t>
      </w:r>
      <w:r w:rsidR="00D52B92">
        <w:rPr>
          <w:szCs w:val="24"/>
        </w:rPr>
        <w:t> </w:t>
      </w:r>
      <w:r>
        <w:rPr>
          <w:szCs w:val="24"/>
        </w:rPr>
        <w:t>13,</w:t>
      </w:r>
      <w:r w:rsidR="003E07BD">
        <w:rPr>
          <w:szCs w:val="24"/>
        </w:rPr>
        <w:t xml:space="preserve"> 2017</w:t>
      </w:r>
      <w:r w:rsidR="00DF7E85">
        <w:rPr>
          <w:szCs w:val="24"/>
        </w:rPr>
        <w:t>,</w:t>
      </w:r>
      <w:r>
        <w:rPr>
          <w:szCs w:val="24"/>
        </w:rPr>
        <w:t xml:space="preserve"> Pasqual filed </w:t>
      </w:r>
      <w:r w:rsidR="007510DD">
        <w:rPr>
          <w:szCs w:val="24"/>
        </w:rPr>
        <w:t>a</w:t>
      </w:r>
      <w:r w:rsidR="00992852">
        <w:rPr>
          <w:szCs w:val="24"/>
        </w:rPr>
        <w:t xml:space="preserve"> third supplement to the final account and petition</w:t>
      </w:r>
      <w:r w:rsidR="00C02DE5">
        <w:rPr>
          <w:szCs w:val="24"/>
        </w:rPr>
        <w:t>, asking the court to redistribute the attorneys’ fees</w:t>
      </w:r>
      <w:r w:rsidR="00BA72C0">
        <w:rPr>
          <w:szCs w:val="24"/>
        </w:rPr>
        <w:t>: $4,290 for Pasqual, $4,972 for Mackay, and $5,038 for Derieg</w:t>
      </w:r>
      <w:r w:rsidR="00363B77">
        <w:rPr>
          <w:szCs w:val="24"/>
        </w:rPr>
        <w:t>.</w:t>
      </w:r>
      <w:r w:rsidR="00363B77">
        <w:rPr>
          <w:rStyle w:val="FootnoteReference"/>
          <w:szCs w:val="24"/>
        </w:rPr>
        <w:footnoteReference w:id="3"/>
      </w:r>
      <w:r w:rsidR="003E2BA0">
        <w:rPr>
          <w:szCs w:val="24"/>
        </w:rPr>
        <w:t xml:space="preserve">  </w:t>
      </w:r>
      <w:r w:rsidR="005F2703">
        <w:rPr>
          <w:szCs w:val="24"/>
        </w:rPr>
        <w:t xml:space="preserve">She </w:t>
      </w:r>
      <w:r w:rsidR="00EC0D5C">
        <w:rPr>
          <w:szCs w:val="24"/>
        </w:rPr>
        <w:t>also asserted Derieg’s compensation should be further reduced by $1,430</w:t>
      </w:r>
      <w:r w:rsidR="008B764D">
        <w:rPr>
          <w:szCs w:val="24"/>
        </w:rPr>
        <w:t>,</w:t>
      </w:r>
      <w:r w:rsidR="00EC0D5C">
        <w:rPr>
          <w:szCs w:val="24"/>
        </w:rPr>
        <w:t xml:space="preserve"> due to </w:t>
      </w:r>
      <w:r w:rsidR="008B764D">
        <w:rPr>
          <w:szCs w:val="24"/>
        </w:rPr>
        <w:t xml:space="preserve">the </w:t>
      </w:r>
      <w:r w:rsidR="00EC0D5C">
        <w:rPr>
          <w:szCs w:val="24"/>
        </w:rPr>
        <w:t xml:space="preserve">delay in administering the </w:t>
      </w:r>
      <w:r w:rsidR="00B809F2">
        <w:rPr>
          <w:szCs w:val="24"/>
        </w:rPr>
        <w:t>e</w:t>
      </w:r>
      <w:r w:rsidR="00EC0D5C">
        <w:rPr>
          <w:szCs w:val="24"/>
        </w:rPr>
        <w:t>state</w:t>
      </w:r>
      <w:r w:rsidR="00F510EC">
        <w:rPr>
          <w:szCs w:val="24"/>
        </w:rPr>
        <w:t xml:space="preserve"> under </w:t>
      </w:r>
      <w:r w:rsidR="0032149F">
        <w:rPr>
          <w:szCs w:val="24"/>
        </w:rPr>
        <w:t>Probate Code sections 12200 and 12205</w:t>
      </w:r>
      <w:r w:rsidR="00EC0D5C">
        <w:rPr>
          <w:szCs w:val="24"/>
        </w:rPr>
        <w:t>.</w:t>
      </w:r>
      <w:r w:rsidR="0085785B">
        <w:rPr>
          <w:szCs w:val="24"/>
        </w:rPr>
        <w:t xml:space="preserve">  On receipt of Pasqual’s filing, and </w:t>
      </w:r>
      <w:r w:rsidR="0085785B" w:rsidRPr="004D60BC">
        <w:rPr>
          <w:i/>
          <w:iCs/>
          <w:szCs w:val="24"/>
        </w:rPr>
        <w:t>without</w:t>
      </w:r>
      <w:r w:rsidR="0085785B">
        <w:rPr>
          <w:szCs w:val="24"/>
        </w:rPr>
        <w:t xml:space="preserve"> court order, </w:t>
      </w:r>
      <w:r w:rsidR="00A10BEF">
        <w:rPr>
          <w:szCs w:val="24"/>
        </w:rPr>
        <w:t xml:space="preserve">Derieg </w:t>
      </w:r>
      <w:r w:rsidR="004D60BC">
        <w:rPr>
          <w:szCs w:val="24"/>
        </w:rPr>
        <w:t xml:space="preserve">immediately </w:t>
      </w:r>
      <w:r w:rsidR="00A10BEF">
        <w:rPr>
          <w:szCs w:val="24"/>
        </w:rPr>
        <w:t>paid</w:t>
      </w:r>
      <w:r w:rsidR="004D60BC">
        <w:rPr>
          <w:szCs w:val="24"/>
        </w:rPr>
        <w:t xml:space="preserve"> the estate</w:t>
      </w:r>
      <w:r w:rsidR="00A10BEF">
        <w:rPr>
          <w:szCs w:val="24"/>
        </w:rPr>
        <w:t xml:space="preserve"> $10,692</w:t>
      </w:r>
      <w:r w:rsidR="00E42E21">
        <w:rPr>
          <w:szCs w:val="24"/>
        </w:rPr>
        <w:t>, which accounted for the statutory compensation limit and the delay.</w:t>
      </w:r>
      <w:r w:rsidR="004D60BC">
        <w:rPr>
          <w:szCs w:val="24"/>
        </w:rPr>
        <w:t xml:space="preserve">  On November</w:t>
      </w:r>
      <w:r w:rsidR="00D52B92">
        <w:rPr>
          <w:szCs w:val="24"/>
        </w:rPr>
        <w:t> </w:t>
      </w:r>
      <w:r w:rsidR="004D60BC">
        <w:rPr>
          <w:szCs w:val="24"/>
        </w:rPr>
        <w:t xml:space="preserve">14, </w:t>
      </w:r>
      <w:r w:rsidR="00EE4E47">
        <w:rPr>
          <w:szCs w:val="24"/>
        </w:rPr>
        <w:t xml:space="preserve">the superior court </w:t>
      </w:r>
      <w:r w:rsidR="00AD6EB7">
        <w:rPr>
          <w:szCs w:val="24"/>
        </w:rPr>
        <w:t xml:space="preserve">ordered Derieg </w:t>
      </w:r>
      <w:r w:rsidR="00B41683">
        <w:rPr>
          <w:szCs w:val="24"/>
        </w:rPr>
        <w:t>to refund the estate $10,692,</w:t>
      </w:r>
      <w:r w:rsidR="003707B5">
        <w:rPr>
          <w:szCs w:val="24"/>
        </w:rPr>
        <w:t xml:space="preserve"> </w:t>
      </w:r>
      <w:r w:rsidR="00B41683">
        <w:rPr>
          <w:szCs w:val="24"/>
        </w:rPr>
        <w:t>the amount he had paid the day before.</w:t>
      </w:r>
      <w:r w:rsidR="003707B5">
        <w:rPr>
          <w:szCs w:val="24"/>
        </w:rPr>
        <w:t xml:space="preserve">  </w:t>
      </w:r>
    </w:p>
    <w:p w14:paraId="4EF53076" w14:textId="47DB9F85" w:rsidR="00265B20" w:rsidRDefault="00265B20" w:rsidP="00227E2D">
      <w:pPr>
        <w:spacing w:line="480" w:lineRule="auto"/>
        <w:ind w:firstLine="720"/>
        <w:rPr>
          <w:szCs w:val="24"/>
        </w:rPr>
      </w:pPr>
      <w:r>
        <w:rPr>
          <w:szCs w:val="24"/>
        </w:rPr>
        <w:t xml:space="preserve">The court then issued an order to show cause (OSC) for </w:t>
      </w:r>
      <w:r w:rsidR="00F7764E">
        <w:rPr>
          <w:szCs w:val="24"/>
        </w:rPr>
        <w:t>Derieg regarding whether he should be sanctioned for taking his fees prior to</w:t>
      </w:r>
      <w:r w:rsidR="00CB66F1">
        <w:rPr>
          <w:szCs w:val="24"/>
        </w:rPr>
        <w:t xml:space="preserve"> the</w:t>
      </w:r>
      <w:r w:rsidR="00F7764E">
        <w:rPr>
          <w:szCs w:val="24"/>
        </w:rPr>
        <w:t xml:space="preserve"> </w:t>
      </w:r>
      <w:r w:rsidR="00CD5EF7">
        <w:rPr>
          <w:szCs w:val="24"/>
        </w:rPr>
        <w:t>court</w:t>
      </w:r>
      <w:r w:rsidR="00CB66F1">
        <w:rPr>
          <w:szCs w:val="24"/>
        </w:rPr>
        <w:t>’s final distribution</w:t>
      </w:r>
      <w:r w:rsidR="00F7764E">
        <w:rPr>
          <w:szCs w:val="24"/>
        </w:rPr>
        <w:t>.</w:t>
      </w:r>
      <w:r w:rsidR="009D7E06">
        <w:rPr>
          <w:szCs w:val="24"/>
        </w:rPr>
        <w:t xml:space="preserve">  On December</w:t>
      </w:r>
      <w:r w:rsidR="00D52B92">
        <w:rPr>
          <w:szCs w:val="24"/>
        </w:rPr>
        <w:t> </w:t>
      </w:r>
      <w:r w:rsidR="009D7E06">
        <w:rPr>
          <w:szCs w:val="24"/>
        </w:rPr>
        <w:t xml:space="preserve">1, </w:t>
      </w:r>
      <w:r w:rsidR="00A0262A">
        <w:rPr>
          <w:szCs w:val="24"/>
        </w:rPr>
        <w:t xml:space="preserve">2017, </w:t>
      </w:r>
      <w:r w:rsidR="009D2F25">
        <w:rPr>
          <w:szCs w:val="24"/>
        </w:rPr>
        <w:t xml:space="preserve">Derieg </w:t>
      </w:r>
      <w:r w:rsidR="0035236F">
        <w:rPr>
          <w:szCs w:val="24"/>
        </w:rPr>
        <w:t>filed an OSC statement, stating</w:t>
      </w:r>
      <w:r w:rsidR="008571E6">
        <w:rPr>
          <w:szCs w:val="24"/>
        </w:rPr>
        <w:t xml:space="preserve"> </w:t>
      </w:r>
      <w:r w:rsidR="00831DFE">
        <w:rPr>
          <w:szCs w:val="24"/>
        </w:rPr>
        <w:t>he took an</w:t>
      </w:r>
      <w:r w:rsidR="00F71D53">
        <w:rPr>
          <w:szCs w:val="24"/>
        </w:rPr>
        <w:t xml:space="preserve">other attorney’s advice to bill escrow in order to guarantee payment.  </w:t>
      </w:r>
      <w:r w:rsidR="00393495">
        <w:rPr>
          <w:szCs w:val="24"/>
        </w:rPr>
        <w:t>Derieg</w:t>
      </w:r>
      <w:r w:rsidR="00F71D53">
        <w:rPr>
          <w:szCs w:val="24"/>
        </w:rPr>
        <w:t xml:space="preserve"> added that the attorney told him not to “</w:t>
      </w:r>
      <w:r w:rsidR="00831DFE">
        <w:rPr>
          <w:szCs w:val="24"/>
        </w:rPr>
        <w:t xml:space="preserve">touch the payment until after the final petition is ordered.”  </w:t>
      </w:r>
      <w:r w:rsidR="00645EBD">
        <w:rPr>
          <w:szCs w:val="24"/>
        </w:rPr>
        <w:t xml:space="preserve">He apologized for his actions and acknowledged he had </w:t>
      </w:r>
      <w:r w:rsidR="00645EBD">
        <w:rPr>
          <w:szCs w:val="24"/>
        </w:rPr>
        <w:lastRenderedPageBreak/>
        <w:t xml:space="preserve">“broken a rule of court.”  </w:t>
      </w:r>
      <w:r w:rsidR="00C47DE9">
        <w:rPr>
          <w:szCs w:val="24"/>
        </w:rPr>
        <w:t xml:space="preserve">On December 5, </w:t>
      </w:r>
      <w:r w:rsidR="00371FDD">
        <w:rPr>
          <w:szCs w:val="24"/>
        </w:rPr>
        <w:t>the court held a hearing on the OSC</w:t>
      </w:r>
      <w:r w:rsidR="008F1349">
        <w:rPr>
          <w:szCs w:val="24"/>
        </w:rPr>
        <w:t xml:space="preserve">.  The judge stated he </w:t>
      </w:r>
      <w:r w:rsidR="00C86C09">
        <w:rPr>
          <w:szCs w:val="24"/>
        </w:rPr>
        <w:t>had read Derieg’s statement and was inclined to discharge the OSC.</w:t>
      </w:r>
      <w:r w:rsidR="00F238AC">
        <w:rPr>
          <w:szCs w:val="24"/>
        </w:rPr>
        <w:t xml:space="preserve">  Derieg was </w:t>
      </w:r>
      <w:r w:rsidR="00C158D0">
        <w:rPr>
          <w:szCs w:val="24"/>
        </w:rPr>
        <w:t>then given a chance to add anything, and he declined.</w:t>
      </w:r>
      <w:r w:rsidR="005174AA">
        <w:rPr>
          <w:szCs w:val="24"/>
        </w:rPr>
        <w:t xml:space="preserve">  The judge asked Pasqual if she </w:t>
      </w:r>
      <w:r w:rsidR="00F238AC">
        <w:rPr>
          <w:szCs w:val="24"/>
        </w:rPr>
        <w:t xml:space="preserve">had anything to say on the issue, and she stated the Asvitts were fine with discharging the OSC.  </w:t>
      </w:r>
      <w:r w:rsidR="00C158D0">
        <w:rPr>
          <w:szCs w:val="24"/>
        </w:rPr>
        <w:t>The judge the</w:t>
      </w:r>
      <w:r w:rsidR="00227E2D">
        <w:rPr>
          <w:szCs w:val="24"/>
        </w:rPr>
        <w:t xml:space="preserve">n </w:t>
      </w:r>
      <w:r w:rsidR="00EE3B80">
        <w:rPr>
          <w:szCs w:val="24"/>
        </w:rPr>
        <w:t xml:space="preserve">discharged the OSC and </w:t>
      </w:r>
      <w:r w:rsidR="002F1583">
        <w:rPr>
          <w:szCs w:val="24"/>
        </w:rPr>
        <w:t>declined</w:t>
      </w:r>
      <w:r w:rsidR="00EE3B80">
        <w:rPr>
          <w:szCs w:val="24"/>
        </w:rPr>
        <w:t xml:space="preserve"> to order sanctions.  </w:t>
      </w:r>
      <w:r w:rsidR="009F0FF1">
        <w:rPr>
          <w:szCs w:val="24"/>
        </w:rPr>
        <w:t xml:space="preserve">Derieg </w:t>
      </w:r>
      <w:r w:rsidR="006D2550">
        <w:rPr>
          <w:szCs w:val="24"/>
        </w:rPr>
        <w:t>never told</w:t>
      </w:r>
      <w:r w:rsidR="002A2D6F">
        <w:rPr>
          <w:szCs w:val="24"/>
        </w:rPr>
        <w:t xml:space="preserve"> the court he </w:t>
      </w:r>
      <w:r w:rsidR="006D2550">
        <w:rPr>
          <w:szCs w:val="24"/>
        </w:rPr>
        <w:t xml:space="preserve">had </w:t>
      </w:r>
      <w:r w:rsidR="002A2D6F">
        <w:rPr>
          <w:szCs w:val="24"/>
        </w:rPr>
        <w:t>put the funds into his business checking account, not a CTA</w:t>
      </w:r>
      <w:r w:rsidR="002304A7">
        <w:rPr>
          <w:szCs w:val="24"/>
        </w:rPr>
        <w:t>, and spent the funds before court approval.</w:t>
      </w:r>
    </w:p>
    <w:p w14:paraId="28BFA58E" w14:textId="215B179E" w:rsidR="00A52299" w:rsidRPr="0026335E" w:rsidRDefault="00A52299" w:rsidP="0026335E">
      <w:pPr>
        <w:spacing w:line="480" w:lineRule="auto"/>
        <w:jc w:val="center"/>
        <w:rPr>
          <w:b/>
          <w:bCs/>
          <w:szCs w:val="24"/>
        </w:rPr>
      </w:pPr>
      <w:r w:rsidRPr="0026335E">
        <w:rPr>
          <w:b/>
          <w:bCs/>
          <w:szCs w:val="24"/>
        </w:rPr>
        <w:t>III.  CULPABILITY</w:t>
      </w:r>
    </w:p>
    <w:p w14:paraId="3EA5D62D" w14:textId="3C91FB9C" w:rsidR="00A52299" w:rsidRDefault="00EF0428" w:rsidP="008A03FE">
      <w:pPr>
        <w:spacing w:line="480" w:lineRule="auto"/>
        <w:ind w:firstLine="720"/>
        <w:rPr>
          <w:szCs w:val="24"/>
        </w:rPr>
      </w:pPr>
      <w:r>
        <w:rPr>
          <w:szCs w:val="24"/>
        </w:rPr>
        <w:t>Of the nine counts charged in the NDC, t</w:t>
      </w:r>
      <w:r w:rsidR="00511BE0">
        <w:rPr>
          <w:szCs w:val="24"/>
        </w:rPr>
        <w:t>he hearing judge found Derieg culpable of</w:t>
      </w:r>
      <w:r w:rsidR="00DB6AEC">
        <w:rPr>
          <w:szCs w:val="24"/>
        </w:rPr>
        <w:t xml:space="preserve"> moral turpitude</w:t>
      </w:r>
      <w:r w:rsidR="0023390D">
        <w:rPr>
          <w:szCs w:val="24"/>
        </w:rPr>
        <w:t xml:space="preserve"> misrepresentation </w:t>
      </w:r>
      <w:r w:rsidR="00DB6AEC">
        <w:rPr>
          <w:szCs w:val="24"/>
        </w:rPr>
        <w:t>to the superior court (Bus. &amp; Prof. Code, § 6106)</w:t>
      </w:r>
      <w:r w:rsidR="004B7160">
        <w:rPr>
          <w:rStyle w:val="FootnoteReference"/>
          <w:szCs w:val="24"/>
        </w:rPr>
        <w:footnoteReference w:id="4"/>
      </w:r>
      <w:r w:rsidR="0079795D">
        <w:rPr>
          <w:szCs w:val="24"/>
        </w:rPr>
        <w:t xml:space="preserve"> (count eight);</w:t>
      </w:r>
      <w:r w:rsidR="00DB6AEC">
        <w:rPr>
          <w:szCs w:val="24"/>
        </w:rPr>
        <w:t xml:space="preserve"> </w:t>
      </w:r>
      <w:r w:rsidR="009C3AD0">
        <w:rPr>
          <w:szCs w:val="24"/>
        </w:rPr>
        <w:t>seeking to mislead a judge (§ 6068, subd. (d))</w:t>
      </w:r>
      <w:r>
        <w:rPr>
          <w:szCs w:val="24"/>
        </w:rPr>
        <w:t xml:space="preserve"> (</w:t>
      </w:r>
      <w:r w:rsidR="00907D86">
        <w:rPr>
          <w:szCs w:val="24"/>
        </w:rPr>
        <w:t>count nine)</w:t>
      </w:r>
      <w:r w:rsidR="0079795D">
        <w:rPr>
          <w:szCs w:val="24"/>
        </w:rPr>
        <w:t>;</w:t>
      </w:r>
      <w:r w:rsidR="009C3AD0">
        <w:rPr>
          <w:szCs w:val="24"/>
        </w:rPr>
        <w:t xml:space="preserve"> collecting an illegal fee (Rules Prof. Conduct, rule 4-200(A))</w:t>
      </w:r>
      <w:r w:rsidR="002A6E71">
        <w:rPr>
          <w:rStyle w:val="FootnoteReference"/>
          <w:szCs w:val="24"/>
        </w:rPr>
        <w:footnoteReference w:id="5"/>
      </w:r>
      <w:r w:rsidR="00907D86">
        <w:rPr>
          <w:szCs w:val="24"/>
        </w:rPr>
        <w:t xml:space="preserve"> (count seven)</w:t>
      </w:r>
      <w:r w:rsidR="0079795D">
        <w:rPr>
          <w:szCs w:val="24"/>
        </w:rPr>
        <w:t>;</w:t>
      </w:r>
      <w:r w:rsidR="009C3AD0">
        <w:rPr>
          <w:szCs w:val="24"/>
        </w:rPr>
        <w:t xml:space="preserve"> and</w:t>
      </w:r>
      <w:r w:rsidR="00511BE0">
        <w:rPr>
          <w:szCs w:val="24"/>
        </w:rPr>
        <w:t xml:space="preserve"> </w:t>
      </w:r>
      <w:r w:rsidR="00745F95">
        <w:rPr>
          <w:szCs w:val="24"/>
        </w:rPr>
        <w:t xml:space="preserve">two counts of </w:t>
      </w:r>
      <w:r w:rsidR="0026335E">
        <w:rPr>
          <w:szCs w:val="24"/>
        </w:rPr>
        <w:t xml:space="preserve">moral turpitude </w:t>
      </w:r>
      <w:r w:rsidR="00B1660C">
        <w:rPr>
          <w:szCs w:val="24"/>
        </w:rPr>
        <w:t>misappropriation</w:t>
      </w:r>
      <w:r w:rsidR="003E337A">
        <w:rPr>
          <w:szCs w:val="24"/>
        </w:rPr>
        <w:t xml:space="preserve"> (§ 6106)</w:t>
      </w:r>
      <w:r w:rsidR="00907D86">
        <w:rPr>
          <w:szCs w:val="24"/>
        </w:rPr>
        <w:t xml:space="preserve"> (counts three and four)</w:t>
      </w:r>
      <w:r w:rsidR="0026335E">
        <w:rPr>
          <w:szCs w:val="24"/>
        </w:rPr>
        <w:t>.</w:t>
      </w:r>
      <w:r w:rsidR="00C05179">
        <w:rPr>
          <w:szCs w:val="24"/>
        </w:rPr>
        <w:t xml:space="preserve">  The judge also found culpability for two counts of failure to deposit funds in a CTA</w:t>
      </w:r>
      <w:r w:rsidR="00D0381B">
        <w:rPr>
          <w:szCs w:val="24"/>
        </w:rPr>
        <w:t xml:space="preserve"> (rule 4-100(A))</w:t>
      </w:r>
      <w:r w:rsidR="00907D86">
        <w:rPr>
          <w:szCs w:val="24"/>
        </w:rPr>
        <w:t xml:space="preserve"> (counts one and two</w:t>
      </w:r>
      <w:r w:rsidR="00A50ED3">
        <w:rPr>
          <w:szCs w:val="24"/>
        </w:rPr>
        <w:t>) but</w:t>
      </w:r>
      <w:r w:rsidR="00C05179">
        <w:rPr>
          <w:szCs w:val="24"/>
        </w:rPr>
        <w:t xml:space="preserve"> did not assign additional </w:t>
      </w:r>
      <w:r w:rsidR="002D487C">
        <w:rPr>
          <w:szCs w:val="24"/>
        </w:rPr>
        <w:t>disciplinary weight</w:t>
      </w:r>
      <w:r w:rsidR="00C05179">
        <w:rPr>
          <w:szCs w:val="24"/>
        </w:rPr>
        <w:t xml:space="preserve"> as the underlying facts</w:t>
      </w:r>
      <w:r w:rsidR="008A03FE">
        <w:rPr>
          <w:szCs w:val="24"/>
        </w:rPr>
        <w:t xml:space="preserve"> were the same as those underlying the </w:t>
      </w:r>
      <w:r w:rsidR="00C05179">
        <w:rPr>
          <w:szCs w:val="24"/>
        </w:rPr>
        <w:t>misappropriation counts.</w:t>
      </w:r>
      <w:r w:rsidR="000A726F">
        <w:rPr>
          <w:szCs w:val="24"/>
        </w:rPr>
        <w:t xml:space="preserve">  The judge dismissed two counts </w:t>
      </w:r>
      <w:r w:rsidR="003C71B6">
        <w:rPr>
          <w:szCs w:val="24"/>
        </w:rPr>
        <w:t>for failure to comply with the laws</w:t>
      </w:r>
      <w:r w:rsidR="00BE198A">
        <w:rPr>
          <w:szCs w:val="24"/>
        </w:rPr>
        <w:t xml:space="preserve"> (§ 6068, subd. (</w:t>
      </w:r>
      <w:r w:rsidR="0020719B">
        <w:rPr>
          <w:szCs w:val="24"/>
        </w:rPr>
        <w:t>a</w:t>
      </w:r>
      <w:r w:rsidR="00BE198A">
        <w:rPr>
          <w:szCs w:val="24"/>
        </w:rPr>
        <w:t>))</w:t>
      </w:r>
      <w:r w:rsidR="00907D86">
        <w:rPr>
          <w:szCs w:val="24"/>
        </w:rPr>
        <w:t xml:space="preserve"> (counts five and six)</w:t>
      </w:r>
      <w:r w:rsidR="003C71B6">
        <w:rPr>
          <w:szCs w:val="24"/>
        </w:rPr>
        <w:t xml:space="preserve">, which alleged that Derieg </w:t>
      </w:r>
      <w:r w:rsidR="00BE198A">
        <w:rPr>
          <w:szCs w:val="24"/>
        </w:rPr>
        <w:t>violated the Probate Code.</w:t>
      </w:r>
      <w:r w:rsidR="004D00C8">
        <w:rPr>
          <w:szCs w:val="24"/>
        </w:rPr>
        <w:t xml:space="preserve">  Derieg d</w:t>
      </w:r>
      <w:r w:rsidR="00E65346">
        <w:rPr>
          <w:szCs w:val="24"/>
        </w:rPr>
        <w:t>oes not challenge the judge’s culpability findings.</w:t>
      </w:r>
    </w:p>
    <w:p w14:paraId="634A498D" w14:textId="1A7FF60E" w:rsidR="000D3EC6" w:rsidRDefault="000D3EC6" w:rsidP="008A03FE">
      <w:pPr>
        <w:spacing w:line="480" w:lineRule="auto"/>
        <w:ind w:firstLine="720"/>
        <w:rPr>
          <w:szCs w:val="24"/>
        </w:rPr>
      </w:pPr>
    </w:p>
    <w:p w14:paraId="3A0F2AB6" w14:textId="72E667B9" w:rsidR="000D3EC6" w:rsidRDefault="000D3EC6" w:rsidP="008A03FE">
      <w:pPr>
        <w:spacing w:line="480" w:lineRule="auto"/>
        <w:ind w:firstLine="720"/>
        <w:rPr>
          <w:szCs w:val="24"/>
        </w:rPr>
      </w:pPr>
    </w:p>
    <w:p w14:paraId="0C261BB9" w14:textId="2D0230E5" w:rsidR="000D3EC6" w:rsidRDefault="000D3EC6" w:rsidP="008A03FE">
      <w:pPr>
        <w:spacing w:line="480" w:lineRule="auto"/>
        <w:ind w:firstLine="720"/>
        <w:rPr>
          <w:szCs w:val="24"/>
        </w:rPr>
      </w:pPr>
    </w:p>
    <w:p w14:paraId="481A8CDE" w14:textId="77777777" w:rsidR="000D3EC6" w:rsidRDefault="000D3EC6" w:rsidP="008A03FE">
      <w:pPr>
        <w:spacing w:line="480" w:lineRule="auto"/>
        <w:ind w:firstLine="720"/>
        <w:rPr>
          <w:szCs w:val="24"/>
        </w:rPr>
      </w:pPr>
    </w:p>
    <w:p w14:paraId="7D139D22" w14:textId="4F82D07A" w:rsidR="00D11728" w:rsidRPr="000C2615" w:rsidRDefault="00D11728" w:rsidP="00D11728">
      <w:pPr>
        <w:spacing w:line="480" w:lineRule="auto"/>
        <w:rPr>
          <w:b/>
          <w:bCs/>
          <w:szCs w:val="24"/>
        </w:rPr>
      </w:pPr>
      <w:r w:rsidRPr="000C2615">
        <w:rPr>
          <w:b/>
          <w:bCs/>
          <w:szCs w:val="24"/>
        </w:rPr>
        <w:lastRenderedPageBreak/>
        <w:t>A.</w:t>
      </w:r>
      <w:r w:rsidRPr="000C2615">
        <w:rPr>
          <w:b/>
          <w:bCs/>
          <w:szCs w:val="24"/>
        </w:rPr>
        <w:tab/>
        <w:t>OCTC Challenges Dismissal of Count Six</w:t>
      </w:r>
    </w:p>
    <w:p w14:paraId="165AC622" w14:textId="0A2350B8" w:rsidR="006639A7" w:rsidRDefault="003674A9" w:rsidP="008A03FE">
      <w:pPr>
        <w:spacing w:line="480" w:lineRule="auto"/>
        <w:ind w:firstLine="720"/>
        <w:rPr>
          <w:szCs w:val="24"/>
        </w:rPr>
      </w:pPr>
      <w:r>
        <w:rPr>
          <w:szCs w:val="24"/>
        </w:rPr>
        <w:t xml:space="preserve">On review, OCTC challenges </w:t>
      </w:r>
      <w:r w:rsidR="00FC4C87">
        <w:rPr>
          <w:szCs w:val="24"/>
        </w:rPr>
        <w:t xml:space="preserve">the dismissal of </w:t>
      </w:r>
      <w:r w:rsidR="00903CC3">
        <w:rPr>
          <w:szCs w:val="24"/>
        </w:rPr>
        <w:t xml:space="preserve">count six, </w:t>
      </w:r>
      <w:r w:rsidR="00FC4C87">
        <w:rPr>
          <w:szCs w:val="24"/>
        </w:rPr>
        <w:t>one of the section 6068</w:t>
      </w:r>
      <w:r w:rsidR="00903CC3">
        <w:rPr>
          <w:szCs w:val="24"/>
        </w:rPr>
        <w:t>, subdivision (a), charges</w:t>
      </w:r>
      <w:r w:rsidR="009C52F6">
        <w:rPr>
          <w:szCs w:val="24"/>
        </w:rPr>
        <w:t>.</w:t>
      </w:r>
      <w:r w:rsidR="00736C12">
        <w:rPr>
          <w:rStyle w:val="FootnoteReference"/>
          <w:szCs w:val="24"/>
        </w:rPr>
        <w:footnoteReference w:id="6"/>
      </w:r>
      <w:r w:rsidR="00332149">
        <w:rPr>
          <w:szCs w:val="24"/>
        </w:rPr>
        <w:t xml:space="preserve">  </w:t>
      </w:r>
      <w:r w:rsidR="00CE5599">
        <w:rPr>
          <w:szCs w:val="24"/>
        </w:rPr>
        <w:t>Section 6068, subdivision (a)</w:t>
      </w:r>
      <w:r w:rsidR="004668A3">
        <w:rPr>
          <w:szCs w:val="24"/>
        </w:rPr>
        <w:t xml:space="preserve">, provides that it is the </w:t>
      </w:r>
      <w:bookmarkStart w:id="9" w:name="_Hlk121215229"/>
      <w:r w:rsidR="004668A3">
        <w:rPr>
          <w:szCs w:val="24"/>
        </w:rPr>
        <w:t>duty of an attorney to support the constitutions and laws of the United States and California</w:t>
      </w:r>
      <w:bookmarkEnd w:id="9"/>
      <w:r w:rsidR="004668A3">
        <w:rPr>
          <w:szCs w:val="24"/>
        </w:rPr>
        <w:t xml:space="preserve">.  </w:t>
      </w:r>
      <w:r w:rsidR="00332149">
        <w:rPr>
          <w:szCs w:val="24"/>
        </w:rPr>
        <w:t xml:space="preserve">Count six </w:t>
      </w:r>
      <w:r w:rsidR="008644C7">
        <w:rPr>
          <w:szCs w:val="24"/>
        </w:rPr>
        <w:t xml:space="preserve">alleged that Derieg </w:t>
      </w:r>
      <w:r w:rsidR="007018C7">
        <w:rPr>
          <w:szCs w:val="24"/>
        </w:rPr>
        <w:t xml:space="preserve">violated the Probate Code by </w:t>
      </w:r>
      <w:r w:rsidR="00E50C59">
        <w:rPr>
          <w:szCs w:val="24"/>
        </w:rPr>
        <w:t>(A) </w:t>
      </w:r>
      <w:r w:rsidR="00CA7221">
        <w:rPr>
          <w:szCs w:val="24"/>
        </w:rPr>
        <w:t xml:space="preserve">requesting and collecting $14,300 from the escrow company without court </w:t>
      </w:r>
      <w:r w:rsidR="00912172">
        <w:rPr>
          <w:szCs w:val="24"/>
        </w:rPr>
        <w:t>order</w:t>
      </w:r>
      <w:r w:rsidR="007C5489">
        <w:rPr>
          <w:szCs w:val="24"/>
        </w:rPr>
        <w:t>, and (B)</w:t>
      </w:r>
      <w:r w:rsidR="000C2615">
        <w:rPr>
          <w:szCs w:val="24"/>
        </w:rPr>
        <w:t> </w:t>
      </w:r>
      <w:r w:rsidR="007C5489">
        <w:rPr>
          <w:szCs w:val="24"/>
        </w:rPr>
        <w:t xml:space="preserve">directing the escrow company </w:t>
      </w:r>
      <w:r w:rsidR="00CE5532">
        <w:rPr>
          <w:szCs w:val="24"/>
        </w:rPr>
        <w:t xml:space="preserve">to pay </w:t>
      </w:r>
      <w:r w:rsidR="00213A0F">
        <w:rPr>
          <w:szCs w:val="24"/>
        </w:rPr>
        <w:t xml:space="preserve">$4,000 to </w:t>
      </w:r>
      <w:r w:rsidR="00CE5532">
        <w:rPr>
          <w:szCs w:val="24"/>
        </w:rPr>
        <w:t>Mackay</w:t>
      </w:r>
      <w:r w:rsidR="00213A0F">
        <w:rPr>
          <w:szCs w:val="24"/>
        </w:rPr>
        <w:t xml:space="preserve"> for</w:t>
      </w:r>
      <w:r w:rsidR="00CE5532">
        <w:rPr>
          <w:szCs w:val="24"/>
        </w:rPr>
        <w:t xml:space="preserve"> </w:t>
      </w:r>
      <w:r w:rsidR="00804D6B">
        <w:rPr>
          <w:szCs w:val="24"/>
        </w:rPr>
        <w:t>attorney’s</w:t>
      </w:r>
      <w:r w:rsidR="00CE5532">
        <w:rPr>
          <w:szCs w:val="24"/>
        </w:rPr>
        <w:t xml:space="preserve"> fees</w:t>
      </w:r>
      <w:r w:rsidR="00213A0F">
        <w:rPr>
          <w:szCs w:val="24"/>
        </w:rPr>
        <w:t>.</w:t>
      </w:r>
      <w:r w:rsidR="00866F74">
        <w:rPr>
          <w:szCs w:val="24"/>
        </w:rPr>
        <w:t xml:space="preserve">  The NDC alleged these actions were in violation of Probate Code section</w:t>
      </w:r>
      <w:r w:rsidR="00994F72">
        <w:rPr>
          <w:szCs w:val="24"/>
        </w:rPr>
        <w:t>s</w:t>
      </w:r>
      <w:r w:rsidR="00866F74">
        <w:rPr>
          <w:szCs w:val="24"/>
        </w:rPr>
        <w:t xml:space="preserve"> 1083</w:t>
      </w:r>
      <w:r w:rsidR="00CC079A">
        <w:rPr>
          <w:szCs w:val="24"/>
        </w:rPr>
        <w:t>0</w:t>
      </w:r>
      <w:r w:rsidR="00866F74">
        <w:rPr>
          <w:szCs w:val="24"/>
        </w:rPr>
        <w:t xml:space="preserve"> </w:t>
      </w:r>
      <w:r w:rsidR="00994F72">
        <w:rPr>
          <w:szCs w:val="24"/>
        </w:rPr>
        <w:t>and</w:t>
      </w:r>
      <w:r w:rsidR="00866F74">
        <w:rPr>
          <w:szCs w:val="24"/>
        </w:rPr>
        <w:t xml:space="preserve"> </w:t>
      </w:r>
      <w:r w:rsidR="00C072F4">
        <w:rPr>
          <w:szCs w:val="24"/>
        </w:rPr>
        <w:t>1083</w:t>
      </w:r>
      <w:r w:rsidR="00CC079A">
        <w:rPr>
          <w:szCs w:val="24"/>
        </w:rPr>
        <w:t>1</w:t>
      </w:r>
      <w:r w:rsidR="00994F72">
        <w:rPr>
          <w:szCs w:val="24"/>
        </w:rPr>
        <w:t xml:space="preserve">, which </w:t>
      </w:r>
      <w:r w:rsidR="00CC079A">
        <w:rPr>
          <w:szCs w:val="24"/>
        </w:rPr>
        <w:t xml:space="preserve">require </w:t>
      </w:r>
      <w:r w:rsidR="00C32B63">
        <w:rPr>
          <w:szCs w:val="24"/>
        </w:rPr>
        <w:t>a court order to set compensation for services rendered in an estate proceeding.</w:t>
      </w:r>
      <w:r w:rsidR="00C32B63">
        <w:rPr>
          <w:rStyle w:val="FootnoteReference"/>
          <w:szCs w:val="24"/>
        </w:rPr>
        <w:footnoteReference w:id="7"/>
      </w:r>
      <w:r w:rsidR="00BC42F0">
        <w:rPr>
          <w:szCs w:val="24"/>
        </w:rPr>
        <w:t xml:space="preserve">  </w:t>
      </w:r>
    </w:p>
    <w:p w14:paraId="38D4399B" w14:textId="33484854" w:rsidR="00554776" w:rsidRDefault="00BC42F0" w:rsidP="00DF7E85">
      <w:pPr>
        <w:spacing w:line="480" w:lineRule="auto"/>
        <w:ind w:firstLine="720"/>
        <w:rPr>
          <w:szCs w:val="24"/>
        </w:rPr>
      </w:pPr>
      <w:r>
        <w:rPr>
          <w:szCs w:val="24"/>
        </w:rPr>
        <w:t>T</w:t>
      </w:r>
      <w:r w:rsidR="00906445">
        <w:rPr>
          <w:szCs w:val="24"/>
        </w:rPr>
        <w:t>he hearing judge found that count six failed as a matter of law</w:t>
      </w:r>
      <w:r w:rsidR="00C50029">
        <w:rPr>
          <w:szCs w:val="24"/>
        </w:rPr>
        <w:t xml:space="preserve"> because the misconduct alleged was disciplinable under the State Bar Act and </w:t>
      </w:r>
      <w:r w:rsidR="00C848A0">
        <w:rPr>
          <w:szCs w:val="24"/>
        </w:rPr>
        <w:t xml:space="preserve">the Rules of Professional Conduct, </w:t>
      </w:r>
      <w:r>
        <w:rPr>
          <w:szCs w:val="24"/>
        </w:rPr>
        <w:t>making</w:t>
      </w:r>
      <w:r w:rsidR="00385F16">
        <w:rPr>
          <w:szCs w:val="24"/>
        </w:rPr>
        <w:t xml:space="preserve"> a section 6068, subdivision (a)</w:t>
      </w:r>
      <w:r w:rsidR="00BB1BA4">
        <w:rPr>
          <w:szCs w:val="24"/>
        </w:rPr>
        <w:t>,</w:t>
      </w:r>
      <w:r w:rsidR="00385F16">
        <w:rPr>
          <w:szCs w:val="24"/>
        </w:rPr>
        <w:t xml:space="preserve"> charge improper.  </w:t>
      </w:r>
      <w:r w:rsidR="00B3203A">
        <w:rPr>
          <w:szCs w:val="24"/>
        </w:rPr>
        <w:t xml:space="preserve">The judge </w:t>
      </w:r>
      <w:r w:rsidR="004142B1">
        <w:rPr>
          <w:szCs w:val="24"/>
        </w:rPr>
        <w:t>stated</w:t>
      </w:r>
      <w:r w:rsidR="00B3203A">
        <w:rPr>
          <w:szCs w:val="24"/>
        </w:rPr>
        <w:t xml:space="preserve"> that the misconduct in count</w:t>
      </w:r>
      <w:r w:rsidR="0079795D">
        <w:rPr>
          <w:szCs w:val="24"/>
        </w:rPr>
        <w:t> </w:t>
      </w:r>
      <w:r w:rsidR="00B3203A">
        <w:rPr>
          <w:szCs w:val="24"/>
        </w:rPr>
        <w:t xml:space="preserve">six was also alleged </w:t>
      </w:r>
      <w:r w:rsidR="0085319B">
        <w:rPr>
          <w:szCs w:val="24"/>
        </w:rPr>
        <w:t>as</w:t>
      </w:r>
      <w:r w:rsidR="00B3203A">
        <w:rPr>
          <w:szCs w:val="24"/>
        </w:rPr>
        <w:t xml:space="preserve"> misconduct in count seven</w:t>
      </w:r>
      <w:r w:rsidR="0085319B">
        <w:rPr>
          <w:szCs w:val="24"/>
        </w:rPr>
        <w:t xml:space="preserve"> for violating rule</w:t>
      </w:r>
      <w:r w:rsidR="00DE644C">
        <w:rPr>
          <w:szCs w:val="24"/>
        </w:rPr>
        <w:t> </w:t>
      </w:r>
      <w:r w:rsidR="0085319B">
        <w:rPr>
          <w:szCs w:val="24"/>
        </w:rPr>
        <w:t xml:space="preserve">4-200(A), </w:t>
      </w:r>
      <w:r w:rsidR="002F0FAC">
        <w:rPr>
          <w:szCs w:val="24"/>
        </w:rPr>
        <w:t>which prohibits attorneys from collecting “an illegal or unconscionable fee.”</w:t>
      </w:r>
      <w:r w:rsidR="00D8190F">
        <w:rPr>
          <w:szCs w:val="24"/>
        </w:rPr>
        <w:t xml:space="preserve">  The judge found Derieg culpable under count seven for collecting his fees without court approval.</w:t>
      </w:r>
      <w:r w:rsidR="00B93FFB">
        <w:rPr>
          <w:rStyle w:val="FootnoteReference"/>
          <w:szCs w:val="24"/>
        </w:rPr>
        <w:footnoteReference w:id="8"/>
      </w:r>
      <w:r w:rsidR="00E84F6F">
        <w:rPr>
          <w:szCs w:val="24"/>
        </w:rPr>
        <w:t xml:space="preserve">  </w:t>
      </w:r>
      <w:r w:rsidR="00EA0B82">
        <w:rPr>
          <w:szCs w:val="24"/>
        </w:rPr>
        <w:t xml:space="preserve">As this was a </w:t>
      </w:r>
      <w:r w:rsidR="001F2D41">
        <w:rPr>
          <w:szCs w:val="24"/>
        </w:rPr>
        <w:t>rule</w:t>
      </w:r>
      <w:r w:rsidR="00FD3539">
        <w:rPr>
          <w:szCs w:val="24"/>
        </w:rPr>
        <w:t xml:space="preserve"> </w:t>
      </w:r>
      <w:r w:rsidR="001F2D41">
        <w:rPr>
          <w:szCs w:val="24"/>
        </w:rPr>
        <w:t>violation, the judge determined it was improper to also find culpability</w:t>
      </w:r>
      <w:r w:rsidR="00DE644C">
        <w:rPr>
          <w:szCs w:val="24"/>
        </w:rPr>
        <w:t xml:space="preserve"> in count six</w:t>
      </w:r>
      <w:r w:rsidR="001F2D41">
        <w:rPr>
          <w:szCs w:val="24"/>
        </w:rPr>
        <w:t xml:space="preserve"> under </w:t>
      </w:r>
      <w:r w:rsidR="005606D6">
        <w:rPr>
          <w:szCs w:val="24"/>
        </w:rPr>
        <w:t>section</w:t>
      </w:r>
      <w:r w:rsidR="00DE644C">
        <w:rPr>
          <w:szCs w:val="24"/>
        </w:rPr>
        <w:t> </w:t>
      </w:r>
      <w:r w:rsidR="005606D6">
        <w:rPr>
          <w:szCs w:val="24"/>
        </w:rPr>
        <w:t>6068, subdivision</w:t>
      </w:r>
      <w:r w:rsidR="00DE644C">
        <w:rPr>
          <w:szCs w:val="24"/>
        </w:rPr>
        <w:t> </w:t>
      </w:r>
      <w:r w:rsidR="005606D6">
        <w:rPr>
          <w:szCs w:val="24"/>
        </w:rPr>
        <w:t>(a)</w:t>
      </w:r>
      <w:r w:rsidR="007514C8">
        <w:rPr>
          <w:szCs w:val="24"/>
        </w:rPr>
        <w:t>.</w:t>
      </w:r>
    </w:p>
    <w:p w14:paraId="5D0EAAE9" w14:textId="1E642A36" w:rsidR="000A5F20" w:rsidRDefault="007514C8" w:rsidP="004A5E6C">
      <w:pPr>
        <w:spacing w:line="480" w:lineRule="auto"/>
        <w:ind w:firstLine="720"/>
        <w:rPr>
          <w:szCs w:val="24"/>
        </w:rPr>
      </w:pPr>
      <w:bookmarkStart w:id="12" w:name="_Hlk122099965"/>
      <w:r>
        <w:rPr>
          <w:szCs w:val="24"/>
        </w:rPr>
        <w:lastRenderedPageBreak/>
        <w:t xml:space="preserve">We have </w:t>
      </w:r>
      <w:r w:rsidR="00BB1BA4">
        <w:rPr>
          <w:szCs w:val="24"/>
        </w:rPr>
        <w:t xml:space="preserve">previously </w:t>
      </w:r>
      <w:r>
        <w:rPr>
          <w:szCs w:val="24"/>
        </w:rPr>
        <w:t>held that t</w:t>
      </w:r>
      <w:r w:rsidR="00444DE4">
        <w:rPr>
          <w:szCs w:val="24"/>
        </w:rPr>
        <w:t xml:space="preserve">here cannot be culpability under section </w:t>
      </w:r>
      <w:r w:rsidR="0081662C">
        <w:rPr>
          <w:szCs w:val="24"/>
        </w:rPr>
        <w:t>6068, subdivision</w:t>
      </w:r>
      <w:r w:rsidR="0079795D">
        <w:rPr>
          <w:szCs w:val="24"/>
        </w:rPr>
        <w:t> </w:t>
      </w:r>
      <w:r w:rsidR="0081662C">
        <w:rPr>
          <w:szCs w:val="24"/>
        </w:rPr>
        <w:t>(a)</w:t>
      </w:r>
      <w:r w:rsidR="00DE30FE">
        <w:rPr>
          <w:szCs w:val="24"/>
        </w:rPr>
        <w:t xml:space="preserve">, </w:t>
      </w:r>
      <w:r w:rsidR="00F2298A">
        <w:rPr>
          <w:szCs w:val="24"/>
        </w:rPr>
        <w:t xml:space="preserve">for an offense that is disciplinable in and of itself.  </w:t>
      </w:r>
      <w:r w:rsidR="00F80BED">
        <w:rPr>
          <w:szCs w:val="24"/>
        </w:rPr>
        <w:t>(</w:t>
      </w:r>
      <w:r w:rsidR="00F80BED">
        <w:rPr>
          <w:i/>
          <w:szCs w:val="24"/>
        </w:rPr>
        <w:t>In the Matter of Lilley</w:t>
      </w:r>
      <w:r w:rsidR="00F80BED">
        <w:rPr>
          <w:szCs w:val="24"/>
        </w:rPr>
        <w:t xml:space="preserve"> (Review Dept. 1991) 1</w:t>
      </w:r>
      <w:r w:rsidR="005204E2">
        <w:rPr>
          <w:szCs w:val="24"/>
        </w:rPr>
        <w:t> </w:t>
      </w:r>
      <w:r w:rsidR="00F80BED">
        <w:rPr>
          <w:szCs w:val="24"/>
        </w:rPr>
        <w:t>Cal.</w:t>
      </w:r>
      <w:r w:rsidR="005204E2">
        <w:rPr>
          <w:szCs w:val="24"/>
        </w:rPr>
        <w:t> </w:t>
      </w:r>
      <w:r w:rsidR="00F80BED">
        <w:rPr>
          <w:szCs w:val="24"/>
        </w:rPr>
        <w:t>State Bar Ct. Rptr.</w:t>
      </w:r>
      <w:r w:rsidR="00A30059">
        <w:rPr>
          <w:szCs w:val="24"/>
        </w:rPr>
        <w:t> </w:t>
      </w:r>
      <w:r w:rsidR="00F80BED">
        <w:rPr>
          <w:szCs w:val="24"/>
        </w:rPr>
        <w:t>476</w:t>
      </w:r>
      <w:r w:rsidR="00A30059">
        <w:rPr>
          <w:szCs w:val="24"/>
        </w:rPr>
        <w:t>, 484</w:t>
      </w:r>
      <w:r w:rsidR="00D60DE6">
        <w:rPr>
          <w:szCs w:val="24"/>
        </w:rPr>
        <w:t>-48</w:t>
      </w:r>
      <w:r w:rsidR="00A674BA">
        <w:rPr>
          <w:szCs w:val="24"/>
        </w:rPr>
        <w:t>8</w:t>
      </w:r>
      <w:r w:rsidR="00E22256">
        <w:rPr>
          <w:szCs w:val="24"/>
        </w:rPr>
        <w:t xml:space="preserve"> [§ 6</w:t>
      </w:r>
      <w:r w:rsidR="00A674BA">
        <w:rPr>
          <w:szCs w:val="24"/>
        </w:rPr>
        <w:t>068, subd. (a)</w:t>
      </w:r>
      <w:r w:rsidR="004C1CE7">
        <w:rPr>
          <w:szCs w:val="24"/>
        </w:rPr>
        <w:t>,</w:t>
      </w:r>
      <w:r w:rsidR="00A674BA">
        <w:rPr>
          <w:szCs w:val="24"/>
        </w:rPr>
        <w:t xml:space="preserve"> “clearly does not apply”</w:t>
      </w:r>
      <w:r w:rsidR="00E22256">
        <w:rPr>
          <w:szCs w:val="24"/>
        </w:rPr>
        <w:t xml:space="preserve"> </w:t>
      </w:r>
      <w:r w:rsidR="00A674BA">
        <w:rPr>
          <w:szCs w:val="24"/>
        </w:rPr>
        <w:t>to</w:t>
      </w:r>
      <w:r w:rsidR="00DB3681">
        <w:rPr>
          <w:szCs w:val="24"/>
        </w:rPr>
        <w:t xml:space="preserve"> </w:t>
      </w:r>
      <w:r w:rsidR="00A674BA">
        <w:rPr>
          <w:szCs w:val="24"/>
        </w:rPr>
        <w:t xml:space="preserve">rule </w:t>
      </w:r>
      <w:r w:rsidR="00DB3681">
        <w:rPr>
          <w:szCs w:val="24"/>
        </w:rPr>
        <w:t>violations</w:t>
      </w:r>
      <w:r w:rsidR="00CE2580">
        <w:rPr>
          <w:szCs w:val="24"/>
        </w:rPr>
        <w:t xml:space="preserve">], citing </w:t>
      </w:r>
      <w:r w:rsidR="00CE2580">
        <w:rPr>
          <w:i/>
          <w:szCs w:val="24"/>
        </w:rPr>
        <w:t>Baker v. State Bar</w:t>
      </w:r>
      <w:r w:rsidR="00CE2580">
        <w:rPr>
          <w:szCs w:val="24"/>
        </w:rPr>
        <w:t xml:space="preserve"> (1989) 49 Cal.3d 804, 814-816 [</w:t>
      </w:r>
      <w:r w:rsidR="00C532BB">
        <w:rPr>
          <w:szCs w:val="24"/>
        </w:rPr>
        <w:t>no § 6068, subd. (a)</w:t>
      </w:r>
      <w:r w:rsidR="004C1CE7">
        <w:rPr>
          <w:szCs w:val="24"/>
        </w:rPr>
        <w:t>,</w:t>
      </w:r>
      <w:r w:rsidR="00C532BB">
        <w:rPr>
          <w:szCs w:val="24"/>
        </w:rPr>
        <w:t xml:space="preserve"> </w:t>
      </w:r>
      <w:r w:rsidR="005A1462">
        <w:rPr>
          <w:szCs w:val="24"/>
        </w:rPr>
        <w:t xml:space="preserve">culpability for </w:t>
      </w:r>
      <w:r w:rsidR="006A07C8">
        <w:rPr>
          <w:szCs w:val="24"/>
        </w:rPr>
        <w:t>moral turpitude violation</w:t>
      </w:r>
      <w:r w:rsidR="005A1462">
        <w:rPr>
          <w:szCs w:val="24"/>
        </w:rPr>
        <w:t>]</w:t>
      </w:r>
      <w:r w:rsidR="00E76CFA">
        <w:rPr>
          <w:szCs w:val="24"/>
        </w:rPr>
        <w:t>.)</w:t>
      </w:r>
      <w:r w:rsidR="00D35CF7">
        <w:rPr>
          <w:szCs w:val="24"/>
        </w:rPr>
        <w:t xml:space="preserve">  </w:t>
      </w:r>
      <w:bookmarkEnd w:id="12"/>
      <w:r w:rsidR="00D35CF7">
        <w:rPr>
          <w:szCs w:val="24"/>
        </w:rPr>
        <w:t xml:space="preserve">OCTC argues that the </w:t>
      </w:r>
      <w:r w:rsidR="00BB1BA4">
        <w:rPr>
          <w:szCs w:val="24"/>
        </w:rPr>
        <w:t xml:space="preserve">hearing </w:t>
      </w:r>
      <w:r w:rsidR="00D35CF7">
        <w:rPr>
          <w:szCs w:val="24"/>
        </w:rPr>
        <w:t xml:space="preserve">judge dismissed count six as simply </w:t>
      </w:r>
      <w:r w:rsidR="00D35CF7" w:rsidRPr="00207AB8">
        <w:rPr>
          <w:i/>
          <w:iCs/>
          <w:szCs w:val="24"/>
        </w:rPr>
        <w:t>duplicative</w:t>
      </w:r>
      <w:r w:rsidR="00D35CF7">
        <w:rPr>
          <w:szCs w:val="24"/>
        </w:rPr>
        <w:t xml:space="preserve"> of counts two, four, and seven.</w:t>
      </w:r>
      <w:r w:rsidR="004A5E6C">
        <w:rPr>
          <w:szCs w:val="24"/>
        </w:rPr>
        <w:t xml:space="preserve">  However, the judge’s finding was clear: the misconduct charged in count six was disciplinable under the State Bar Act and the Rules of Professional Conduct, and therefore,</w:t>
      </w:r>
      <w:r w:rsidR="002220E0">
        <w:rPr>
          <w:szCs w:val="24"/>
        </w:rPr>
        <w:t xml:space="preserve"> “application of section 6068, subdivision (a) is improper.”  The judge’s finding </w:t>
      </w:r>
      <w:r w:rsidR="001E584E">
        <w:rPr>
          <w:szCs w:val="24"/>
        </w:rPr>
        <w:t xml:space="preserve">aligns with her citation of </w:t>
      </w:r>
      <w:r w:rsidR="001E584E" w:rsidRPr="002A560F">
        <w:rPr>
          <w:i/>
          <w:iCs/>
          <w:szCs w:val="24"/>
        </w:rPr>
        <w:t>Lilley</w:t>
      </w:r>
      <w:r w:rsidR="002A560F">
        <w:rPr>
          <w:szCs w:val="24"/>
        </w:rPr>
        <w:t xml:space="preserve"> and our holding in that case.  T</w:t>
      </w:r>
      <w:r w:rsidR="00AF687D">
        <w:rPr>
          <w:szCs w:val="24"/>
        </w:rPr>
        <w:t>o clarify the issue, t</w:t>
      </w:r>
      <w:r w:rsidR="002A560F">
        <w:rPr>
          <w:szCs w:val="24"/>
        </w:rPr>
        <w:t xml:space="preserve">he misconduct alleged in count six is disciplinable under rule 4-200(A).  </w:t>
      </w:r>
      <w:bookmarkStart w:id="13" w:name="_Hlk122100017"/>
      <w:r w:rsidR="002A560F">
        <w:rPr>
          <w:szCs w:val="24"/>
        </w:rPr>
        <w:t xml:space="preserve">Section 6068, subdivision (a), does not apply </w:t>
      </w:r>
      <w:r w:rsidR="00807B38">
        <w:rPr>
          <w:szCs w:val="24"/>
        </w:rPr>
        <w:t>to such a rule violation</w:t>
      </w:r>
      <w:r w:rsidR="002D1EC8">
        <w:rPr>
          <w:szCs w:val="24"/>
        </w:rPr>
        <w:t xml:space="preserve"> because the misconduct is already disciplinable</w:t>
      </w:r>
      <w:r w:rsidR="00604ADE">
        <w:rPr>
          <w:szCs w:val="24"/>
        </w:rPr>
        <w:t xml:space="preserve"> under the Rules of Professional Conduct</w:t>
      </w:r>
      <w:r w:rsidR="002D1EC8">
        <w:rPr>
          <w:szCs w:val="24"/>
        </w:rPr>
        <w:t>.  (</w:t>
      </w:r>
      <w:r w:rsidR="002D1EC8">
        <w:rPr>
          <w:i/>
          <w:szCs w:val="24"/>
        </w:rPr>
        <w:t>In the Matter of Lilley</w:t>
      </w:r>
      <w:r w:rsidR="00FD1A7C">
        <w:rPr>
          <w:szCs w:val="24"/>
        </w:rPr>
        <w:t xml:space="preserve">, </w:t>
      </w:r>
      <w:r w:rsidR="00FD1A7C" w:rsidRPr="00FD1A7C">
        <w:rPr>
          <w:i/>
          <w:iCs/>
          <w:szCs w:val="24"/>
        </w:rPr>
        <w:t>supra</w:t>
      </w:r>
      <w:r w:rsidR="00FD1A7C">
        <w:rPr>
          <w:szCs w:val="24"/>
        </w:rPr>
        <w:t xml:space="preserve">, </w:t>
      </w:r>
      <w:r w:rsidR="002D1EC8">
        <w:rPr>
          <w:szCs w:val="24"/>
        </w:rPr>
        <w:t>1</w:t>
      </w:r>
      <w:r w:rsidR="00291B68">
        <w:rPr>
          <w:szCs w:val="24"/>
        </w:rPr>
        <w:t> </w:t>
      </w:r>
      <w:r w:rsidR="002D1EC8">
        <w:rPr>
          <w:szCs w:val="24"/>
        </w:rPr>
        <w:t>Cal.</w:t>
      </w:r>
      <w:r w:rsidR="00291B68">
        <w:rPr>
          <w:szCs w:val="24"/>
        </w:rPr>
        <w:t> </w:t>
      </w:r>
      <w:r w:rsidR="002D1EC8">
        <w:rPr>
          <w:szCs w:val="24"/>
        </w:rPr>
        <w:t>State Bar Ct. Rptr. </w:t>
      </w:r>
      <w:r w:rsidR="00FD1A7C">
        <w:rPr>
          <w:szCs w:val="24"/>
        </w:rPr>
        <w:t>at p. 487.)</w:t>
      </w:r>
      <w:r w:rsidR="00434551">
        <w:rPr>
          <w:szCs w:val="24"/>
        </w:rPr>
        <w:t xml:space="preserve">  </w:t>
      </w:r>
      <w:bookmarkEnd w:id="13"/>
      <w:r w:rsidR="0094305C">
        <w:rPr>
          <w:szCs w:val="24"/>
        </w:rPr>
        <w:t xml:space="preserve">Accordingly, </w:t>
      </w:r>
      <w:r w:rsidR="006A27DB">
        <w:rPr>
          <w:szCs w:val="24"/>
        </w:rPr>
        <w:t>the hearing judge appropriately dismissed the section 6068, subdivision (a), charge</w:t>
      </w:r>
      <w:r w:rsidR="00794491">
        <w:rPr>
          <w:szCs w:val="24"/>
        </w:rPr>
        <w:t xml:space="preserve">.  </w:t>
      </w:r>
      <w:r w:rsidR="00BE49F6">
        <w:rPr>
          <w:szCs w:val="24"/>
        </w:rPr>
        <w:t>Therefore, we affirm the judge’s dismissal of count six</w:t>
      </w:r>
      <w:r w:rsidR="00E72FDC">
        <w:rPr>
          <w:szCs w:val="24"/>
        </w:rPr>
        <w:t xml:space="preserve"> with prejudice</w:t>
      </w:r>
      <w:bookmarkStart w:id="14" w:name="_Hlk122100070"/>
      <w:r w:rsidR="00E72FDC">
        <w:rPr>
          <w:szCs w:val="24"/>
        </w:rPr>
        <w:t>.</w:t>
      </w:r>
      <w:r w:rsidR="00BD60EE">
        <w:rPr>
          <w:rStyle w:val="FootnoteReference"/>
          <w:szCs w:val="24"/>
        </w:rPr>
        <w:footnoteReference w:id="9"/>
      </w:r>
      <w:r w:rsidR="00E72FDC">
        <w:rPr>
          <w:szCs w:val="24"/>
        </w:rPr>
        <w:t xml:space="preserve">  </w:t>
      </w:r>
      <w:r w:rsidR="00A00A95" w:rsidRPr="00A00A95">
        <w:rPr>
          <w:szCs w:val="24"/>
        </w:rPr>
        <w:t>(</w:t>
      </w:r>
      <w:r w:rsidR="00A00A95" w:rsidRPr="00A00A95">
        <w:rPr>
          <w:i/>
          <w:szCs w:val="24"/>
        </w:rPr>
        <w:t>In the Matter of Kroff</w:t>
      </w:r>
      <w:r w:rsidR="00923D5B">
        <w:rPr>
          <w:szCs w:val="24"/>
        </w:rPr>
        <w:t xml:space="preserve">, </w:t>
      </w:r>
      <w:r w:rsidR="00923D5B" w:rsidRPr="00923D5B">
        <w:rPr>
          <w:i/>
          <w:iCs/>
          <w:szCs w:val="24"/>
        </w:rPr>
        <w:t>supra</w:t>
      </w:r>
      <w:r w:rsidR="00923D5B">
        <w:rPr>
          <w:szCs w:val="24"/>
        </w:rPr>
        <w:t xml:space="preserve">, </w:t>
      </w:r>
      <w:r w:rsidR="00A00A95" w:rsidRPr="00A00A95">
        <w:rPr>
          <w:szCs w:val="24"/>
        </w:rPr>
        <w:t>3 Cal. State Bar Ct. Rptr.</w:t>
      </w:r>
      <w:r w:rsidR="0093237F">
        <w:rPr>
          <w:szCs w:val="24"/>
        </w:rPr>
        <w:t> </w:t>
      </w:r>
      <w:r w:rsidR="00923D5B">
        <w:rPr>
          <w:szCs w:val="24"/>
        </w:rPr>
        <w:t>at p.</w:t>
      </w:r>
      <w:r w:rsidR="00A00A95" w:rsidRPr="00A00A95">
        <w:rPr>
          <w:szCs w:val="24"/>
        </w:rPr>
        <w:t xml:space="preserve"> 843.)</w:t>
      </w:r>
    </w:p>
    <w:bookmarkEnd w:id="14"/>
    <w:p w14:paraId="1BFE10D0" w14:textId="1FE4A267" w:rsidR="0068011D" w:rsidRPr="008F0163" w:rsidRDefault="0068011D" w:rsidP="008F0163">
      <w:pPr>
        <w:spacing w:line="480" w:lineRule="auto"/>
        <w:rPr>
          <w:b/>
          <w:bCs/>
          <w:szCs w:val="24"/>
        </w:rPr>
      </w:pPr>
      <w:r w:rsidRPr="008F0163">
        <w:rPr>
          <w:b/>
          <w:bCs/>
          <w:szCs w:val="24"/>
        </w:rPr>
        <w:t>B.</w:t>
      </w:r>
      <w:r w:rsidRPr="008F0163">
        <w:rPr>
          <w:b/>
          <w:bCs/>
          <w:szCs w:val="24"/>
        </w:rPr>
        <w:tab/>
      </w:r>
      <w:r w:rsidR="0049158D" w:rsidRPr="008F0163">
        <w:rPr>
          <w:b/>
          <w:bCs/>
          <w:szCs w:val="24"/>
        </w:rPr>
        <w:t>Remaining Culpability Not Disputed</w:t>
      </w:r>
    </w:p>
    <w:p w14:paraId="49939454" w14:textId="7BD30CC9" w:rsidR="00AF7BC2" w:rsidRDefault="006F084C" w:rsidP="0052216C">
      <w:pPr>
        <w:spacing w:line="480" w:lineRule="auto"/>
        <w:ind w:firstLine="720"/>
        <w:rPr>
          <w:szCs w:val="24"/>
        </w:rPr>
      </w:pPr>
      <w:r>
        <w:rPr>
          <w:szCs w:val="24"/>
        </w:rPr>
        <w:t>The parties do no</w:t>
      </w:r>
      <w:r w:rsidR="003631BE">
        <w:rPr>
          <w:szCs w:val="24"/>
        </w:rPr>
        <w:t>t</w:t>
      </w:r>
      <w:r>
        <w:rPr>
          <w:szCs w:val="24"/>
        </w:rPr>
        <w:t xml:space="preserve"> dispute the</w:t>
      </w:r>
      <w:r w:rsidR="003631BE">
        <w:rPr>
          <w:szCs w:val="24"/>
        </w:rPr>
        <w:t xml:space="preserve"> hearing judge’s</w:t>
      </w:r>
      <w:r>
        <w:rPr>
          <w:szCs w:val="24"/>
        </w:rPr>
        <w:t xml:space="preserve"> culpability </w:t>
      </w:r>
      <w:r w:rsidR="003631BE">
        <w:rPr>
          <w:szCs w:val="24"/>
        </w:rPr>
        <w:t>findings</w:t>
      </w:r>
      <w:r>
        <w:rPr>
          <w:szCs w:val="24"/>
        </w:rPr>
        <w:t xml:space="preserve"> under counts one, two, three, four, </w:t>
      </w:r>
      <w:r w:rsidR="003631BE">
        <w:rPr>
          <w:szCs w:val="24"/>
        </w:rPr>
        <w:t xml:space="preserve">seven, eight, and nine.  </w:t>
      </w:r>
      <w:r w:rsidR="00FD07AD">
        <w:rPr>
          <w:szCs w:val="24"/>
        </w:rPr>
        <w:t>After independent review, we affirm the judge’s culpability findings for these counts</w:t>
      </w:r>
      <w:r w:rsidR="00FD7B27">
        <w:rPr>
          <w:szCs w:val="24"/>
        </w:rPr>
        <w:t xml:space="preserve">, summarized </w:t>
      </w:r>
      <w:r w:rsidR="00FD7B27" w:rsidRPr="00FD7B27">
        <w:rPr>
          <w:i/>
          <w:iCs/>
          <w:szCs w:val="24"/>
        </w:rPr>
        <w:t>post</w:t>
      </w:r>
      <w:r w:rsidR="00FD7B27">
        <w:rPr>
          <w:szCs w:val="24"/>
        </w:rPr>
        <w:t>.</w:t>
      </w:r>
    </w:p>
    <w:p w14:paraId="55470BCF" w14:textId="0E4A789A" w:rsidR="00BD57A0" w:rsidRDefault="008548CC" w:rsidP="0052216C">
      <w:pPr>
        <w:spacing w:line="480" w:lineRule="auto"/>
        <w:ind w:firstLine="720"/>
        <w:rPr>
          <w:szCs w:val="24"/>
        </w:rPr>
      </w:pPr>
      <w:r>
        <w:rPr>
          <w:szCs w:val="24"/>
        </w:rPr>
        <w:t>Under counts three and four, t</w:t>
      </w:r>
      <w:r w:rsidR="00DB78C8">
        <w:rPr>
          <w:szCs w:val="24"/>
        </w:rPr>
        <w:t>he judge found</w:t>
      </w:r>
      <w:r w:rsidR="005D2F2E">
        <w:rPr>
          <w:szCs w:val="24"/>
        </w:rPr>
        <w:t xml:space="preserve"> </w:t>
      </w:r>
      <w:r w:rsidR="000C3A59">
        <w:rPr>
          <w:szCs w:val="24"/>
        </w:rPr>
        <w:t>misappropriation under</w:t>
      </w:r>
      <w:r w:rsidR="002622E7">
        <w:rPr>
          <w:szCs w:val="24"/>
        </w:rPr>
        <w:t xml:space="preserve"> section 6106 based </w:t>
      </w:r>
      <w:r w:rsidR="00020CF9">
        <w:rPr>
          <w:szCs w:val="24"/>
        </w:rPr>
        <w:t>on the early distribution of funds from escrow</w:t>
      </w:r>
      <w:r w:rsidR="00B26082">
        <w:rPr>
          <w:szCs w:val="24"/>
        </w:rPr>
        <w:t xml:space="preserve"> to Derieg and Mackay without prior court </w:t>
      </w:r>
      <w:r w:rsidR="00B26082">
        <w:rPr>
          <w:szCs w:val="24"/>
        </w:rPr>
        <w:lastRenderedPageBreak/>
        <w:t>approval.</w:t>
      </w:r>
      <w:r w:rsidR="00080DAE">
        <w:rPr>
          <w:rStyle w:val="FootnoteReference"/>
          <w:szCs w:val="24"/>
        </w:rPr>
        <w:footnoteReference w:id="10"/>
      </w:r>
      <w:r w:rsidR="00B26082">
        <w:rPr>
          <w:szCs w:val="24"/>
        </w:rPr>
        <w:t xml:space="preserve">  </w:t>
      </w:r>
      <w:r w:rsidR="000321C3">
        <w:rPr>
          <w:szCs w:val="24"/>
        </w:rPr>
        <w:t>The judge found that the same facts underlying counts three and four were charged as rule 4-100(A) violations in counts one</w:t>
      </w:r>
      <w:r w:rsidR="00962AA4">
        <w:rPr>
          <w:szCs w:val="24"/>
        </w:rPr>
        <w:t xml:space="preserve"> ($14,300</w:t>
      </w:r>
      <w:r w:rsidR="004C58B5">
        <w:rPr>
          <w:szCs w:val="24"/>
        </w:rPr>
        <w:t xml:space="preserve"> deposit</w:t>
      </w:r>
      <w:r w:rsidR="00962AA4">
        <w:rPr>
          <w:szCs w:val="24"/>
        </w:rPr>
        <w:t xml:space="preserve"> in business</w:t>
      </w:r>
      <w:r w:rsidR="00E050BF">
        <w:rPr>
          <w:szCs w:val="24"/>
        </w:rPr>
        <w:t xml:space="preserve"> checking</w:t>
      </w:r>
      <w:r w:rsidR="00962AA4">
        <w:rPr>
          <w:szCs w:val="24"/>
        </w:rPr>
        <w:t xml:space="preserve"> account</w:t>
      </w:r>
      <w:r w:rsidR="004C58B5">
        <w:rPr>
          <w:szCs w:val="24"/>
        </w:rPr>
        <w:t>, not CTA</w:t>
      </w:r>
      <w:r w:rsidR="00962AA4">
        <w:rPr>
          <w:szCs w:val="24"/>
        </w:rPr>
        <w:t>) and two (</w:t>
      </w:r>
      <w:r w:rsidR="004C58B5">
        <w:rPr>
          <w:szCs w:val="24"/>
        </w:rPr>
        <w:t>directing the escrow company pay $4,000 to Mackay)</w:t>
      </w:r>
      <w:r w:rsidR="00080DAE">
        <w:rPr>
          <w:szCs w:val="24"/>
        </w:rPr>
        <w:t>.</w:t>
      </w:r>
      <w:r w:rsidR="007A08E9">
        <w:rPr>
          <w:rStyle w:val="FootnoteReference"/>
          <w:szCs w:val="24"/>
        </w:rPr>
        <w:footnoteReference w:id="11"/>
      </w:r>
      <w:r w:rsidR="007A08E9">
        <w:rPr>
          <w:szCs w:val="24"/>
        </w:rPr>
        <w:t xml:space="preserve">  Accordingly, the </w:t>
      </w:r>
      <w:r w:rsidR="008F0163">
        <w:rPr>
          <w:szCs w:val="24"/>
        </w:rPr>
        <w:t xml:space="preserve">judge did not assign additional </w:t>
      </w:r>
      <w:r w:rsidR="005D2F2E">
        <w:rPr>
          <w:szCs w:val="24"/>
        </w:rPr>
        <w:t xml:space="preserve">disciplinary weight </w:t>
      </w:r>
      <w:r w:rsidR="008F0163">
        <w:rPr>
          <w:szCs w:val="24"/>
        </w:rPr>
        <w:t>for counts one and tw</w:t>
      </w:r>
      <w:r w:rsidR="007A08E9">
        <w:rPr>
          <w:szCs w:val="24"/>
        </w:rPr>
        <w:t>o</w:t>
      </w:r>
      <w:bookmarkStart w:id="17" w:name="_Hlk122100157"/>
      <w:r w:rsidR="007A08E9">
        <w:rPr>
          <w:szCs w:val="24"/>
        </w:rPr>
        <w:t>.</w:t>
      </w:r>
      <w:r w:rsidR="00FE0454">
        <w:rPr>
          <w:szCs w:val="24"/>
        </w:rPr>
        <w:t xml:space="preserve">  (See </w:t>
      </w:r>
      <w:r w:rsidR="00FE0454">
        <w:rPr>
          <w:i/>
          <w:szCs w:val="24"/>
        </w:rPr>
        <w:t>In the Matter of Sampson</w:t>
      </w:r>
      <w:r w:rsidR="00FE0454">
        <w:rPr>
          <w:szCs w:val="24"/>
        </w:rPr>
        <w:t xml:space="preserve"> (Review Dept. 1994) 3 Cal. State Bar Ct. Rptr. 119</w:t>
      </w:r>
      <w:r w:rsidR="00C7105A">
        <w:rPr>
          <w:szCs w:val="24"/>
        </w:rPr>
        <w:t>, 127 [no additional disciplinary weight for rule 4-100(A) violation duplicative of moral turpitude violation].)</w:t>
      </w:r>
      <w:r w:rsidR="000642EC">
        <w:rPr>
          <w:szCs w:val="24"/>
        </w:rPr>
        <w:t xml:space="preserve">  </w:t>
      </w:r>
      <w:bookmarkEnd w:id="17"/>
      <w:r w:rsidR="000642EC">
        <w:rPr>
          <w:szCs w:val="24"/>
        </w:rPr>
        <w:t xml:space="preserve">The judge also found culpability </w:t>
      </w:r>
      <w:r w:rsidR="0040426D">
        <w:rPr>
          <w:szCs w:val="24"/>
        </w:rPr>
        <w:t>under count seven for collecting an illegal fee in violation of rule 4-200(A)</w:t>
      </w:r>
      <w:r w:rsidR="00E44116">
        <w:rPr>
          <w:szCs w:val="24"/>
        </w:rPr>
        <w:t>, based on Derieg’s unauthorized distribution of the funds without court approval as required under the Probate Code.</w:t>
      </w:r>
      <w:r w:rsidR="00EC0BFC">
        <w:rPr>
          <w:szCs w:val="24"/>
        </w:rPr>
        <w:t xml:space="preserve">  </w:t>
      </w:r>
      <w:bookmarkStart w:id="18" w:name="_Hlk122100175"/>
      <w:r w:rsidR="0014719E">
        <w:rPr>
          <w:szCs w:val="24"/>
        </w:rPr>
        <w:t>(See</w:t>
      </w:r>
      <w:r w:rsidR="003C169D">
        <w:rPr>
          <w:szCs w:val="24"/>
        </w:rPr>
        <w:t xml:space="preserve"> </w:t>
      </w:r>
      <w:r w:rsidR="003C169D">
        <w:rPr>
          <w:i/>
          <w:szCs w:val="24"/>
        </w:rPr>
        <w:t>In the Matter of Phillips</w:t>
      </w:r>
      <w:r w:rsidR="003C169D">
        <w:rPr>
          <w:szCs w:val="24"/>
        </w:rPr>
        <w:t xml:space="preserve"> (Review Dept. 2001) 4 Cal. State Bar Ct. Rptr. 315</w:t>
      </w:r>
      <w:r w:rsidR="00D42E48">
        <w:rPr>
          <w:szCs w:val="24"/>
        </w:rPr>
        <w:t xml:space="preserve">, 323 </w:t>
      </w:r>
      <w:r w:rsidR="006775C7">
        <w:rPr>
          <w:szCs w:val="24"/>
        </w:rPr>
        <w:t>[</w:t>
      </w:r>
      <w:r w:rsidR="005E1155">
        <w:rPr>
          <w:szCs w:val="24"/>
        </w:rPr>
        <w:t xml:space="preserve">illegal fee </w:t>
      </w:r>
      <w:r w:rsidR="00BA058A">
        <w:rPr>
          <w:szCs w:val="24"/>
        </w:rPr>
        <w:t xml:space="preserve">under rule 4-200(A) </w:t>
      </w:r>
      <w:r w:rsidR="005E1155">
        <w:rPr>
          <w:szCs w:val="24"/>
        </w:rPr>
        <w:t xml:space="preserve">where </w:t>
      </w:r>
      <w:r w:rsidR="00BA058A">
        <w:rPr>
          <w:szCs w:val="24"/>
        </w:rPr>
        <w:t xml:space="preserve">attorney did not obtain </w:t>
      </w:r>
      <w:r w:rsidR="005E1155">
        <w:rPr>
          <w:szCs w:val="24"/>
        </w:rPr>
        <w:t>court approval</w:t>
      </w:r>
      <w:r w:rsidR="00BA058A">
        <w:rPr>
          <w:szCs w:val="24"/>
        </w:rPr>
        <w:t xml:space="preserve"> as required under Prob. Code].)</w:t>
      </w:r>
      <w:bookmarkEnd w:id="18"/>
      <w:r w:rsidR="005175F4">
        <w:rPr>
          <w:szCs w:val="24"/>
        </w:rPr>
        <w:t xml:space="preserve">  </w:t>
      </w:r>
      <w:r w:rsidR="007A76FF">
        <w:rPr>
          <w:szCs w:val="24"/>
        </w:rPr>
        <w:t>T</w:t>
      </w:r>
      <w:r w:rsidR="00EC0BFC">
        <w:rPr>
          <w:szCs w:val="24"/>
        </w:rPr>
        <w:t xml:space="preserve">he </w:t>
      </w:r>
      <w:r w:rsidR="001A6E0D">
        <w:rPr>
          <w:szCs w:val="24"/>
        </w:rPr>
        <w:t xml:space="preserve">judge did not assign additional disciplinary weight for count seven as the </w:t>
      </w:r>
      <w:r w:rsidR="007A76FF">
        <w:rPr>
          <w:szCs w:val="24"/>
        </w:rPr>
        <w:t xml:space="preserve">underlying </w:t>
      </w:r>
      <w:r w:rsidR="001A6E0D">
        <w:rPr>
          <w:szCs w:val="24"/>
        </w:rPr>
        <w:t xml:space="preserve">facts are the same as the facts underlying </w:t>
      </w:r>
      <w:r w:rsidR="004B57D0">
        <w:rPr>
          <w:szCs w:val="24"/>
        </w:rPr>
        <w:t xml:space="preserve">one of </w:t>
      </w:r>
      <w:r w:rsidR="00DC4895">
        <w:rPr>
          <w:szCs w:val="24"/>
        </w:rPr>
        <w:t>the misappropriation</w:t>
      </w:r>
      <w:r w:rsidR="009129DE">
        <w:rPr>
          <w:szCs w:val="24"/>
        </w:rPr>
        <w:t xml:space="preserve"> charge</w:t>
      </w:r>
      <w:r w:rsidR="004B57D0">
        <w:rPr>
          <w:szCs w:val="24"/>
        </w:rPr>
        <w:t>s</w:t>
      </w:r>
      <w:r w:rsidR="007476CC">
        <w:rPr>
          <w:szCs w:val="24"/>
        </w:rPr>
        <w:t xml:space="preserve"> (</w:t>
      </w:r>
      <w:r w:rsidR="004B57D0">
        <w:rPr>
          <w:szCs w:val="24"/>
        </w:rPr>
        <w:t>count three</w:t>
      </w:r>
      <w:r w:rsidR="007476CC">
        <w:rPr>
          <w:szCs w:val="24"/>
        </w:rPr>
        <w:t>)</w:t>
      </w:r>
      <w:r w:rsidR="0079795D">
        <w:rPr>
          <w:szCs w:val="24"/>
        </w:rPr>
        <w:t>.</w:t>
      </w:r>
      <w:r w:rsidR="0075460F">
        <w:rPr>
          <w:szCs w:val="24"/>
        </w:rPr>
        <w:t xml:space="preserve">  </w:t>
      </w:r>
    </w:p>
    <w:p w14:paraId="01A81AF8" w14:textId="4F450A36" w:rsidR="001F366D" w:rsidRDefault="0075460F" w:rsidP="004C018D">
      <w:pPr>
        <w:spacing w:line="480" w:lineRule="auto"/>
        <w:ind w:firstLine="720"/>
        <w:rPr>
          <w:szCs w:val="24"/>
        </w:rPr>
      </w:pPr>
      <w:r>
        <w:rPr>
          <w:szCs w:val="24"/>
        </w:rPr>
        <w:t xml:space="preserve">Finally, the judge found culpability under counts eight </w:t>
      </w:r>
      <w:r w:rsidR="001C7E4F">
        <w:rPr>
          <w:szCs w:val="24"/>
        </w:rPr>
        <w:t>(</w:t>
      </w:r>
      <w:r w:rsidR="00BF3841">
        <w:rPr>
          <w:szCs w:val="24"/>
        </w:rPr>
        <w:t>§ 6106)</w:t>
      </w:r>
      <w:r w:rsidR="001C7E4F">
        <w:rPr>
          <w:szCs w:val="24"/>
        </w:rPr>
        <w:t xml:space="preserve"> </w:t>
      </w:r>
      <w:r>
        <w:rPr>
          <w:szCs w:val="24"/>
        </w:rPr>
        <w:t>and nine</w:t>
      </w:r>
      <w:r w:rsidR="00BF3841">
        <w:rPr>
          <w:szCs w:val="24"/>
        </w:rPr>
        <w:t xml:space="preserve"> (§ 6068, subd.</w:t>
      </w:r>
      <w:r w:rsidR="00514CE1">
        <w:rPr>
          <w:szCs w:val="24"/>
        </w:rPr>
        <w:t> </w:t>
      </w:r>
      <w:r w:rsidR="00BF3841">
        <w:rPr>
          <w:szCs w:val="24"/>
        </w:rPr>
        <w:t>(d))</w:t>
      </w:r>
      <w:r w:rsidR="000D2A35">
        <w:rPr>
          <w:rStyle w:val="FootnoteReference"/>
          <w:szCs w:val="24"/>
        </w:rPr>
        <w:footnoteReference w:id="12"/>
      </w:r>
      <w:r w:rsidR="003C7BD0">
        <w:rPr>
          <w:szCs w:val="24"/>
        </w:rPr>
        <w:t xml:space="preserve"> because </w:t>
      </w:r>
      <w:r w:rsidR="00722AFA">
        <w:rPr>
          <w:szCs w:val="24"/>
        </w:rPr>
        <w:t>Derieg</w:t>
      </w:r>
      <w:r w:rsidR="0052216C">
        <w:rPr>
          <w:szCs w:val="24"/>
        </w:rPr>
        <w:t xml:space="preserve"> </w:t>
      </w:r>
      <w:r w:rsidR="004522FC">
        <w:rPr>
          <w:szCs w:val="24"/>
        </w:rPr>
        <w:t>sought to mislead the</w:t>
      </w:r>
      <w:r w:rsidR="006F084C">
        <w:rPr>
          <w:szCs w:val="24"/>
        </w:rPr>
        <w:t xml:space="preserve"> superior court</w:t>
      </w:r>
      <w:r w:rsidR="004522FC">
        <w:rPr>
          <w:szCs w:val="24"/>
        </w:rPr>
        <w:t xml:space="preserve"> judge </w:t>
      </w:r>
      <w:r w:rsidR="00E332E1">
        <w:rPr>
          <w:szCs w:val="24"/>
        </w:rPr>
        <w:t>regarding whether he had already been paid for his services to the estate</w:t>
      </w:r>
      <w:r w:rsidR="007D0975">
        <w:rPr>
          <w:szCs w:val="24"/>
        </w:rPr>
        <w:t>.</w:t>
      </w:r>
      <w:r w:rsidR="004C018D">
        <w:rPr>
          <w:szCs w:val="24"/>
        </w:rPr>
        <w:t xml:space="preserve">  The judge found that Derieg’s actions </w:t>
      </w:r>
      <w:r w:rsidR="00651A14">
        <w:rPr>
          <w:szCs w:val="24"/>
        </w:rPr>
        <w:t xml:space="preserve">rose to </w:t>
      </w:r>
      <w:r w:rsidR="006F084C">
        <w:rPr>
          <w:szCs w:val="24"/>
        </w:rPr>
        <w:t xml:space="preserve">an act of moral turpitude because </w:t>
      </w:r>
      <w:r w:rsidR="00021AF0">
        <w:rPr>
          <w:szCs w:val="24"/>
        </w:rPr>
        <w:t>he</w:t>
      </w:r>
      <w:r w:rsidR="006F084C">
        <w:rPr>
          <w:szCs w:val="24"/>
        </w:rPr>
        <w:t xml:space="preserve"> intentionally </w:t>
      </w:r>
      <w:r w:rsidR="0065179E">
        <w:rPr>
          <w:szCs w:val="24"/>
        </w:rPr>
        <w:t>failed to disclose that he had already collected attorney’s fees</w:t>
      </w:r>
      <w:r w:rsidR="00CB5D63">
        <w:rPr>
          <w:szCs w:val="24"/>
        </w:rPr>
        <w:t>, deposited them in a business checking account, and spent the funds on expenses unrelated to the estate.</w:t>
      </w:r>
      <w:r w:rsidR="001B1C9F">
        <w:rPr>
          <w:szCs w:val="24"/>
        </w:rPr>
        <w:t xml:space="preserve">  Because the same misconduct underlies both counts eight and nine, we </w:t>
      </w:r>
      <w:r w:rsidR="001B1C9F">
        <w:rPr>
          <w:szCs w:val="24"/>
        </w:rPr>
        <w:lastRenderedPageBreak/>
        <w:t>treat them as a single offense involving moral turpitude.</w:t>
      </w:r>
      <w:r w:rsidR="005F1BB7">
        <w:rPr>
          <w:rStyle w:val="FootnoteReference"/>
          <w:szCs w:val="24"/>
        </w:rPr>
        <w:footnoteReference w:id="13"/>
      </w:r>
      <w:r w:rsidR="001B1C9F">
        <w:rPr>
          <w:szCs w:val="24"/>
        </w:rPr>
        <w:t xml:space="preserve">  </w:t>
      </w:r>
      <w:bookmarkStart w:id="19" w:name="_Hlk122100242"/>
      <w:r w:rsidR="001B1C9F">
        <w:rPr>
          <w:szCs w:val="24"/>
        </w:rPr>
        <w:t>(</w:t>
      </w:r>
      <w:r w:rsidR="001B1C9F">
        <w:rPr>
          <w:i/>
          <w:szCs w:val="24"/>
        </w:rPr>
        <w:t>In the Matter of Moriarty</w:t>
      </w:r>
      <w:r w:rsidR="001B1C9F">
        <w:rPr>
          <w:szCs w:val="24"/>
        </w:rPr>
        <w:t xml:space="preserve"> (Review Dept. 2017) 5 Cal. State Bar Ct. Rptr. 511</w:t>
      </w:r>
      <w:r w:rsidR="00DE567E">
        <w:rPr>
          <w:szCs w:val="24"/>
        </w:rPr>
        <w:t>, 520 [</w:t>
      </w:r>
      <w:r w:rsidR="009D64B5">
        <w:rPr>
          <w:szCs w:val="24"/>
        </w:rPr>
        <w:t xml:space="preserve">violations of </w:t>
      </w:r>
      <w:r w:rsidR="00DE567E">
        <w:rPr>
          <w:szCs w:val="24"/>
        </w:rPr>
        <w:t>§ 6106 </w:t>
      </w:r>
      <w:r w:rsidR="006B4367">
        <w:rPr>
          <w:szCs w:val="24"/>
        </w:rPr>
        <w:t>and</w:t>
      </w:r>
      <w:r w:rsidR="009D64B5">
        <w:rPr>
          <w:szCs w:val="24"/>
        </w:rPr>
        <w:t xml:space="preserve"> </w:t>
      </w:r>
      <w:r w:rsidR="006B4367">
        <w:rPr>
          <w:szCs w:val="24"/>
        </w:rPr>
        <w:t xml:space="preserve">§ </w:t>
      </w:r>
      <w:r w:rsidR="00DE567E">
        <w:rPr>
          <w:szCs w:val="24"/>
        </w:rPr>
        <w:t>6068</w:t>
      </w:r>
      <w:r w:rsidR="009D64B5">
        <w:rPr>
          <w:szCs w:val="24"/>
        </w:rPr>
        <w:t xml:space="preserve"> treated as </w:t>
      </w:r>
      <w:r w:rsidR="007C16B9">
        <w:rPr>
          <w:szCs w:val="24"/>
        </w:rPr>
        <w:t xml:space="preserve">single moral turpitude violation with no additional weight </w:t>
      </w:r>
      <w:r w:rsidR="005F1BB7">
        <w:rPr>
          <w:szCs w:val="24"/>
        </w:rPr>
        <w:t>for duplication].)</w:t>
      </w:r>
    </w:p>
    <w:bookmarkEnd w:id="19"/>
    <w:p w14:paraId="1E900D1E" w14:textId="77777777" w:rsidR="00956307" w:rsidRPr="00956307" w:rsidRDefault="00FD7B27" w:rsidP="00956307">
      <w:pPr>
        <w:spacing w:line="480" w:lineRule="auto"/>
        <w:jc w:val="center"/>
        <w:rPr>
          <w:b/>
          <w:bCs/>
          <w:szCs w:val="24"/>
        </w:rPr>
      </w:pPr>
      <w:r w:rsidRPr="00956307">
        <w:rPr>
          <w:b/>
          <w:bCs/>
          <w:szCs w:val="24"/>
        </w:rPr>
        <w:t>IV.  AGGRAVATION AND MITIGATION</w:t>
      </w:r>
    </w:p>
    <w:p w14:paraId="2122B9C5" w14:textId="7F884E9C" w:rsidR="00CB5D63" w:rsidRDefault="00956307" w:rsidP="009F665A">
      <w:pPr>
        <w:spacing w:line="480" w:lineRule="auto"/>
        <w:ind w:firstLine="720"/>
        <w:rPr>
          <w:szCs w:val="24"/>
        </w:rPr>
      </w:pPr>
      <w:r w:rsidRPr="00956307">
        <w:rPr>
          <w:szCs w:val="24"/>
        </w:rPr>
        <w:t>Standard 1.5 of the Rules of Procedure of the State Bar, title IV, Standards for Attorney Sanctions for Professional Misconduct requires OCTC to establish aggravating circumstances by clear and convincing evidence.</w:t>
      </w:r>
      <w:r w:rsidR="00F7478B">
        <w:rPr>
          <w:rStyle w:val="FootnoteReference"/>
          <w:szCs w:val="24"/>
        </w:rPr>
        <w:footnoteReference w:id="14"/>
      </w:r>
      <w:r w:rsidRPr="00956307">
        <w:rPr>
          <w:szCs w:val="24"/>
        </w:rPr>
        <w:t xml:space="preserve">  Standard 1.6 requires </w:t>
      </w:r>
      <w:r>
        <w:rPr>
          <w:szCs w:val="24"/>
        </w:rPr>
        <w:t>Derieg</w:t>
      </w:r>
      <w:r w:rsidRPr="00956307">
        <w:rPr>
          <w:szCs w:val="24"/>
        </w:rPr>
        <w:t xml:space="preserve"> to meet the same burden to prove mitigation.</w:t>
      </w:r>
    </w:p>
    <w:p w14:paraId="0DD39A83" w14:textId="6928DB94" w:rsidR="009F665A" w:rsidRPr="008B234E" w:rsidRDefault="009F665A" w:rsidP="008B234E">
      <w:pPr>
        <w:spacing w:line="480" w:lineRule="auto"/>
        <w:rPr>
          <w:b/>
          <w:bCs/>
          <w:szCs w:val="24"/>
        </w:rPr>
      </w:pPr>
      <w:r w:rsidRPr="008B234E">
        <w:rPr>
          <w:b/>
          <w:bCs/>
          <w:szCs w:val="24"/>
        </w:rPr>
        <w:t>A.</w:t>
      </w:r>
      <w:r w:rsidRPr="008B234E">
        <w:rPr>
          <w:b/>
          <w:bCs/>
          <w:szCs w:val="24"/>
        </w:rPr>
        <w:tab/>
        <w:t>Aggravation</w:t>
      </w:r>
    </w:p>
    <w:p w14:paraId="5F7CA67D" w14:textId="54D901E2" w:rsidR="009F665A" w:rsidRPr="008B1A99" w:rsidRDefault="009F665A" w:rsidP="009F665A">
      <w:pPr>
        <w:spacing w:line="480" w:lineRule="auto"/>
        <w:ind w:firstLine="720"/>
        <w:rPr>
          <w:b/>
          <w:bCs/>
          <w:szCs w:val="24"/>
        </w:rPr>
      </w:pPr>
      <w:r w:rsidRPr="008B1A99">
        <w:rPr>
          <w:b/>
          <w:bCs/>
          <w:szCs w:val="24"/>
        </w:rPr>
        <w:t xml:space="preserve">1.  </w:t>
      </w:r>
      <w:r w:rsidR="008B234E" w:rsidRPr="008B1A99">
        <w:rPr>
          <w:b/>
          <w:bCs/>
          <w:szCs w:val="24"/>
        </w:rPr>
        <w:t>Multiple Acts of Wrongdoing (Std. 1.5(b))</w:t>
      </w:r>
    </w:p>
    <w:p w14:paraId="242A14DE" w14:textId="7B6335AD" w:rsidR="000F2750" w:rsidRDefault="00E16A4E" w:rsidP="009F665A">
      <w:pPr>
        <w:spacing w:line="480" w:lineRule="auto"/>
        <w:ind w:firstLine="720"/>
        <w:rPr>
          <w:szCs w:val="24"/>
        </w:rPr>
      </w:pPr>
      <w:r>
        <w:rPr>
          <w:szCs w:val="24"/>
        </w:rPr>
        <w:t>We agree with the hearing judge that OCTC established aggravation for Derieg’s multiple acts of wrongdoing</w:t>
      </w:r>
      <w:r w:rsidR="005E442F">
        <w:rPr>
          <w:szCs w:val="24"/>
        </w:rPr>
        <w:t xml:space="preserve">, including failing to deposit client funds in a CTA, </w:t>
      </w:r>
      <w:r w:rsidR="00722B7D">
        <w:rPr>
          <w:szCs w:val="24"/>
        </w:rPr>
        <w:t xml:space="preserve">misappropriating his fee from the estate, directing the misappropriation of Mackay’s fee, </w:t>
      </w:r>
      <w:r w:rsidR="00AA3001">
        <w:rPr>
          <w:szCs w:val="24"/>
        </w:rPr>
        <w:t>and</w:t>
      </w:r>
      <w:r w:rsidR="00224163">
        <w:rPr>
          <w:szCs w:val="24"/>
        </w:rPr>
        <w:t xml:space="preserve"> seeking to mislead a judge</w:t>
      </w:r>
      <w:bookmarkStart w:id="21" w:name="_Hlk122100264"/>
      <w:r w:rsidR="00224163">
        <w:rPr>
          <w:szCs w:val="24"/>
        </w:rPr>
        <w:t xml:space="preserve">.  </w:t>
      </w:r>
      <w:r w:rsidR="00EA2BCC">
        <w:t>(</w:t>
      </w:r>
      <w:r w:rsidR="00EA2BCC">
        <w:rPr>
          <w:i/>
        </w:rPr>
        <w:t>In the Matter of Bach</w:t>
      </w:r>
      <w:r w:rsidR="00EA2BCC">
        <w:t xml:space="preserve"> (Review Dept. 1991) 1 Cal. State Bar Ct. Rptr. 631, 646</w:t>
      </w:r>
      <w:r w:rsidR="00EA2BCC">
        <w:rPr>
          <w:szCs w:val="24"/>
        </w:rPr>
        <w:t>-</w:t>
      </w:r>
      <w:r w:rsidR="00EA2BCC">
        <w:t>647 [three instances of misconduct considered multiple acts].)</w:t>
      </w:r>
      <w:r w:rsidR="003B3712">
        <w:t xml:space="preserve">  </w:t>
      </w:r>
      <w:bookmarkEnd w:id="21"/>
      <w:r w:rsidR="003B3712">
        <w:t xml:space="preserve">The hearing judge assigned moderate weight in aggravation, which the parties do not challenge.  </w:t>
      </w:r>
      <w:r w:rsidR="0042211C">
        <w:rPr>
          <w:szCs w:val="24"/>
        </w:rPr>
        <w:t xml:space="preserve">We </w:t>
      </w:r>
      <w:r w:rsidR="00AF687D">
        <w:rPr>
          <w:szCs w:val="24"/>
        </w:rPr>
        <w:t>agree with</w:t>
      </w:r>
      <w:r w:rsidR="0042211C">
        <w:rPr>
          <w:szCs w:val="24"/>
        </w:rPr>
        <w:t xml:space="preserve"> </w:t>
      </w:r>
      <w:r w:rsidR="003B3712">
        <w:rPr>
          <w:szCs w:val="24"/>
        </w:rPr>
        <w:t>the hearing judge’s finding</w:t>
      </w:r>
      <w:r w:rsidR="00AF687D">
        <w:rPr>
          <w:szCs w:val="24"/>
        </w:rPr>
        <w:t xml:space="preserve"> of aggravation under this </w:t>
      </w:r>
      <w:r w:rsidR="007D37FB">
        <w:rPr>
          <w:szCs w:val="24"/>
        </w:rPr>
        <w:t>standard but</w:t>
      </w:r>
      <w:r w:rsidR="007E1B2D">
        <w:rPr>
          <w:szCs w:val="24"/>
        </w:rPr>
        <w:t xml:space="preserve"> modify it only slightly</w:t>
      </w:r>
      <w:r w:rsidR="00AF687D">
        <w:rPr>
          <w:szCs w:val="24"/>
        </w:rPr>
        <w:t xml:space="preserve"> </w:t>
      </w:r>
      <w:r w:rsidR="007E1B2D">
        <w:rPr>
          <w:szCs w:val="24"/>
        </w:rPr>
        <w:t>due to the unique facts surrounding the misappropriation in this probate case</w:t>
      </w:r>
      <w:r w:rsidR="00D20FB2">
        <w:rPr>
          <w:szCs w:val="24"/>
        </w:rPr>
        <w:t>, including the fact that the fees were earned but simply taken early</w:t>
      </w:r>
      <w:r w:rsidR="007E1B2D">
        <w:rPr>
          <w:szCs w:val="24"/>
        </w:rPr>
        <w:t>.  We find</w:t>
      </w:r>
      <w:r w:rsidR="00AF687D">
        <w:rPr>
          <w:szCs w:val="24"/>
        </w:rPr>
        <w:t xml:space="preserve"> that only</w:t>
      </w:r>
      <w:r w:rsidR="007E1B2D">
        <w:rPr>
          <w:szCs w:val="24"/>
        </w:rPr>
        <w:t xml:space="preserve"> limited weight is appropriate</w:t>
      </w:r>
      <w:r w:rsidR="0042211C">
        <w:rPr>
          <w:szCs w:val="24"/>
        </w:rPr>
        <w:t>.</w:t>
      </w:r>
      <w:r w:rsidR="00E971FE">
        <w:rPr>
          <w:szCs w:val="24"/>
        </w:rPr>
        <w:t xml:space="preserve">  </w:t>
      </w:r>
      <w:bookmarkStart w:id="22" w:name="_Hlk122100283"/>
      <w:r w:rsidR="00E971FE">
        <w:rPr>
          <w:szCs w:val="24"/>
        </w:rPr>
        <w:t xml:space="preserve">(See </w:t>
      </w:r>
      <w:r w:rsidR="00E971FE">
        <w:rPr>
          <w:i/>
          <w:szCs w:val="24"/>
        </w:rPr>
        <w:t>In the Matter of Amponsah</w:t>
      </w:r>
      <w:r w:rsidR="00E971FE">
        <w:rPr>
          <w:szCs w:val="24"/>
        </w:rPr>
        <w:t xml:space="preserve"> (Review Dept. 2019) 5 Cal. State Bar Ct. Rptr. 646, 653 [modest aggravation for </w:t>
      </w:r>
      <w:r w:rsidR="00CA675D">
        <w:rPr>
          <w:szCs w:val="24"/>
        </w:rPr>
        <w:t>three acts of wrongdoing].)</w:t>
      </w:r>
    </w:p>
    <w:bookmarkEnd w:id="22"/>
    <w:p w14:paraId="7DCBA835" w14:textId="45C4BC5C" w:rsidR="00CA675D" w:rsidRPr="00356A97" w:rsidRDefault="00CA675D" w:rsidP="009F665A">
      <w:pPr>
        <w:spacing w:line="480" w:lineRule="auto"/>
        <w:ind w:firstLine="720"/>
        <w:rPr>
          <w:b/>
          <w:bCs/>
          <w:szCs w:val="24"/>
        </w:rPr>
      </w:pPr>
      <w:r w:rsidRPr="00356A97">
        <w:rPr>
          <w:b/>
          <w:bCs/>
          <w:szCs w:val="24"/>
        </w:rPr>
        <w:lastRenderedPageBreak/>
        <w:t xml:space="preserve">2.  </w:t>
      </w:r>
      <w:r w:rsidR="00B8499A" w:rsidRPr="00356A97">
        <w:rPr>
          <w:b/>
          <w:bCs/>
          <w:szCs w:val="24"/>
        </w:rPr>
        <w:t>Significant Harm (Std. 1.5(j))</w:t>
      </w:r>
      <w:r w:rsidR="00BD5044">
        <w:rPr>
          <w:b/>
          <w:bCs/>
          <w:szCs w:val="24"/>
        </w:rPr>
        <w:t xml:space="preserve"> Not Established</w:t>
      </w:r>
    </w:p>
    <w:p w14:paraId="3BB9C86A" w14:textId="67EDEB56" w:rsidR="00ED1C4D" w:rsidRDefault="006D71C2" w:rsidP="009F665A">
      <w:pPr>
        <w:spacing w:line="480" w:lineRule="auto"/>
        <w:ind w:firstLine="720"/>
        <w:rPr>
          <w:szCs w:val="24"/>
        </w:rPr>
      </w:pPr>
      <w:r>
        <w:rPr>
          <w:szCs w:val="24"/>
        </w:rPr>
        <w:t xml:space="preserve">The hearing judge </w:t>
      </w:r>
      <w:r w:rsidR="006636D3">
        <w:rPr>
          <w:szCs w:val="24"/>
        </w:rPr>
        <w:t>declined to find aggravation for significant harm to the client</w:t>
      </w:r>
      <w:r w:rsidR="00356A97">
        <w:rPr>
          <w:szCs w:val="24"/>
        </w:rPr>
        <w:t xml:space="preserve"> under standard 1.5(j)</w:t>
      </w:r>
      <w:r w:rsidR="006636D3">
        <w:rPr>
          <w:szCs w:val="24"/>
        </w:rPr>
        <w:t xml:space="preserve">.  On review, OCTC </w:t>
      </w:r>
      <w:r w:rsidR="00356A97">
        <w:rPr>
          <w:szCs w:val="24"/>
        </w:rPr>
        <w:t>argues that Derieg</w:t>
      </w:r>
      <w:r w:rsidR="00D72F56">
        <w:rPr>
          <w:szCs w:val="24"/>
        </w:rPr>
        <w:t xml:space="preserve">’s misconduct caused </w:t>
      </w:r>
      <w:r w:rsidR="00F76097">
        <w:rPr>
          <w:szCs w:val="24"/>
        </w:rPr>
        <w:t>a delay in closing the probate matter</w:t>
      </w:r>
      <w:r w:rsidR="00A33860">
        <w:rPr>
          <w:szCs w:val="24"/>
        </w:rPr>
        <w:t xml:space="preserve"> until November 14, 2017</w:t>
      </w:r>
      <w:r w:rsidR="006F5392">
        <w:rPr>
          <w:szCs w:val="24"/>
        </w:rPr>
        <w:t>, which resulted in significant harm to A</w:t>
      </w:r>
      <w:r w:rsidR="00B15083">
        <w:rPr>
          <w:szCs w:val="24"/>
        </w:rPr>
        <w:t>s</w:t>
      </w:r>
      <w:r w:rsidR="006F5392">
        <w:rPr>
          <w:szCs w:val="24"/>
        </w:rPr>
        <w:t>vitt and his family</w:t>
      </w:r>
      <w:r w:rsidR="00E34CBA">
        <w:rPr>
          <w:szCs w:val="24"/>
        </w:rPr>
        <w:t xml:space="preserve">.  </w:t>
      </w:r>
      <w:r w:rsidR="00F101A2">
        <w:rPr>
          <w:szCs w:val="24"/>
        </w:rPr>
        <w:t xml:space="preserve">OCTC asserts </w:t>
      </w:r>
      <w:r w:rsidR="00A44F55">
        <w:rPr>
          <w:szCs w:val="24"/>
        </w:rPr>
        <w:t xml:space="preserve">that the final </w:t>
      </w:r>
      <w:r w:rsidR="00574702">
        <w:rPr>
          <w:szCs w:val="24"/>
        </w:rPr>
        <w:t xml:space="preserve">account and petition was due on February 23, but Derieg did not have the client sign it until </w:t>
      </w:r>
      <w:r w:rsidR="007D37FB">
        <w:rPr>
          <w:szCs w:val="24"/>
        </w:rPr>
        <w:t>March 21 and</w:t>
      </w:r>
      <w:r w:rsidR="00574702">
        <w:rPr>
          <w:szCs w:val="24"/>
        </w:rPr>
        <w:t xml:space="preserve"> did not file it until May 2.</w:t>
      </w:r>
      <w:r w:rsidR="00A46DAE">
        <w:rPr>
          <w:szCs w:val="24"/>
        </w:rPr>
        <w:t xml:space="preserve">  </w:t>
      </w:r>
      <w:r w:rsidR="006011C2">
        <w:rPr>
          <w:szCs w:val="24"/>
        </w:rPr>
        <w:t>The</w:t>
      </w:r>
      <w:r w:rsidR="0078550B">
        <w:rPr>
          <w:szCs w:val="24"/>
        </w:rPr>
        <w:t xml:space="preserve"> court</w:t>
      </w:r>
      <w:r w:rsidR="006011C2">
        <w:rPr>
          <w:szCs w:val="24"/>
        </w:rPr>
        <w:t xml:space="preserve"> then</w:t>
      </w:r>
      <w:r w:rsidR="0078550B">
        <w:rPr>
          <w:szCs w:val="24"/>
        </w:rPr>
        <w:t xml:space="preserve"> continued the hearing on the final distribution from August 7 until November 14.  </w:t>
      </w:r>
      <w:r w:rsidR="00E34CBA">
        <w:rPr>
          <w:szCs w:val="24"/>
        </w:rPr>
        <w:t xml:space="preserve">OCTC </w:t>
      </w:r>
      <w:r w:rsidR="007D75A5">
        <w:rPr>
          <w:szCs w:val="24"/>
        </w:rPr>
        <w:t>also asserts</w:t>
      </w:r>
      <w:r w:rsidR="00E34CBA">
        <w:rPr>
          <w:szCs w:val="24"/>
        </w:rPr>
        <w:t xml:space="preserve"> that </w:t>
      </w:r>
      <w:r w:rsidR="00BE5F3E">
        <w:rPr>
          <w:szCs w:val="24"/>
        </w:rPr>
        <w:t xml:space="preserve">Derieg was unresponsive to </w:t>
      </w:r>
      <w:r w:rsidR="00A33860">
        <w:rPr>
          <w:szCs w:val="24"/>
        </w:rPr>
        <w:t>his client’s inquiry</w:t>
      </w:r>
      <w:r w:rsidR="00BE5F3E">
        <w:rPr>
          <w:szCs w:val="24"/>
        </w:rPr>
        <w:t xml:space="preserve"> </w:t>
      </w:r>
      <w:r w:rsidR="00A33860">
        <w:rPr>
          <w:szCs w:val="24"/>
        </w:rPr>
        <w:t>regarding</w:t>
      </w:r>
      <w:r w:rsidR="00BE5F3E">
        <w:rPr>
          <w:szCs w:val="24"/>
        </w:rPr>
        <w:t xml:space="preserve"> a county tax form, which caused Asvitt to seek advice from Pa</w:t>
      </w:r>
      <w:r w:rsidR="00A33860">
        <w:rPr>
          <w:szCs w:val="24"/>
        </w:rPr>
        <w:t>s</w:t>
      </w:r>
      <w:r w:rsidR="00BE5F3E">
        <w:rPr>
          <w:szCs w:val="24"/>
        </w:rPr>
        <w:t>qual</w:t>
      </w:r>
      <w:r w:rsidR="003044E3">
        <w:rPr>
          <w:szCs w:val="24"/>
        </w:rPr>
        <w:t>.</w:t>
      </w:r>
      <w:r w:rsidR="00D20FB2">
        <w:rPr>
          <w:szCs w:val="24"/>
        </w:rPr>
        <w:t xml:space="preserve"> </w:t>
      </w:r>
      <w:r w:rsidR="003044E3">
        <w:rPr>
          <w:szCs w:val="24"/>
        </w:rPr>
        <w:t xml:space="preserve"> Pasqual then</w:t>
      </w:r>
      <w:r w:rsidR="00BE48E4">
        <w:rPr>
          <w:szCs w:val="24"/>
        </w:rPr>
        <w:t xml:space="preserve"> </w:t>
      </w:r>
      <w:r w:rsidR="008312CC">
        <w:rPr>
          <w:szCs w:val="24"/>
        </w:rPr>
        <w:t>discovered Derieg’s misconduc</w:t>
      </w:r>
      <w:r w:rsidR="00B15083">
        <w:rPr>
          <w:szCs w:val="24"/>
        </w:rPr>
        <w:t xml:space="preserve">t, requiring </w:t>
      </w:r>
      <w:r w:rsidR="008312CC">
        <w:rPr>
          <w:szCs w:val="24"/>
        </w:rPr>
        <w:t xml:space="preserve">further litigation.  </w:t>
      </w:r>
      <w:r w:rsidR="00EC12D7">
        <w:rPr>
          <w:szCs w:val="24"/>
        </w:rPr>
        <w:t xml:space="preserve">OCTC </w:t>
      </w:r>
      <w:r w:rsidR="00E852D2">
        <w:rPr>
          <w:szCs w:val="24"/>
        </w:rPr>
        <w:t>pointed to</w:t>
      </w:r>
      <w:r w:rsidR="00EC12D7">
        <w:rPr>
          <w:szCs w:val="24"/>
        </w:rPr>
        <w:t xml:space="preserve"> </w:t>
      </w:r>
      <w:r w:rsidR="00E852D2">
        <w:rPr>
          <w:szCs w:val="24"/>
        </w:rPr>
        <w:t xml:space="preserve">the </w:t>
      </w:r>
      <w:r w:rsidR="000F3393">
        <w:rPr>
          <w:szCs w:val="24"/>
        </w:rPr>
        <w:t xml:space="preserve">court’s </w:t>
      </w:r>
      <w:r w:rsidR="00E852D2">
        <w:rPr>
          <w:szCs w:val="24"/>
        </w:rPr>
        <w:t>reduction of Derieg’s fee</w:t>
      </w:r>
      <w:r w:rsidR="000F3393">
        <w:rPr>
          <w:szCs w:val="24"/>
        </w:rPr>
        <w:t xml:space="preserve"> by</w:t>
      </w:r>
      <w:r w:rsidR="00E852D2">
        <w:rPr>
          <w:szCs w:val="24"/>
        </w:rPr>
        <w:t xml:space="preserve"> </w:t>
      </w:r>
      <w:r w:rsidR="000F3393">
        <w:rPr>
          <w:szCs w:val="24"/>
        </w:rPr>
        <w:t xml:space="preserve">$1,430 </w:t>
      </w:r>
      <w:r w:rsidR="00755B1C">
        <w:rPr>
          <w:szCs w:val="24"/>
        </w:rPr>
        <w:t>for his</w:t>
      </w:r>
      <w:r w:rsidR="00E852D2">
        <w:rPr>
          <w:szCs w:val="24"/>
        </w:rPr>
        <w:t xml:space="preserve"> delay</w:t>
      </w:r>
      <w:r w:rsidR="00B463D6">
        <w:rPr>
          <w:szCs w:val="24"/>
        </w:rPr>
        <w:t xml:space="preserve">.  Finally, OCTC </w:t>
      </w:r>
      <w:r w:rsidR="000014E2">
        <w:rPr>
          <w:szCs w:val="24"/>
        </w:rPr>
        <w:t>inferred</w:t>
      </w:r>
      <w:r w:rsidR="005E2352">
        <w:rPr>
          <w:szCs w:val="24"/>
        </w:rPr>
        <w:t xml:space="preserve"> that </w:t>
      </w:r>
      <w:r w:rsidR="000014E2">
        <w:rPr>
          <w:szCs w:val="24"/>
        </w:rPr>
        <w:t>Derieg’s</w:t>
      </w:r>
      <w:r w:rsidR="006704A9">
        <w:rPr>
          <w:szCs w:val="24"/>
        </w:rPr>
        <w:t xml:space="preserve"> delay </w:t>
      </w:r>
      <w:r w:rsidR="00AB0273">
        <w:rPr>
          <w:szCs w:val="24"/>
        </w:rPr>
        <w:t xml:space="preserve">extended a painful chapter in </w:t>
      </w:r>
      <w:r w:rsidR="005B3E3C">
        <w:rPr>
          <w:szCs w:val="24"/>
        </w:rPr>
        <w:t>the</w:t>
      </w:r>
      <w:r w:rsidR="00FB3817">
        <w:rPr>
          <w:szCs w:val="24"/>
        </w:rPr>
        <w:t xml:space="preserve"> Asvitts’</w:t>
      </w:r>
      <w:r w:rsidR="005B3E3C">
        <w:rPr>
          <w:szCs w:val="24"/>
        </w:rPr>
        <w:t xml:space="preserve"> lives.  </w:t>
      </w:r>
    </w:p>
    <w:p w14:paraId="31388A0F" w14:textId="7AF50192" w:rsidR="00C619E1" w:rsidRDefault="007703E5" w:rsidP="00D91B8D">
      <w:pPr>
        <w:spacing w:line="480" w:lineRule="auto"/>
        <w:ind w:firstLine="720"/>
        <w:rPr>
          <w:szCs w:val="24"/>
        </w:rPr>
      </w:pPr>
      <w:r>
        <w:rPr>
          <w:szCs w:val="24"/>
        </w:rPr>
        <w:t xml:space="preserve">Derieg argues on review that OCTC did not establish </w:t>
      </w:r>
      <w:r w:rsidR="00C619E1">
        <w:rPr>
          <w:szCs w:val="24"/>
        </w:rPr>
        <w:t xml:space="preserve">by clear and convincing evidence that his misconduct caused significant harm to the Asvitts.  </w:t>
      </w:r>
      <w:r w:rsidR="00ED1C4D">
        <w:rPr>
          <w:szCs w:val="24"/>
        </w:rPr>
        <w:t xml:space="preserve">Derieg </w:t>
      </w:r>
      <w:r w:rsidR="0063406A">
        <w:rPr>
          <w:szCs w:val="24"/>
        </w:rPr>
        <w:t xml:space="preserve">admits his fee was reduced due to </w:t>
      </w:r>
      <w:r w:rsidR="005A2CE9">
        <w:rPr>
          <w:szCs w:val="24"/>
        </w:rPr>
        <w:t>a</w:t>
      </w:r>
      <w:r w:rsidR="00684781">
        <w:rPr>
          <w:szCs w:val="24"/>
        </w:rPr>
        <w:t xml:space="preserve"> </w:t>
      </w:r>
      <w:r w:rsidR="002E0DC6">
        <w:rPr>
          <w:szCs w:val="24"/>
        </w:rPr>
        <w:t>two-and-a-half-month</w:t>
      </w:r>
      <w:r w:rsidR="0063406A">
        <w:rPr>
          <w:szCs w:val="24"/>
        </w:rPr>
        <w:t xml:space="preserve"> </w:t>
      </w:r>
      <w:r w:rsidR="00AC388E">
        <w:rPr>
          <w:szCs w:val="24"/>
        </w:rPr>
        <w:t xml:space="preserve">delay in filing the final account and petition </w:t>
      </w:r>
      <w:r w:rsidR="005A2CE9">
        <w:rPr>
          <w:szCs w:val="24"/>
        </w:rPr>
        <w:t>(</w:t>
      </w:r>
      <w:r w:rsidR="00AC388E">
        <w:rPr>
          <w:szCs w:val="24"/>
        </w:rPr>
        <w:t>February</w:t>
      </w:r>
      <w:r w:rsidR="005A2CE9">
        <w:rPr>
          <w:szCs w:val="24"/>
        </w:rPr>
        <w:t> </w:t>
      </w:r>
      <w:r w:rsidR="00AC388E">
        <w:rPr>
          <w:szCs w:val="24"/>
        </w:rPr>
        <w:t>23 to May</w:t>
      </w:r>
      <w:r w:rsidR="0079795D">
        <w:rPr>
          <w:szCs w:val="24"/>
        </w:rPr>
        <w:t> </w:t>
      </w:r>
      <w:r w:rsidR="00AC388E">
        <w:rPr>
          <w:szCs w:val="24"/>
        </w:rPr>
        <w:t>2</w:t>
      </w:r>
      <w:r w:rsidR="005A2CE9">
        <w:rPr>
          <w:szCs w:val="24"/>
        </w:rPr>
        <w:t>)</w:t>
      </w:r>
      <w:r w:rsidR="00A076E2">
        <w:rPr>
          <w:szCs w:val="24"/>
        </w:rPr>
        <w:t xml:space="preserve">.  However, he notes </w:t>
      </w:r>
      <w:r w:rsidR="00CE0EB6">
        <w:rPr>
          <w:szCs w:val="24"/>
        </w:rPr>
        <w:t xml:space="preserve">that the delay from May until November was not </w:t>
      </w:r>
      <w:r w:rsidR="00A076E2">
        <w:rPr>
          <w:szCs w:val="24"/>
        </w:rPr>
        <w:t xml:space="preserve">the direct result of his conduct alone, citing the court’s </w:t>
      </w:r>
      <w:r w:rsidR="00E33175">
        <w:rPr>
          <w:szCs w:val="24"/>
        </w:rPr>
        <w:t xml:space="preserve">continuance on its own motion.  </w:t>
      </w:r>
      <w:r w:rsidR="002E663F">
        <w:rPr>
          <w:szCs w:val="24"/>
        </w:rPr>
        <w:t xml:space="preserve">Derieg asserts that a generalized harm due to delay, without more, </w:t>
      </w:r>
      <w:r w:rsidR="00461987">
        <w:rPr>
          <w:szCs w:val="24"/>
        </w:rPr>
        <w:t>does not support aggravation for significant harm to the client.</w:t>
      </w:r>
      <w:r w:rsidR="00C63206">
        <w:rPr>
          <w:szCs w:val="24"/>
        </w:rPr>
        <w:t xml:space="preserve">  We agree.</w:t>
      </w:r>
      <w:r w:rsidR="009F6C67">
        <w:rPr>
          <w:szCs w:val="24"/>
        </w:rPr>
        <w:t xml:space="preserve">  While </w:t>
      </w:r>
      <w:r w:rsidR="004D3DA1">
        <w:rPr>
          <w:szCs w:val="24"/>
        </w:rPr>
        <w:t xml:space="preserve">Derieg caused some delay, not all of the delay was solely his fault.  </w:t>
      </w:r>
      <w:r w:rsidR="005F4D32">
        <w:rPr>
          <w:szCs w:val="24"/>
        </w:rPr>
        <w:t xml:space="preserve">Further, </w:t>
      </w:r>
      <w:r w:rsidR="002030C0">
        <w:rPr>
          <w:szCs w:val="24"/>
        </w:rPr>
        <w:t xml:space="preserve">we decline to speculate about harm to the family.  OCTC did not carry its burden of proving </w:t>
      </w:r>
      <w:r w:rsidR="00D91B8D" w:rsidRPr="00D91B8D">
        <w:rPr>
          <w:i/>
          <w:iCs/>
          <w:szCs w:val="24"/>
        </w:rPr>
        <w:t>significant</w:t>
      </w:r>
      <w:r w:rsidR="00D91B8D">
        <w:rPr>
          <w:szCs w:val="24"/>
        </w:rPr>
        <w:t xml:space="preserve"> harm by clear and convincing evidence.  </w:t>
      </w:r>
      <w:r w:rsidR="005F4D32">
        <w:rPr>
          <w:szCs w:val="24"/>
        </w:rPr>
        <w:t>Therefore, we do not assign aggravation under standard 1.5 (j).</w:t>
      </w:r>
    </w:p>
    <w:p w14:paraId="16D76056" w14:textId="5F978780" w:rsidR="000D3EC6" w:rsidRDefault="000D3EC6" w:rsidP="00D91B8D">
      <w:pPr>
        <w:spacing w:line="480" w:lineRule="auto"/>
        <w:ind w:firstLine="720"/>
        <w:rPr>
          <w:szCs w:val="24"/>
        </w:rPr>
      </w:pPr>
    </w:p>
    <w:p w14:paraId="5336258C" w14:textId="77777777" w:rsidR="000D3EC6" w:rsidRDefault="000D3EC6" w:rsidP="00D91B8D">
      <w:pPr>
        <w:spacing w:line="480" w:lineRule="auto"/>
        <w:ind w:firstLine="720"/>
        <w:rPr>
          <w:szCs w:val="24"/>
        </w:rPr>
      </w:pPr>
    </w:p>
    <w:p w14:paraId="35A49F2E" w14:textId="26ECD75A" w:rsidR="00C059C0" w:rsidRPr="00AA02DD" w:rsidRDefault="00C059C0" w:rsidP="00AA02DD">
      <w:pPr>
        <w:spacing w:line="480" w:lineRule="auto"/>
        <w:rPr>
          <w:b/>
          <w:bCs/>
          <w:szCs w:val="24"/>
        </w:rPr>
      </w:pPr>
      <w:r w:rsidRPr="00AA02DD">
        <w:rPr>
          <w:b/>
          <w:bCs/>
          <w:szCs w:val="24"/>
        </w:rPr>
        <w:lastRenderedPageBreak/>
        <w:t>B.</w:t>
      </w:r>
      <w:r w:rsidRPr="00AA02DD">
        <w:rPr>
          <w:b/>
          <w:bCs/>
          <w:szCs w:val="24"/>
        </w:rPr>
        <w:tab/>
        <w:t>Mitigation</w:t>
      </w:r>
    </w:p>
    <w:p w14:paraId="670E52D0" w14:textId="40067ED4" w:rsidR="00C059C0" w:rsidRPr="00AA02DD" w:rsidRDefault="00BD5044" w:rsidP="00A076E2">
      <w:pPr>
        <w:spacing w:line="480" w:lineRule="auto"/>
        <w:ind w:firstLine="720"/>
        <w:rPr>
          <w:b/>
          <w:bCs/>
          <w:szCs w:val="24"/>
        </w:rPr>
      </w:pPr>
      <w:r w:rsidRPr="00AA02DD">
        <w:rPr>
          <w:b/>
          <w:bCs/>
          <w:szCs w:val="24"/>
        </w:rPr>
        <w:t xml:space="preserve">1.  </w:t>
      </w:r>
      <w:r w:rsidR="009938F3" w:rsidRPr="00AA02DD">
        <w:rPr>
          <w:b/>
          <w:bCs/>
          <w:szCs w:val="24"/>
        </w:rPr>
        <w:t>Lack of</w:t>
      </w:r>
      <w:r w:rsidR="00F4263F" w:rsidRPr="00AA02DD">
        <w:rPr>
          <w:b/>
          <w:bCs/>
          <w:szCs w:val="24"/>
        </w:rPr>
        <w:t xml:space="preserve"> Prior Discipline</w:t>
      </w:r>
      <w:r w:rsidR="009938F3" w:rsidRPr="00AA02DD">
        <w:rPr>
          <w:b/>
          <w:bCs/>
          <w:szCs w:val="24"/>
        </w:rPr>
        <w:t xml:space="preserve"> (Std. 1.6(a))</w:t>
      </w:r>
    </w:p>
    <w:p w14:paraId="7AC849DB" w14:textId="7F0CFDA4" w:rsidR="008C7758" w:rsidRDefault="00AA02DD" w:rsidP="00A51DCA">
      <w:pPr>
        <w:spacing w:line="480" w:lineRule="auto"/>
        <w:ind w:firstLine="720"/>
        <w:rPr>
          <w:szCs w:val="24"/>
        </w:rPr>
      </w:pPr>
      <w:r w:rsidRPr="00AA02DD">
        <w:rPr>
          <w:szCs w:val="24"/>
        </w:rPr>
        <w:t xml:space="preserve">Mitigation includes “absence of any prior record of discipline over many years </w:t>
      </w:r>
      <w:r w:rsidR="007476CC">
        <w:rPr>
          <w:szCs w:val="24"/>
        </w:rPr>
        <w:t xml:space="preserve">of practice </w:t>
      </w:r>
      <w:r w:rsidRPr="00AA02DD">
        <w:rPr>
          <w:szCs w:val="24"/>
        </w:rPr>
        <w:t>coupled with present misconduct, which is not likely to recur.”  (Std. 1.6(a).)  The hearing judge assigned</w:t>
      </w:r>
      <w:r w:rsidR="00155049">
        <w:rPr>
          <w:szCs w:val="24"/>
        </w:rPr>
        <w:t xml:space="preserve"> substantial weight for Derieg’s 11 years of </w:t>
      </w:r>
      <w:r w:rsidR="00200F3A">
        <w:rPr>
          <w:szCs w:val="24"/>
        </w:rPr>
        <w:t>practice without discipline</w:t>
      </w:r>
      <w:r w:rsidR="00DC688A">
        <w:rPr>
          <w:szCs w:val="24"/>
        </w:rPr>
        <w:t xml:space="preserve">.  Neither party challenges this finding.  We agree that </w:t>
      </w:r>
      <w:r w:rsidR="00E2390C">
        <w:rPr>
          <w:szCs w:val="24"/>
        </w:rPr>
        <w:t>Derieg’s absence of prior discipline warrants substantial weight as</w:t>
      </w:r>
      <w:r w:rsidR="00AA4F32">
        <w:rPr>
          <w:szCs w:val="24"/>
        </w:rPr>
        <w:t xml:space="preserve"> he established </w:t>
      </w:r>
      <w:r w:rsidR="001339C6">
        <w:rPr>
          <w:szCs w:val="24"/>
        </w:rPr>
        <w:t>the aberrational nature of his misconduct</w:t>
      </w:r>
      <w:r w:rsidR="00822F6B">
        <w:rPr>
          <w:szCs w:val="24"/>
        </w:rPr>
        <w:t>: he expressed remorse, refunded the estate without a court order</w:t>
      </w:r>
      <w:r w:rsidR="009645AA">
        <w:rPr>
          <w:szCs w:val="24"/>
        </w:rPr>
        <w:t xml:space="preserve">, </w:t>
      </w:r>
      <w:r w:rsidR="00193036">
        <w:rPr>
          <w:szCs w:val="24"/>
        </w:rPr>
        <w:t>took</w:t>
      </w:r>
      <w:r w:rsidR="0068325A">
        <w:rPr>
          <w:szCs w:val="24"/>
        </w:rPr>
        <w:t xml:space="preserve"> a seminar on probate practice</w:t>
      </w:r>
      <w:r w:rsidR="00E855E8">
        <w:rPr>
          <w:szCs w:val="24"/>
        </w:rPr>
        <w:t>, and hired</w:t>
      </w:r>
      <w:r w:rsidR="00DC688A">
        <w:rPr>
          <w:szCs w:val="24"/>
        </w:rPr>
        <w:t xml:space="preserve"> a paralegal experienced in probate matters.</w:t>
      </w:r>
      <w:r w:rsidR="001C38EA">
        <w:rPr>
          <w:szCs w:val="24"/>
        </w:rPr>
        <w:t xml:space="preserve">  </w:t>
      </w:r>
      <w:r w:rsidR="00765ACE">
        <w:rPr>
          <w:szCs w:val="24"/>
        </w:rPr>
        <w:t>(</w:t>
      </w:r>
      <w:bookmarkStart w:id="23" w:name="_Hlk122100348"/>
      <w:r w:rsidR="00765ACE">
        <w:rPr>
          <w:i/>
          <w:szCs w:val="24"/>
        </w:rPr>
        <w:t>Hawes v. State Bar</w:t>
      </w:r>
      <w:r w:rsidR="00765ACE">
        <w:rPr>
          <w:szCs w:val="24"/>
        </w:rPr>
        <w:t xml:space="preserve"> (1990) 51 Cal.3d 587, 596 [significant mitigation where attorney practiced over 10 years before first act of misconduct and misconduct not likely to recur].) </w:t>
      </w:r>
      <w:bookmarkEnd w:id="23"/>
      <w:r w:rsidR="00765ACE">
        <w:rPr>
          <w:szCs w:val="24"/>
        </w:rPr>
        <w:t xml:space="preserve"> </w:t>
      </w:r>
      <w:r w:rsidR="0009378B">
        <w:rPr>
          <w:szCs w:val="24"/>
        </w:rPr>
        <w:t>Accordingly</w:t>
      </w:r>
      <w:r w:rsidR="00E2390C">
        <w:rPr>
          <w:szCs w:val="24"/>
        </w:rPr>
        <w:t xml:space="preserve">, we </w:t>
      </w:r>
      <w:r w:rsidR="00553659">
        <w:rPr>
          <w:szCs w:val="24"/>
        </w:rPr>
        <w:t>affirm the judge’s finding under standard 1.6(a).</w:t>
      </w:r>
    </w:p>
    <w:p w14:paraId="66C085BC" w14:textId="3C3909E6" w:rsidR="00E61F4A" w:rsidRPr="00DD33F4" w:rsidRDefault="00E61F4A" w:rsidP="00E2390C">
      <w:pPr>
        <w:spacing w:line="480" w:lineRule="auto"/>
        <w:ind w:firstLine="720"/>
        <w:rPr>
          <w:b/>
          <w:bCs/>
          <w:szCs w:val="24"/>
        </w:rPr>
      </w:pPr>
      <w:r w:rsidRPr="00DD33F4">
        <w:rPr>
          <w:b/>
          <w:bCs/>
          <w:szCs w:val="24"/>
        </w:rPr>
        <w:t>2.  Cooperation (Std. 1.6(e))</w:t>
      </w:r>
    </w:p>
    <w:p w14:paraId="3FDD957B" w14:textId="04407A5F" w:rsidR="003A1DAA" w:rsidRDefault="006409FA" w:rsidP="00203A46">
      <w:pPr>
        <w:spacing w:line="480" w:lineRule="auto"/>
        <w:ind w:firstLine="720"/>
        <w:rPr>
          <w:szCs w:val="24"/>
        </w:rPr>
      </w:pPr>
      <w:r>
        <w:rPr>
          <w:szCs w:val="24"/>
        </w:rPr>
        <w:t xml:space="preserve">Mitigation includes “spontaneous candor and cooperation displayed to the victims of the misconduct or to the State Bar.”  (Std. 1.6(e).)  </w:t>
      </w:r>
      <w:r w:rsidR="00EF6E92">
        <w:rPr>
          <w:szCs w:val="24"/>
        </w:rPr>
        <w:t xml:space="preserve">The hearing judge determined that </w:t>
      </w:r>
      <w:r w:rsidR="00164673">
        <w:rPr>
          <w:szCs w:val="24"/>
        </w:rPr>
        <w:t>Derieg deserved substantial mitigation credit for cooperating with the State Bar</w:t>
      </w:r>
      <w:r w:rsidR="00CB39C9">
        <w:rPr>
          <w:szCs w:val="24"/>
        </w:rPr>
        <w:t xml:space="preserve"> “from the start,”</w:t>
      </w:r>
      <w:r w:rsidR="00203A46">
        <w:rPr>
          <w:szCs w:val="24"/>
        </w:rPr>
        <w:t xml:space="preserve"> providing </w:t>
      </w:r>
      <w:r w:rsidR="0009446A">
        <w:rPr>
          <w:szCs w:val="24"/>
        </w:rPr>
        <w:t>bank records voluntarily</w:t>
      </w:r>
      <w:r w:rsidR="00DD33F4">
        <w:rPr>
          <w:szCs w:val="24"/>
        </w:rPr>
        <w:t xml:space="preserve"> and </w:t>
      </w:r>
      <w:r w:rsidR="0009446A">
        <w:rPr>
          <w:szCs w:val="24"/>
        </w:rPr>
        <w:t>ente</w:t>
      </w:r>
      <w:r w:rsidR="00203A46">
        <w:rPr>
          <w:szCs w:val="24"/>
        </w:rPr>
        <w:t xml:space="preserve">ring </w:t>
      </w:r>
      <w:r w:rsidR="0009446A">
        <w:rPr>
          <w:szCs w:val="24"/>
        </w:rPr>
        <w:t xml:space="preserve">into the Stipulation before trial, </w:t>
      </w:r>
      <w:r w:rsidR="00D444C2">
        <w:rPr>
          <w:szCs w:val="24"/>
        </w:rPr>
        <w:t>which</w:t>
      </w:r>
      <w:r w:rsidR="00DD33F4">
        <w:rPr>
          <w:szCs w:val="24"/>
        </w:rPr>
        <w:t xml:space="preserve"> included material facts establishing some culpability and conserved judicial time and resources</w:t>
      </w:r>
      <w:r w:rsidR="00110530">
        <w:rPr>
          <w:szCs w:val="24"/>
        </w:rPr>
        <w:t>, reducing trial to one day</w:t>
      </w:r>
      <w:r w:rsidR="00DD33F4">
        <w:rPr>
          <w:szCs w:val="24"/>
        </w:rPr>
        <w:t>.</w:t>
      </w:r>
      <w:r w:rsidR="00110530">
        <w:rPr>
          <w:szCs w:val="24"/>
        </w:rPr>
        <w:t xml:space="preserve">  The Stipulation also </w:t>
      </w:r>
      <w:r w:rsidR="00F51AE2">
        <w:rPr>
          <w:szCs w:val="24"/>
        </w:rPr>
        <w:t>provided for the admission</w:t>
      </w:r>
      <w:r w:rsidR="002C7260">
        <w:rPr>
          <w:szCs w:val="24"/>
        </w:rPr>
        <w:t xml:space="preserve"> of all of the trial exhibits.  </w:t>
      </w:r>
      <w:r w:rsidR="00DD33F4">
        <w:rPr>
          <w:szCs w:val="24"/>
        </w:rPr>
        <w:t xml:space="preserve"> </w:t>
      </w:r>
    </w:p>
    <w:p w14:paraId="61D04427" w14:textId="2AFE700B" w:rsidR="00F350A9" w:rsidRDefault="005D5875" w:rsidP="00E30435">
      <w:pPr>
        <w:spacing w:line="480" w:lineRule="auto"/>
        <w:ind w:firstLine="720"/>
        <w:rPr>
          <w:szCs w:val="24"/>
        </w:rPr>
      </w:pPr>
      <w:bookmarkStart w:id="24" w:name="_Hlk122100373"/>
      <w:r>
        <w:rPr>
          <w:szCs w:val="24"/>
        </w:rPr>
        <w:t xml:space="preserve">In </w:t>
      </w:r>
      <w:r>
        <w:rPr>
          <w:i/>
          <w:szCs w:val="24"/>
        </w:rPr>
        <w:t>In the Matter of Johnson</w:t>
      </w:r>
      <w:r>
        <w:rPr>
          <w:szCs w:val="24"/>
        </w:rPr>
        <w:t xml:space="preserve"> (Review Dept. 2000) 4 Cal. State Bar Ct. Rptr. 179, we </w:t>
      </w:r>
      <w:r w:rsidR="004D6029">
        <w:rPr>
          <w:szCs w:val="24"/>
        </w:rPr>
        <w:t>gave limited cooperation for entering into a stipulation covering background facts</w:t>
      </w:r>
      <w:r w:rsidR="00BC7ABF">
        <w:rPr>
          <w:szCs w:val="24"/>
        </w:rPr>
        <w:t xml:space="preserve"> for</w:t>
      </w:r>
      <w:r w:rsidR="0002754B">
        <w:rPr>
          <w:szCs w:val="24"/>
        </w:rPr>
        <w:t xml:space="preserve"> </w:t>
      </w:r>
      <w:r w:rsidR="0002754B" w:rsidRPr="00BC7ABF">
        <w:rPr>
          <w:i/>
          <w:iCs/>
          <w:szCs w:val="24"/>
        </w:rPr>
        <w:t>most</w:t>
      </w:r>
      <w:r w:rsidR="0002754B">
        <w:rPr>
          <w:szCs w:val="24"/>
        </w:rPr>
        <w:t xml:space="preserve"> of th</w:t>
      </w:r>
      <w:r w:rsidR="00BC7ABF">
        <w:rPr>
          <w:szCs w:val="24"/>
        </w:rPr>
        <w:t>e</w:t>
      </w:r>
      <w:r w:rsidR="0002754B">
        <w:rPr>
          <w:szCs w:val="24"/>
        </w:rPr>
        <w:t xml:space="preserve"> at-issue matters</w:t>
      </w:r>
      <w:bookmarkStart w:id="25" w:name="_Hlk122100390"/>
      <w:r w:rsidR="0002754B">
        <w:rPr>
          <w:szCs w:val="24"/>
        </w:rPr>
        <w:t xml:space="preserve">.  </w:t>
      </w:r>
      <w:bookmarkEnd w:id="24"/>
      <w:r w:rsidR="0002754B">
        <w:rPr>
          <w:szCs w:val="24"/>
        </w:rPr>
        <w:t>However, we noted that “more extensive weight in mitigation is accorded those who, where appropriate, willingly admit their culpability as well as the facts.  [Citations].”</w:t>
      </w:r>
      <w:r w:rsidR="00255600">
        <w:rPr>
          <w:szCs w:val="24"/>
        </w:rPr>
        <w:t xml:space="preserve">  (</w:t>
      </w:r>
      <w:r w:rsidR="00255600">
        <w:rPr>
          <w:i/>
          <w:iCs/>
          <w:szCs w:val="24"/>
        </w:rPr>
        <w:t>Id</w:t>
      </w:r>
      <w:r w:rsidR="00255600">
        <w:rPr>
          <w:szCs w:val="24"/>
        </w:rPr>
        <w:t>. at p. 190.)</w:t>
      </w:r>
      <w:r w:rsidR="00132BE8">
        <w:rPr>
          <w:szCs w:val="24"/>
        </w:rPr>
        <w:t xml:space="preserve">  </w:t>
      </w:r>
      <w:bookmarkEnd w:id="25"/>
      <w:r w:rsidR="00C54EFE" w:rsidRPr="00C54EFE">
        <w:rPr>
          <w:szCs w:val="24"/>
        </w:rPr>
        <w:t xml:space="preserve">OCTC asserts that less mitigation is warranted </w:t>
      </w:r>
      <w:r w:rsidR="00FA6DF3">
        <w:rPr>
          <w:szCs w:val="24"/>
        </w:rPr>
        <w:t xml:space="preserve">here </w:t>
      </w:r>
      <w:r w:rsidR="00C54EFE" w:rsidRPr="00C54EFE">
        <w:rPr>
          <w:szCs w:val="24"/>
        </w:rPr>
        <w:t xml:space="preserve">as Derieg did not admit </w:t>
      </w:r>
      <w:r w:rsidR="00C54EFE" w:rsidRPr="00C54EFE">
        <w:rPr>
          <w:szCs w:val="24"/>
        </w:rPr>
        <w:lastRenderedPageBreak/>
        <w:t xml:space="preserve">culpability in the Stipulation.  </w:t>
      </w:r>
      <w:r w:rsidR="00F81427">
        <w:rPr>
          <w:szCs w:val="24"/>
        </w:rPr>
        <w:t xml:space="preserve">There was no discussion in </w:t>
      </w:r>
      <w:r w:rsidR="00F81427" w:rsidRPr="00BC7ABF">
        <w:rPr>
          <w:i/>
          <w:iCs/>
          <w:szCs w:val="24"/>
        </w:rPr>
        <w:t>Johnson</w:t>
      </w:r>
      <w:r w:rsidR="00F81427">
        <w:rPr>
          <w:szCs w:val="24"/>
        </w:rPr>
        <w:t xml:space="preserve"> of whether the respondent </w:t>
      </w:r>
      <w:r w:rsidR="0019282A">
        <w:rPr>
          <w:szCs w:val="24"/>
        </w:rPr>
        <w:t>also stipulated to the admission of documents or if the stipulation conserved judicial time and resources.</w:t>
      </w:r>
      <w:r w:rsidR="00F350A9">
        <w:rPr>
          <w:szCs w:val="24"/>
        </w:rPr>
        <w:t xml:space="preserve">  Therefore, we do not rely on </w:t>
      </w:r>
      <w:r w:rsidR="00F350A9" w:rsidRPr="00F350A9">
        <w:rPr>
          <w:i/>
          <w:iCs/>
          <w:szCs w:val="24"/>
        </w:rPr>
        <w:t>Johnson</w:t>
      </w:r>
      <w:r w:rsidR="00F350A9">
        <w:rPr>
          <w:szCs w:val="24"/>
        </w:rPr>
        <w:t xml:space="preserve"> to reduce the weight for Derieg’s cooperation.</w:t>
      </w:r>
      <w:r w:rsidR="00EE64B5">
        <w:rPr>
          <w:szCs w:val="24"/>
        </w:rPr>
        <w:t xml:space="preserve">  </w:t>
      </w:r>
    </w:p>
    <w:p w14:paraId="4A6FCE6B" w14:textId="60E6450F" w:rsidR="00BD55FD" w:rsidRPr="00181EEA" w:rsidRDefault="001F6583" w:rsidP="00E30435">
      <w:pPr>
        <w:spacing w:line="480" w:lineRule="auto"/>
        <w:ind w:firstLine="720"/>
        <w:rPr>
          <w:szCs w:val="24"/>
        </w:rPr>
      </w:pPr>
      <w:r>
        <w:rPr>
          <w:szCs w:val="24"/>
        </w:rPr>
        <w:t xml:space="preserve">We have assigned limited weight in mitigation for cooperation </w:t>
      </w:r>
      <w:bookmarkStart w:id="26" w:name="_Hlk122100433"/>
      <w:r>
        <w:rPr>
          <w:szCs w:val="24"/>
        </w:rPr>
        <w:t>when a stipulation is not extensive</w:t>
      </w:r>
      <w:r w:rsidR="00181EEA">
        <w:rPr>
          <w:szCs w:val="24"/>
        </w:rPr>
        <w:t xml:space="preserve"> and involves easily provable facts with no admission to culpability</w:t>
      </w:r>
      <w:bookmarkStart w:id="27" w:name="_Hlk122100413"/>
      <w:bookmarkEnd w:id="26"/>
      <w:r w:rsidR="00181EEA">
        <w:rPr>
          <w:szCs w:val="24"/>
        </w:rPr>
        <w:t>.  (</w:t>
      </w:r>
      <w:r w:rsidR="00181EEA">
        <w:rPr>
          <w:i/>
          <w:szCs w:val="24"/>
        </w:rPr>
        <w:t>In the Matter of Guzman</w:t>
      </w:r>
      <w:r w:rsidR="00181EEA">
        <w:rPr>
          <w:szCs w:val="24"/>
        </w:rPr>
        <w:t xml:space="preserve"> (Review Dept. 2014) 5 Cal. State Bar Ct. Rptr. 308, 318</w:t>
      </w:r>
      <w:r w:rsidR="00034142">
        <w:rPr>
          <w:szCs w:val="24"/>
        </w:rPr>
        <w:t>;</w:t>
      </w:r>
      <w:r w:rsidR="009168C7">
        <w:rPr>
          <w:szCs w:val="24"/>
        </w:rPr>
        <w:t xml:space="preserve"> see also </w:t>
      </w:r>
      <w:r w:rsidR="009168C7">
        <w:rPr>
          <w:i/>
          <w:szCs w:val="24"/>
        </w:rPr>
        <w:t>In the Matter of Kaplan</w:t>
      </w:r>
      <w:r w:rsidR="009168C7">
        <w:rPr>
          <w:szCs w:val="24"/>
        </w:rPr>
        <w:t xml:space="preserve"> (Review Dept. 1996) 3 Cal. State Bar Ct. Rptr. 547, 567</w:t>
      </w:r>
      <w:r w:rsidR="00F50F2D">
        <w:rPr>
          <w:szCs w:val="24"/>
        </w:rPr>
        <w:t xml:space="preserve"> [limited mitigation for stipulating to easily provable facts</w:t>
      </w:r>
      <w:r w:rsidR="00F76805">
        <w:rPr>
          <w:szCs w:val="24"/>
        </w:rPr>
        <w:t>]</w:t>
      </w:r>
      <w:r w:rsidR="009A3873">
        <w:rPr>
          <w:szCs w:val="24"/>
        </w:rPr>
        <w:t>.</w:t>
      </w:r>
      <w:r w:rsidR="00181EEA">
        <w:rPr>
          <w:szCs w:val="24"/>
        </w:rPr>
        <w:t xml:space="preserve">)  </w:t>
      </w:r>
      <w:bookmarkEnd w:id="27"/>
      <w:r w:rsidR="007E0884" w:rsidRPr="007E0884">
        <w:rPr>
          <w:i/>
          <w:iCs/>
          <w:szCs w:val="24"/>
        </w:rPr>
        <w:t>Guzman</w:t>
      </w:r>
      <w:r w:rsidR="007E0884">
        <w:rPr>
          <w:szCs w:val="24"/>
        </w:rPr>
        <w:t xml:space="preserve"> does not offer authority for reduction of Derieg’s mitigation</w:t>
      </w:r>
      <w:r w:rsidR="00F05C93">
        <w:rPr>
          <w:szCs w:val="24"/>
        </w:rPr>
        <w:t xml:space="preserve"> as the Stipulation here was </w:t>
      </w:r>
      <w:r w:rsidR="00360C09">
        <w:rPr>
          <w:szCs w:val="24"/>
        </w:rPr>
        <w:t>expansive</w:t>
      </w:r>
      <w:r w:rsidR="007E0884">
        <w:rPr>
          <w:szCs w:val="24"/>
        </w:rPr>
        <w:t>.</w:t>
      </w:r>
      <w:r w:rsidR="00BD55FD">
        <w:rPr>
          <w:szCs w:val="24"/>
        </w:rPr>
        <w:t xml:space="preserve">  Further</w:t>
      </w:r>
      <w:bookmarkStart w:id="28" w:name="_Hlk122100454"/>
      <w:r w:rsidR="00BD55FD">
        <w:rPr>
          <w:szCs w:val="24"/>
        </w:rPr>
        <w:t xml:space="preserve">, </w:t>
      </w:r>
      <w:r w:rsidR="00B001EF">
        <w:rPr>
          <w:szCs w:val="24"/>
        </w:rPr>
        <w:t>“[w]hether facts are easy to prove is just one aspect to consider in assigning mitigating weight</w:t>
      </w:r>
      <w:r w:rsidR="00B30E57">
        <w:rPr>
          <w:szCs w:val="24"/>
        </w:rPr>
        <w:t>” to a stipulation.  (</w:t>
      </w:r>
      <w:r w:rsidR="00B30E57">
        <w:rPr>
          <w:i/>
          <w:szCs w:val="24"/>
        </w:rPr>
        <w:t>In the Matter of Chavez</w:t>
      </w:r>
      <w:r w:rsidR="00B30E57">
        <w:rPr>
          <w:szCs w:val="24"/>
        </w:rPr>
        <w:t xml:space="preserve"> (Review Dept. 2021) 5 Cal. State Bar Ct. Rptr. 783, </w:t>
      </w:r>
      <w:r w:rsidR="00CF48FD">
        <w:rPr>
          <w:szCs w:val="24"/>
        </w:rPr>
        <w:t>792</w:t>
      </w:r>
      <w:r w:rsidR="00D225CB">
        <w:rPr>
          <w:szCs w:val="24"/>
        </w:rPr>
        <w:t xml:space="preserve">.)  </w:t>
      </w:r>
      <w:bookmarkEnd w:id="28"/>
      <w:r w:rsidR="009676A5">
        <w:rPr>
          <w:szCs w:val="24"/>
        </w:rPr>
        <w:t xml:space="preserve">Chavez’s cooperation conserved judicial time and resources and the facts he stipulated to formed the basis of the culpability findings for one count.  </w:t>
      </w:r>
      <w:r w:rsidR="00D225CB">
        <w:rPr>
          <w:szCs w:val="24"/>
        </w:rPr>
        <w:t xml:space="preserve">Therefore, </w:t>
      </w:r>
      <w:r w:rsidR="00AE6EA2">
        <w:rPr>
          <w:szCs w:val="24"/>
        </w:rPr>
        <w:t xml:space="preserve">in </w:t>
      </w:r>
      <w:r w:rsidR="00AE6EA2" w:rsidRPr="00AE6EA2">
        <w:rPr>
          <w:i/>
          <w:iCs/>
          <w:szCs w:val="24"/>
        </w:rPr>
        <w:t>Chavez</w:t>
      </w:r>
      <w:r w:rsidR="00AE6EA2">
        <w:rPr>
          <w:szCs w:val="24"/>
        </w:rPr>
        <w:t xml:space="preserve">, </w:t>
      </w:r>
      <w:r w:rsidR="00D225CB">
        <w:rPr>
          <w:szCs w:val="24"/>
        </w:rPr>
        <w:t xml:space="preserve">we assigned substantial weight in mitigation under standard 1.6(e) even though </w:t>
      </w:r>
      <w:r w:rsidR="00D232DB">
        <w:rPr>
          <w:szCs w:val="24"/>
        </w:rPr>
        <w:t>the facts were easily provable and he disputed some culpability</w:t>
      </w:r>
      <w:bookmarkStart w:id="29" w:name="_Hlk122100469"/>
      <w:r w:rsidR="00D232DB">
        <w:rPr>
          <w:szCs w:val="24"/>
        </w:rPr>
        <w:t>.</w:t>
      </w:r>
      <w:r w:rsidR="00AE6EA2">
        <w:rPr>
          <w:szCs w:val="24"/>
        </w:rPr>
        <w:t xml:space="preserve">  (</w:t>
      </w:r>
      <w:r w:rsidR="00AE6EA2">
        <w:rPr>
          <w:i/>
          <w:iCs/>
          <w:szCs w:val="24"/>
        </w:rPr>
        <w:t>Ibid</w:t>
      </w:r>
      <w:r w:rsidR="00756AB8">
        <w:rPr>
          <w:szCs w:val="24"/>
        </w:rPr>
        <w:t xml:space="preserve">.; see also </w:t>
      </w:r>
      <w:r w:rsidR="002D51C3">
        <w:rPr>
          <w:i/>
          <w:szCs w:val="24"/>
        </w:rPr>
        <w:t>In the Matter of Braun</w:t>
      </w:r>
      <w:r w:rsidR="002D51C3">
        <w:rPr>
          <w:szCs w:val="24"/>
        </w:rPr>
        <w:t xml:space="preserve"> (Review Dept. 2020) 5 Cal State Bar Ct. Rptr. 738 [significant mitigation for cooperation </w:t>
      </w:r>
      <w:r w:rsidR="00F17EE3">
        <w:rPr>
          <w:szCs w:val="24"/>
        </w:rPr>
        <w:t xml:space="preserve">where </w:t>
      </w:r>
      <w:r w:rsidR="00AA3058">
        <w:rPr>
          <w:szCs w:val="24"/>
        </w:rPr>
        <w:t xml:space="preserve">attorney </w:t>
      </w:r>
      <w:r w:rsidR="00B53E0D">
        <w:rPr>
          <w:szCs w:val="24"/>
        </w:rPr>
        <w:t xml:space="preserve">admitted to facts beyond the charges and admitted culpability, </w:t>
      </w:r>
      <w:r w:rsidR="001724ED">
        <w:rPr>
          <w:szCs w:val="24"/>
        </w:rPr>
        <w:t>even though stipulation contained easily provable facts and did not save significant court time</w:t>
      </w:r>
      <w:r w:rsidR="00B53E0D">
        <w:rPr>
          <w:szCs w:val="24"/>
        </w:rPr>
        <w:t>].)</w:t>
      </w:r>
      <w:r w:rsidR="009F6523">
        <w:rPr>
          <w:szCs w:val="24"/>
        </w:rPr>
        <w:t xml:space="preserve">  </w:t>
      </w:r>
      <w:bookmarkEnd w:id="29"/>
      <w:r w:rsidR="00E87FE2">
        <w:rPr>
          <w:szCs w:val="24"/>
        </w:rPr>
        <w:t xml:space="preserve">The magnitude of the facts and whether there </w:t>
      </w:r>
      <w:r w:rsidR="00F402C6">
        <w:rPr>
          <w:szCs w:val="24"/>
        </w:rPr>
        <w:t>was admission to culpability are factors in assigning weight</w:t>
      </w:r>
      <w:r w:rsidR="0025541A">
        <w:rPr>
          <w:szCs w:val="24"/>
        </w:rPr>
        <w:t xml:space="preserve">—one aspect is not determinative. </w:t>
      </w:r>
    </w:p>
    <w:p w14:paraId="569BA9C2" w14:textId="6C6BFE75" w:rsidR="00873204" w:rsidRDefault="00B84C94" w:rsidP="00D20FB2">
      <w:pPr>
        <w:spacing w:line="480" w:lineRule="auto"/>
        <w:ind w:firstLine="720"/>
        <w:rPr>
          <w:szCs w:val="24"/>
        </w:rPr>
      </w:pPr>
      <w:r>
        <w:rPr>
          <w:szCs w:val="24"/>
        </w:rPr>
        <w:t>Moreover, i</w:t>
      </w:r>
      <w:r w:rsidR="00C54EFE">
        <w:rPr>
          <w:szCs w:val="24"/>
        </w:rPr>
        <w:t xml:space="preserve">n </w:t>
      </w:r>
      <w:bookmarkStart w:id="30" w:name="_Hlk122100483"/>
      <w:r w:rsidR="00C54EFE">
        <w:rPr>
          <w:i/>
          <w:szCs w:val="24"/>
        </w:rPr>
        <w:t>Pineda v. State Bar</w:t>
      </w:r>
      <w:r w:rsidR="00C54EFE">
        <w:rPr>
          <w:szCs w:val="24"/>
        </w:rPr>
        <w:t xml:space="preserve"> (1989) 49 Cal.3d 753, the Supreme Court </w:t>
      </w:r>
      <w:r w:rsidR="004C315A">
        <w:rPr>
          <w:szCs w:val="24"/>
        </w:rPr>
        <w:t>found</w:t>
      </w:r>
      <w:r w:rsidR="00152C8F">
        <w:rPr>
          <w:szCs w:val="24"/>
        </w:rPr>
        <w:t xml:space="preserve"> </w:t>
      </w:r>
      <w:r w:rsidR="004C315A">
        <w:rPr>
          <w:szCs w:val="24"/>
        </w:rPr>
        <w:t>mitigation f</w:t>
      </w:r>
      <w:r w:rsidR="00152C8F">
        <w:rPr>
          <w:szCs w:val="24"/>
        </w:rPr>
        <w:t xml:space="preserve">or a respondent’s </w:t>
      </w:r>
      <w:r w:rsidR="004C315A">
        <w:rPr>
          <w:szCs w:val="24"/>
        </w:rPr>
        <w:t>cooperation with the State Bar</w:t>
      </w:r>
      <w:r w:rsidR="00F47698">
        <w:rPr>
          <w:szCs w:val="24"/>
        </w:rPr>
        <w:t xml:space="preserve"> “throughout the disciplinary proceedings”</w:t>
      </w:r>
      <w:bookmarkEnd w:id="30"/>
      <w:r w:rsidR="00F47698">
        <w:rPr>
          <w:szCs w:val="24"/>
        </w:rPr>
        <w:t xml:space="preserve"> </w:t>
      </w:r>
      <w:bookmarkStart w:id="31" w:name="_Hlk122100495"/>
      <w:r w:rsidR="005463C5">
        <w:rPr>
          <w:szCs w:val="24"/>
        </w:rPr>
        <w:t>and he s</w:t>
      </w:r>
      <w:r w:rsidR="00152C8F">
        <w:rPr>
          <w:szCs w:val="24"/>
        </w:rPr>
        <w:t>howed</w:t>
      </w:r>
      <w:r w:rsidR="00AD00B1">
        <w:rPr>
          <w:szCs w:val="24"/>
        </w:rPr>
        <w:t xml:space="preserve"> </w:t>
      </w:r>
      <w:r w:rsidR="00AE3DFA">
        <w:rPr>
          <w:szCs w:val="24"/>
        </w:rPr>
        <w:t xml:space="preserve">a </w:t>
      </w:r>
      <w:r w:rsidR="00AD00B1">
        <w:rPr>
          <w:szCs w:val="24"/>
        </w:rPr>
        <w:t xml:space="preserve">willingness to accept discipline because he </w:t>
      </w:r>
      <w:r w:rsidR="00C45CB6">
        <w:rPr>
          <w:szCs w:val="24"/>
        </w:rPr>
        <w:t>stipulate</w:t>
      </w:r>
      <w:r w:rsidR="00AD00B1">
        <w:rPr>
          <w:szCs w:val="24"/>
        </w:rPr>
        <w:t>d</w:t>
      </w:r>
      <w:r w:rsidR="00C45CB6">
        <w:rPr>
          <w:szCs w:val="24"/>
        </w:rPr>
        <w:t xml:space="preserve"> to the relevant facts and </w:t>
      </w:r>
      <w:r w:rsidR="000F7697">
        <w:rPr>
          <w:szCs w:val="24"/>
        </w:rPr>
        <w:t>forfeited</w:t>
      </w:r>
      <w:r w:rsidR="00C45CB6">
        <w:rPr>
          <w:szCs w:val="24"/>
        </w:rPr>
        <w:t xml:space="preserve"> a potentially meritorious defense to some of the charges.  (</w:t>
      </w:r>
      <w:r w:rsidR="00A850C6" w:rsidRPr="00A850C6">
        <w:rPr>
          <w:i/>
          <w:iCs/>
          <w:szCs w:val="24"/>
        </w:rPr>
        <w:t>Id</w:t>
      </w:r>
      <w:r w:rsidR="00A850C6" w:rsidRPr="00A850C6">
        <w:rPr>
          <w:szCs w:val="24"/>
        </w:rPr>
        <w:t>. at p.</w:t>
      </w:r>
      <w:r w:rsidR="0079795D">
        <w:rPr>
          <w:szCs w:val="24"/>
        </w:rPr>
        <w:t> </w:t>
      </w:r>
      <w:r w:rsidR="00A850C6">
        <w:rPr>
          <w:szCs w:val="24"/>
        </w:rPr>
        <w:t>76</w:t>
      </w:r>
      <w:r w:rsidR="00A850C6" w:rsidRPr="00A850C6">
        <w:rPr>
          <w:szCs w:val="24"/>
        </w:rPr>
        <w:t>0.)</w:t>
      </w:r>
      <w:bookmarkEnd w:id="31"/>
      <w:r w:rsidR="000534AB">
        <w:rPr>
          <w:szCs w:val="24"/>
        </w:rPr>
        <w:t xml:space="preserve">  Here, Derieg has accepted the </w:t>
      </w:r>
      <w:r w:rsidR="00E47779">
        <w:rPr>
          <w:szCs w:val="24"/>
        </w:rPr>
        <w:t xml:space="preserve">hearing </w:t>
      </w:r>
      <w:r w:rsidR="000534AB">
        <w:rPr>
          <w:szCs w:val="24"/>
        </w:rPr>
        <w:t xml:space="preserve">judge’s culpability findings on review for all </w:t>
      </w:r>
      <w:r w:rsidR="000534AB">
        <w:rPr>
          <w:szCs w:val="24"/>
        </w:rPr>
        <w:lastRenderedPageBreak/>
        <w:t>counts</w:t>
      </w:r>
      <w:r w:rsidR="002B7224">
        <w:rPr>
          <w:szCs w:val="24"/>
        </w:rPr>
        <w:t xml:space="preserve"> and does not challenge the </w:t>
      </w:r>
      <w:r w:rsidR="00FD2C35">
        <w:rPr>
          <w:szCs w:val="24"/>
        </w:rPr>
        <w:t>15-month actual suspension</w:t>
      </w:r>
      <w:r w:rsidR="002B7224">
        <w:rPr>
          <w:szCs w:val="24"/>
        </w:rPr>
        <w:t>.  This s</w:t>
      </w:r>
      <w:r w:rsidR="00AB0703">
        <w:rPr>
          <w:szCs w:val="24"/>
        </w:rPr>
        <w:t xml:space="preserve">upports </w:t>
      </w:r>
      <w:r w:rsidR="002B7224">
        <w:rPr>
          <w:szCs w:val="24"/>
        </w:rPr>
        <w:t>substantial weight in mitigation for cooperation</w:t>
      </w:r>
      <w:r w:rsidR="00820057">
        <w:rPr>
          <w:szCs w:val="24"/>
        </w:rPr>
        <w:t xml:space="preserve">, even though there was no admission of culpability at trial.  </w:t>
      </w:r>
      <w:bookmarkStart w:id="32" w:name="_Hlk122100515"/>
      <w:r w:rsidR="00820057">
        <w:rPr>
          <w:szCs w:val="24"/>
        </w:rPr>
        <w:t>(</w:t>
      </w:r>
      <w:r w:rsidR="0079795D">
        <w:rPr>
          <w:szCs w:val="24"/>
        </w:rPr>
        <w:t>Cf.</w:t>
      </w:r>
      <w:r w:rsidR="00A92F25">
        <w:rPr>
          <w:szCs w:val="24"/>
        </w:rPr>
        <w:t xml:space="preserve"> </w:t>
      </w:r>
      <w:r w:rsidR="00A92F25">
        <w:rPr>
          <w:i/>
          <w:szCs w:val="24"/>
        </w:rPr>
        <w:t>In the Matter of Herich</w:t>
      </w:r>
      <w:r w:rsidR="00A92F25">
        <w:rPr>
          <w:szCs w:val="24"/>
        </w:rPr>
        <w:t xml:space="preserve"> (Review Dept. 2021) 5 Cal. State Bar Ct. Rptr. 820</w:t>
      </w:r>
      <w:r w:rsidR="0088605B">
        <w:rPr>
          <w:szCs w:val="24"/>
        </w:rPr>
        <w:t xml:space="preserve">, 829 [moderate weight in mitigation where respondent did not admit culpability and then appealed </w:t>
      </w:r>
      <w:r w:rsidR="008854FA">
        <w:rPr>
          <w:szCs w:val="24"/>
        </w:rPr>
        <w:t>culpability determination].)</w:t>
      </w:r>
    </w:p>
    <w:bookmarkEnd w:id="32"/>
    <w:p w14:paraId="17B32844" w14:textId="72528CAC" w:rsidR="00F60AE1" w:rsidRDefault="00C331F3" w:rsidP="00203A46">
      <w:pPr>
        <w:spacing w:line="480" w:lineRule="auto"/>
        <w:ind w:firstLine="720"/>
        <w:rPr>
          <w:szCs w:val="24"/>
        </w:rPr>
      </w:pPr>
      <w:r>
        <w:rPr>
          <w:szCs w:val="24"/>
        </w:rPr>
        <w:t xml:space="preserve">Considering the relevant authority and </w:t>
      </w:r>
      <w:r w:rsidR="001E4EBD">
        <w:rPr>
          <w:szCs w:val="24"/>
        </w:rPr>
        <w:t>factors present here, w</w:t>
      </w:r>
      <w:r w:rsidR="00873204">
        <w:rPr>
          <w:szCs w:val="24"/>
        </w:rPr>
        <w:t xml:space="preserve">e agree with the hearing judge’s finding of substantial weight </w:t>
      </w:r>
      <w:r>
        <w:rPr>
          <w:szCs w:val="24"/>
        </w:rPr>
        <w:t>for Derieg’s</w:t>
      </w:r>
      <w:r w:rsidR="00873204">
        <w:rPr>
          <w:szCs w:val="24"/>
        </w:rPr>
        <w:t xml:space="preserve"> cooperatio</w:t>
      </w:r>
      <w:r>
        <w:rPr>
          <w:szCs w:val="24"/>
        </w:rPr>
        <w:t xml:space="preserve">n.  </w:t>
      </w:r>
      <w:r w:rsidR="00485D99">
        <w:rPr>
          <w:szCs w:val="24"/>
        </w:rPr>
        <w:t xml:space="preserve">Derieg </w:t>
      </w:r>
      <w:r w:rsidR="001A70A6">
        <w:rPr>
          <w:szCs w:val="24"/>
        </w:rPr>
        <w:t xml:space="preserve">willingly </w:t>
      </w:r>
      <w:r w:rsidR="00485D99">
        <w:rPr>
          <w:szCs w:val="24"/>
        </w:rPr>
        <w:t>provided bank records, entered into the Stipulation</w:t>
      </w:r>
      <w:r w:rsidR="001A70A6">
        <w:rPr>
          <w:szCs w:val="24"/>
        </w:rPr>
        <w:t xml:space="preserve"> </w:t>
      </w:r>
      <w:r w:rsidR="004A224D">
        <w:rPr>
          <w:szCs w:val="24"/>
        </w:rPr>
        <w:t xml:space="preserve">which </w:t>
      </w:r>
      <w:r w:rsidR="001A70A6">
        <w:rPr>
          <w:szCs w:val="24"/>
        </w:rPr>
        <w:t>establish</w:t>
      </w:r>
      <w:r w:rsidR="004A224D">
        <w:rPr>
          <w:szCs w:val="24"/>
        </w:rPr>
        <w:t>ed</w:t>
      </w:r>
      <w:r w:rsidR="00485D99">
        <w:rPr>
          <w:szCs w:val="24"/>
        </w:rPr>
        <w:t xml:space="preserve"> some culpability</w:t>
      </w:r>
      <w:r w:rsidR="004A224D">
        <w:rPr>
          <w:szCs w:val="24"/>
        </w:rPr>
        <w:t xml:space="preserve"> and </w:t>
      </w:r>
      <w:r w:rsidR="0079127F">
        <w:rPr>
          <w:szCs w:val="24"/>
        </w:rPr>
        <w:t>conserv</w:t>
      </w:r>
      <w:r w:rsidR="004A224D">
        <w:rPr>
          <w:szCs w:val="24"/>
        </w:rPr>
        <w:t>ed</w:t>
      </w:r>
      <w:r w:rsidR="0079127F">
        <w:rPr>
          <w:szCs w:val="24"/>
        </w:rPr>
        <w:t xml:space="preserve"> judicial time and resources, and agreed to the admission of documents</w:t>
      </w:r>
      <w:r w:rsidR="001A70A6">
        <w:rPr>
          <w:szCs w:val="24"/>
        </w:rPr>
        <w:t>.</w:t>
      </w:r>
      <w:r w:rsidR="00382DF8">
        <w:rPr>
          <w:szCs w:val="24"/>
        </w:rPr>
        <w:t xml:space="preserve">  </w:t>
      </w:r>
    </w:p>
    <w:p w14:paraId="2E7D0B79" w14:textId="2FD9C733" w:rsidR="0079127F" w:rsidRDefault="005345BA" w:rsidP="00203A46">
      <w:pPr>
        <w:spacing w:line="480" w:lineRule="auto"/>
        <w:ind w:firstLine="720"/>
        <w:rPr>
          <w:szCs w:val="24"/>
        </w:rPr>
      </w:pPr>
      <w:r>
        <w:rPr>
          <w:szCs w:val="24"/>
        </w:rPr>
        <w:t xml:space="preserve">Further, he has </w:t>
      </w:r>
      <w:r w:rsidR="00CA2D7E">
        <w:rPr>
          <w:szCs w:val="24"/>
        </w:rPr>
        <w:t>accepted the culpability findings for all counts and the hearing judge’s recommend</w:t>
      </w:r>
      <w:r w:rsidR="004C1CE7">
        <w:rPr>
          <w:szCs w:val="24"/>
        </w:rPr>
        <w:t>ed</w:t>
      </w:r>
      <w:r w:rsidR="00CA2D7E">
        <w:rPr>
          <w:szCs w:val="24"/>
        </w:rPr>
        <w:t xml:space="preserve"> discipline.</w:t>
      </w:r>
      <w:r w:rsidR="008C4A8E">
        <w:rPr>
          <w:szCs w:val="24"/>
        </w:rPr>
        <w:t xml:space="preserve">  We afford him substantial mitigation even though he did not admit to culpability at trial</w:t>
      </w:r>
      <w:bookmarkStart w:id="33" w:name="_Hlk122100538"/>
      <w:r w:rsidR="008C4A8E">
        <w:rPr>
          <w:szCs w:val="24"/>
        </w:rPr>
        <w:t xml:space="preserve">.  (See </w:t>
      </w:r>
      <w:r w:rsidR="008C4A8E">
        <w:rPr>
          <w:i/>
          <w:szCs w:val="24"/>
        </w:rPr>
        <w:t>In the Matter of Silver</w:t>
      </w:r>
      <w:r w:rsidR="008C4A8E">
        <w:rPr>
          <w:szCs w:val="24"/>
        </w:rPr>
        <w:t xml:space="preserve"> (Review Dept. 1998) 3 Cal. State Bar Ct. Rptr. 902, 906 [substantial mitigation for</w:t>
      </w:r>
      <w:r w:rsidR="00174305">
        <w:rPr>
          <w:szCs w:val="24"/>
        </w:rPr>
        <w:t xml:space="preserve"> stipulating to facts underlying charged misconduct; cannot punish respondent for seeking day in court on level of discipline].)</w:t>
      </w:r>
    </w:p>
    <w:bookmarkEnd w:id="33"/>
    <w:p w14:paraId="03CBD94B" w14:textId="6774DDB8" w:rsidR="007D3434" w:rsidRPr="002B5F9A" w:rsidRDefault="007D3434" w:rsidP="00E2390C">
      <w:pPr>
        <w:spacing w:line="480" w:lineRule="auto"/>
        <w:ind w:firstLine="720"/>
        <w:rPr>
          <w:b/>
          <w:bCs/>
          <w:szCs w:val="24"/>
        </w:rPr>
      </w:pPr>
      <w:r w:rsidRPr="002B5F9A">
        <w:rPr>
          <w:b/>
          <w:bCs/>
          <w:szCs w:val="24"/>
        </w:rPr>
        <w:t>3.  Extraordinary Good Character</w:t>
      </w:r>
      <w:r w:rsidR="003D128E">
        <w:rPr>
          <w:b/>
          <w:bCs/>
          <w:szCs w:val="24"/>
        </w:rPr>
        <w:t xml:space="preserve"> (Std. 1.6(f))</w:t>
      </w:r>
      <w:r w:rsidR="00B14A49">
        <w:rPr>
          <w:b/>
          <w:bCs/>
          <w:szCs w:val="24"/>
        </w:rPr>
        <w:t xml:space="preserve"> and Community Service</w:t>
      </w:r>
    </w:p>
    <w:p w14:paraId="53EDEBBA" w14:textId="77777777" w:rsidR="000D2498" w:rsidRDefault="003101DE" w:rsidP="00D02054">
      <w:pPr>
        <w:spacing w:line="480" w:lineRule="auto"/>
        <w:ind w:firstLine="720"/>
        <w:rPr>
          <w:rFonts w:eastAsiaTheme="minorHAnsi" w:cstheme="minorBidi"/>
          <w:szCs w:val="24"/>
        </w:rPr>
      </w:pPr>
      <w:r>
        <w:rPr>
          <w:szCs w:val="24"/>
        </w:rPr>
        <w:t>Derieg</w:t>
      </w:r>
      <w:r w:rsidRPr="003101DE">
        <w:rPr>
          <w:szCs w:val="24"/>
        </w:rPr>
        <w:t xml:space="preserve"> may obtain mitigation for “extraordinary good character attested to by a wide range of references in the legal and general communities, </w:t>
      </w:r>
      <w:bookmarkStart w:id="34" w:name="_Hlk122100558"/>
      <w:r w:rsidRPr="003101DE">
        <w:rPr>
          <w:szCs w:val="24"/>
        </w:rPr>
        <w:t>who are aware of the full extent of the misconduct.”  (Std. 1.6(f).)</w:t>
      </w:r>
      <w:r w:rsidR="008225A1">
        <w:rPr>
          <w:szCs w:val="24"/>
        </w:rPr>
        <w:t xml:space="preserve">  Community service can also be </w:t>
      </w:r>
      <w:r w:rsidR="001C5CF4">
        <w:rPr>
          <w:szCs w:val="24"/>
        </w:rPr>
        <w:t>mitigating.</w:t>
      </w:r>
      <w:r w:rsidR="008422BD" w:rsidRPr="005D0432">
        <w:rPr>
          <w:rFonts w:eastAsiaTheme="minorHAnsi" w:cstheme="minorBidi"/>
          <w:szCs w:val="24"/>
        </w:rPr>
        <w:t xml:space="preserve"> </w:t>
      </w:r>
      <w:r w:rsidR="008422BD">
        <w:rPr>
          <w:rFonts w:eastAsiaTheme="minorHAnsi" w:cstheme="minorBidi"/>
          <w:szCs w:val="24"/>
        </w:rPr>
        <w:t xml:space="preserve"> </w:t>
      </w:r>
      <w:r w:rsidR="008422BD" w:rsidRPr="005D0432">
        <w:rPr>
          <w:rFonts w:eastAsiaTheme="minorHAnsi" w:cstheme="minorBidi"/>
          <w:szCs w:val="24"/>
        </w:rPr>
        <w:t>(</w:t>
      </w:r>
      <w:r w:rsidR="008422BD" w:rsidRPr="005D0432">
        <w:rPr>
          <w:rFonts w:eastAsiaTheme="minorHAnsi" w:cstheme="minorBidi"/>
          <w:i/>
          <w:szCs w:val="24"/>
        </w:rPr>
        <w:t xml:space="preserve">Calvert v. State Bar </w:t>
      </w:r>
      <w:r w:rsidR="008422BD" w:rsidRPr="005D0432">
        <w:rPr>
          <w:rFonts w:eastAsiaTheme="minorHAnsi" w:cstheme="minorBidi"/>
          <w:szCs w:val="24"/>
        </w:rPr>
        <w:t>(1991) 54 Cal.3d 765, 785</w:t>
      </w:r>
      <w:r w:rsidR="008422BD">
        <w:rPr>
          <w:rFonts w:eastAsiaTheme="minorHAnsi" w:cstheme="minorBidi"/>
          <w:szCs w:val="24"/>
        </w:rPr>
        <w:t xml:space="preserve">.) </w:t>
      </w:r>
      <w:bookmarkEnd w:id="34"/>
      <w:r w:rsidR="008422BD">
        <w:rPr>
          <w:rFonts w:eastAsiaTheme="minorHAnsi" w:cstheme="minorBidi"/>
          <w:szCs w:val="24"/>
        </w:rPr>
        <w:t xml:space="preserve"> The hearing judge assigned substantial weight to Derieg’s good character evidence </w:t>
      </w:r>
      <w:r w:rsidR="00B82C99">
        <w:rPr>
          <w:rFonts w:eastAsiaTheme="minorHAnsi" w:cstheme="minorBidi"/>
          <w:szCs w:val="24"/>
        </w:rPr>
        <w:t>and community service, which neither party disputes.</w:t>
      </w:r>
      <w:r w:rsidR="000133CA">
        <w:rPr>
          <w:rFonts w:eastAsiaTheme="minorHAnsi" w:cstheme="minorBidi"/>
          <w:szCs w:val="24"/>
        </w:rPr>
        <w:t xml:space="preserve">  </w:t>
      </w:r>
    </w:p>
    <w:p w14:paraId="722D0B5A" w14:textId="213A1456" w:rsidR="00E3288A" w:rsidRDefault="00B277F6" w:rsidP="00D15E7D">
      <w:pPr>
        <w:spacing w:line="480" w:lineRule="auto"/>
        <w:ind w:firstLine="720"/>
        <w:rPr>
          <w:rFonts w:eastAsiaTheme="minorHAnsi" w:cstheme="minorBidi"/>
          <w:szCs w:val="24"/>
        </w:rPr>
      </w:pPr>
      <w:r>
        <w:rPr>
          <w:rFonts w:eastAsiaTheme="minorHAnsi" w:cstheme="minorBidi"/>
          <w:szCs w:val="24"/>
        </w:rPr>
        <w:t>Fifty-three</w:t>
      </w:r>
      <w:r w:rsidR="00E94F48">
        <w:rPr>
          <w:rFonts w:eastAsiaTheme="minorHAnsi" w:cstheme="minorBidi"/>
          <w:szCs w:val="24"/>
        </w:rPr>
        <w:t xml:space="preserve"> witnesses submitted character letters, eight of </w:t>
      </w:r>
      <w:r w:rsidR="00B45112">
        <w:rPr>
          <w:rFonts w:eastAsiaTheme="minorHAnsi" w:cstheme="minorBidi"/>
          <w:szCs w:val="24"/>
        </w:rPr>
        <w:t>whom</w:t>
      </w:r>
      <w:r w:rsidR="00E94F48">
        <w:rPr>
          <w:rFonts w:eastAsiaTheme="minorHAnsi" w:cstheme="minorBidi"/>
          <w:szCs w:val="24"/>
        </w:rPr>
        <w:t xml:space="preserve"> also testified at trial.</w:t>
      </w:r>
      <w:r w:rsidR="005072F4">
        <w:rPr>
          <w:rFonts w:eastAsiaTheme="minorHAnsi" w:cstheme="minorBidi"/>
          <w:szCs w:val="24"/>
        </w:rPr>
        <w:t xml:space="preserve"> </w:t>
      </w:r>
      <w:r w:rsidR="00D02054">
        <w:rPr>
          <w:rFonts w:eastAsiaTheme="minorHAnsi" w:cstheme="minorBidi"/>
          <w:szCs w:val="24"/>
        </w:rPr>
        <w:t xml:space="preserve"> </w:t>
      </w:r>
      <w:r w:rsidR="003C37D2">
        <w:rPr>
          <w:rFonts w:eastAsiaTheme="minorHAnsi" w:cstheme="minorBidi"/>
          <w:szCs w:val="24"/>
        </w:rPr>
        <w:t>The witnesses</w:t>
      </w:r>
      <w:r w:rsidR="00426B2E">
        <w:rPr>
          <w:rFonts w:eastAsiaTheme="minorHAnsi" w:cstheme="minorBidi"/>
          <w:szCs w:val="24"/>
        </w:rPr>
        <w:t>, many of whom were attorneys,</w:t>
      </w:r>
      <w:r w:rsidR="00CC4C57">
        <w:rPr>
          <w:rStyle w:val="FootnoteReference"/>
          <w:rFonts w:eastAsiaTheme="minorHAnsi" w:cstheme="minorBidi"/>
          <w:szCs w:val="24"/>
        </w:rPr>
        <w:footnoteReference w:id="15"/>
      </w:r>
      <w:r w:rsidR="003C37D2">
        <w:rPr>
          <w:rFonts w:eastAsiaTheme="minorHAnsi" w:cstheme="minorBidi"/>
          <w:szCs w:val="24"/>
        </w:rPr>
        <w:t xml:space="preserve"> </w:t>
      </w:r>
      <w:r w:rsidR="00D75977">
        <w:rPr>
          <w:rFonts w:eastAsiaTheme="minorHAnsi" w:cstheme="minorBidi"/>
          <w:szCs w:val="24"/>
        </w:rPr>
        <w:t>had known</w:t>
      </w:r>
      <w:r w:rsidR="003C37D2">
        <w:rPr>
          <w:rFonts w:eastAsiaTheme="minorHAnsi" w:cstheme="minorBidi"/>
          <w:szCs w:val="24"/>
        </w:rPr>
        <w:t xml:space="preserve"> </w:t>
      </w:r>
      <w:r w:rsidR="00426B2E">
        <w:rPr>
          <w:rFonts w:eastAsiaTheme="minorHAnsi" w:cstheme="minorBidi"/>
          <w:szCs w:val="24"/>
        </w:rPr>
        <w:t>Derieg for a substantial amount of time.</w:t>
      </w:r>
      <w:r w:rsidR="001E50AD">
        <w:rPr>
          <w:rFonts w:eastAsiaTheme="minorHAnsi" w:cstheme="minorBidi"/>
          <w:szCs w:val="24"/>
        </w:rPr>
        <w:t xml:space="preserve">  </w:t>
      </w:r>
      <w:r w:rsidR="001E50AD">
        <w:rPr>
          <w:rFonts w:eastAsiaTheme="minorHAnsi" w:cstheme="minorBidi"/>
          <w:szCs w:val="24"/>
        </w:rPr>
        <w:lastRenderedPageBreak/>
        <w:t xml:space="preserve">The witnesses included </w:t>
      </w:r>
      <w:r w:rsidR="009531EB">
        <w:rPr>
          <w:rFonts w:eastAsiaTheme="minorHAnsi" w:cstheme="minorBidi"/>
          <w:szCs w:val="24"/>
        </w:rPr>
        <w:t xml:space="preserve">people who had </w:t>
      </w:r>
      <w:r w:rsidR="00330179">
        <w:rPr>
          <w:rFonts w:eastAsiaTheme="minorHAnsi" w:cstheme="minorBidi"/>
          <w:szCs w:val="24"/>
        </w:rPr>
        <w:t>worked with Derieg</w:t>
      </w:r>
      <w:r w:rsidR="001E50AD">
        <w:rPr>
          <w:rFonts w:eastAsiaTheme="minorHAnsi" w:cstheme="minorBidi"/>
          <w:szCs w:val="24"/>
        </w:rPr>
        <w:t xml:space="preserve"> or had personal knowledge of his legal work</w:t>
      </w:r>
      <w:r w:rsidR="00890D97">
        <w:rPr>
          <w:rFonts w:eastAsiaTheme="minorHAnsi" w:cstheme="minorBidi"/>
          <w:szCs w:val="24"/>
        </w:rPr>
        <w:t xml:space="preserve"> and </w:t>
      </w:r>
      <w:r w:rsidR="009531EB">
        <w:rPr>
          <w:rFonts w:eastAsiaTheme="minorHAnsi" w:cstheme="minorBidi"/>
          <w:szCs w:val="24"/>
        </w:rPr>
        <w:t>clients who were the beneficiaries of his pro bono service</w:t>
      </w:r>
      <w:r w:rsidR="00890D97">
        <w:rPr>
          <w:rFonts w:eastAsiaTheme="minorHAnsi" w:cstheme="minorBidi"/>
          <w:szCs w:val="24"/>
        </w:rPr>
        <w:t xml:space="preserve">s.  </w:t>
      </w:r>
      <w:r w:rsidR="00E3288A" w:rsidRPr="00E3288A">
        <w:rPr>
          <w:rFonts w:eastAsiaTheme="minorHAnsi" w:cstheme="minorBidi"/>
          <w:szCs w:val="24"/>
        </w:rPr>
        <w:t>They represented a broad range of the legal and general communities, consisting of educators and teachers, clergy members, lawyers, and board members and directors of nonprofit organizations.</w:t>
      </w:r>
    </w:p>
    <w:p w14:paraId="564DC148" w14:textId="3A6C52E1" w:rsidR="00E82E6F" w:rsidRDefault="00890D97" w:rsidP="00D15E7D">
      <w:pPr>
        <w:spacing w:line="480" w:lineRule="auto"/>
        <w:ind w:firstLine="720"/>
        <w:rPr>
          <w:rFonts w:eastAsiaTheme="minorHAnsi" w:cstheme="minorBidi"/>
          <w:szCs w:val="24"/>
        </w:rPr>
      </w:pPr>
      <w:r>
        <w:rPr>
          <w:rFonts w:eastAsiaTheme="minorHAnsi" w:cstheme="minorBidi"/>
          <w:szCs w:val="24"/>
        </w:rPr>
        <w:t>The witnesse</w:t>
      </w:r>
      <w:r w:rsidR="00F803E1">
        <w:rPr>
          <w:rFonts w:eastAsiaTheme="minorHAnsi" w:cstheme="minorBidi"/>
          <w:szCs w:val="24"/>
        </w:rPr>
        <w:t>s discussed Derieg’s volunteer work as a substitute teacher</w:t>
      </w:r>
      <w:r w:rsidR="00650B6E">
        <w:rPr>
          <w:rFonts w:eastAsiaTheme="minorHAnsi" w:cstheme="minorBidi"/>
          <w:szCs w:val="24"/>
        </w:rPr>
        <w:t xml:space="preserve">, working when called and </w:t>
      </w:r>
      <w:r w:rsidR="00CD1ABE">
        <w:rPr>
          <w:rFonts w:eastAsiaTheme="minorHAnsi" w:cstheme="minorBidi"/>
          <w:szCs w:val="24"/>
        </w:rPr>
        <w:t>without taking</w:t>
      </w:r>
      <w:r w:rsidR="00650B6E">
        <w:rPr>
          <w:rFonts w:eastAsiaTheme="minorHAnsi" w:cstheme="minorBidi"/>
          <w:szCs w:val="24"/>
        </w:rPr>
        <w:t xml:space="preserve"> compensation,</w:t>
      </w:r>
      <w:r w:rsidR="00E939A4">
        <w:rPr>
          <w:rFonts w:eastAsiaTheme="minorHAnsi" w:cstheme="minorBidi"/>
          <w:szCs w:val="24"/>
        </w:rPr>
        <w:t xml:space="preserve"> and with</w:t>
      </w:r>
      <w:r w:rsidR="0079795D">
        <w:rPr>
          <w:rFonts w:eastAsiaTheme="minorHAnsi" w:cstheme="minorBidi"/>
          <w:szCs w:val="24"/>
        </w:rPr>
        <w:t xml:space="preserve"> the</w:t>
      </w:r>
      <w:r w:rsidR="00E939A4">
        <w:rPr>
          <w:rFonts w:eastAsiaTheme="minorHAnsi" w:cstheme="minorBidi"/>
          <w:szCs w:val="24"/>
        </w:rPr>
        <w:t xml:space="preserve"> </w:t>
      </w:r>
      <w:r w:rsidR="00E939A4" w:rsidRPr="00E939A4">
        <w:rPr>
          <w:rFonts w:eastAsiaTheme="minorHAnsi" w:cstheme="minorBidi"/>
          <w:szCs w:val="24"/>
        </w:rPr>
        <w:t>Lawyers in the Library program</w:t>
      </w:r>
      <w:r w:rsidR="00CD1ABE">
        <w:rPr>
          <w:rFonts w:eastAsiaTheme="minorHAnsi" w:cstheme="minorBidi"/>
          <w:szCs w:val="24"/>
        </w:rPr>
        <w:t xml:space="preserve"> where he gives free legal advice to the community.  </w:t>
      </w:r>
      <w:r w:rsidR="00E939A4">
        <w:rPr>
          <w:rFonts w:eastAsiaTheme="minorHAnsi" w:cstheme="minorBidi"/>
          <w:szCs w:val="24"/>
        </w:rPr>
        <w:t xml:space="preserve">They stated </w:t>
      </w:r>
      <w:r w:rsidR="00DF2897">
        <w:rPr>
          <w:rFonts w:eastAsiaTheme="minorHAnsi" w:cstheme="minorBidi"/>
          <w:szCs w:val="24"/>
        </w:rPr>
        <w:t xml:space="preserve">he does extensive </w:t>
      </w:r>
      <w:r w:rsidR="00F803E1">
        <w:rPr>
          <w:rFonts w:eastAsiaTheme="minorHAnsi" w:cstheme="minorBidi"/>
          <w:szCs w:val="24"/>
        </w:rPr>
        <w:t>mentoring in both the law and religious development</w:t>
      </w:r>
      <w:r w:rsidR="00DF2897">
        <w:rPr>
          <w:rFonts w:eastAsiaTheme="minorHAnsi" w:cstheme="minorBidi"/>
          <w:szCs w:val="24"/>
        </w:rPr>
        <w:t xml:space="preserve">, including providing counsel to members of his church and their friends and families.  </w:t>
      </w:r>
      <w:r w:rsidR="00E82E6F">
        <w:rPr>
          <w:rFonts w:eastAsiaTheme="minorHAnsi" w:cstheme="minorBidi"/>
          <w:szCs w:val="24"/>
        </w:rPr>
        <w:t>He has mentored youth in his church</w:t>
      </w:r>
      <w:r w:rsidR="00CA2378">
        <w:rPr>
          <w:rFonts w:eastAsiaTheme="minorHAnsi" w:cstheme="minorBidi"/>
          <w:szCs w:val="24"/>
        </w:rPr>
        <w:t xml:space="preserve"> and</w:t>
      </w:r>
      <w:r w:rsidR="00E82E6F">
        <w:rPr>
          <w:rFonts w:eastAsiaTheme="minorHAnsi" w:cstheme="minorBidi"/>
          <w:szCs w:val="24"/>
        </w:rPr>
        <w:t xml:space="preserve"> high school students accused of crimes, and </w:t>
      </w:r>
      <w:r w:rsidR="00CA2378">
        <w:rPr>
          <w:rFonts w:eastAsiaTheme="minorHAnsi" w:cstheme="minorBidi"/>
          <w:szCs w:val="24"/>
        </w:rPr>
        <w:t>he advises students who are interested in applying to law school.</w:t>
      </w:r>
      <w:r w:rsidR="002A5F88">
        <w:rPr>
          <w:rFonts w:eastAsiaTheme="minorHAnsi" w:cstheme="minorBidi"/>
          <w:szCs w:val="24"/>
        </w:rPr>
        <w:t xml:space="preserve">  He earned recognition for his volunteer work from 2014 through 2016 with Bay Area Legal Aid.  </w:t>
      </w:r>
    </w:p>
    <w:p w14:paraId="62759B1A" w14:textId="1197A2E8" w:rsidR="007E03B0" w:rsidRDefault="007175AC" w:rsidP="00D02054">
      <w:pPr>
        <w:spacing w:line="480" w:lineRule="auto"/>
        <w:ind w:firstLine="720"/>
        <w:rPr>
          <w:rFonts w:eastAsiaTheme="minorHAnsi" w:cstheme="minorBidi"/>
          <w:szCs w:val="24"/>
        </w:rPr>
      </w:pPr>
      <w:r>
        <w:rPr>
          <w:rFonts w:eastAsiaTheme="minorHAnsi" w:cstheme="minorBidi"/>
          <w:szCs w:val="24"/>
        </w:rPr>
        <w:t xml:space="preserve">The witnesses </w:t>
      </w:r>
      <w:r w:rsidR="007E03B0" w:rsidRPr="007E03B0">
        <w:rPr>
          <w:rFonts w:eastAsiaTheme="minorHAnsi" w:cstheme="minorBidi"/>
          <w:szCs w:val="24"/>
        </w:rPr>
        <w:t xml:space="preserve">attested to </w:t>
      </w:r>
      <w:r w:rsidR="007E03B0">
        <w:rPr>
          <w:rFonts w:eastAsiaTheme="minorHAnsi" w:cstheme="minorBidi"/>
          <w:szCs w:val="24"/>
        </w:rPr>
        <w:t>Derieg’s</w:t>
      </w:r>
      <w:r w:rsidR="007E03B0" w:rsidRPr="007E03B0">
        <w:rPr>
          <w:rFonts w:eastAsiaTheme="minorHAnsi" w:cstheme="minorBidi"/>
          <w:szCs w:val="24"/>
        </w:rPr>
        <w:t xml:space="preserve"> trustworthiness, honesty, and dedication to his clients and the community.  </w:t>
      </w:r>
      <w:r w:rsidR="00426B2E">
        <w:rPr>
          <w:rFonts w:eastAsiaTheme="minorHAnsi" w:cstheme="minorBidi"/>
          <w:szCs w:val="24"/>
        </w:rPr>
        <w:t>They</w:t>
      </w:r>
      <w:r w:rsidR="00EF37A7">
        <w:rPr>
          <w:rFonts w:eastAsiaTheme="minorHAnsi" w:cstheme="minorBidi"/>
          <w:szCs w:val="24"/>
        </w:rPr>
        <w:t xml:space="preserve"> understood the charged misconduct</w:t>
      </w:r>
      <w:r w:rsidR="005A6984">
        <w:rPr>
          <w:rFonts w:eastAsiaTheme="minorHAnsi" w:cstheme="minorBidi"/>
          <w:szCs w:val="24"/>
        </w:rPr>
        <w:t>—that Derieg took an advanced fee and made a misrepresentation to the court</w:t>
      </w:r>
      <w:bookmarkStart w:id="36" w:name="_Hlk122100595"/>
      <w:r w:rsidR="005A6984">
        <w:rPr>
          <w:rFonts w:eastAsiaTheme="minorHAnsi" w:cstheme="minorBidi"/>
          <w:szCs w:val="24"/>
        </w:rPr>
        <w:t xml:space="preserve">.  </w:t>
      </w:r>
      <w:r w:rsidR="00EF37A7">
        <w:rPr>
          <w:rFonts w:eastAsiaTheme="minorHAnsi" w:cstheme="minorBidi"/>
          <w:szCs w:val="24"/>
        </w:rPr>
        <w:t xml:space="preserve"> </w:t>
      </w:r>
      <w:r w:rsidR="00837F7D">
        <w:rPr>
          <w:rFonts w:eastAsiaTheme="minorHAnsi" w:cstheme="minorBidi"/>
          <w:szCs w:val="24"/>
        </w:rPr>
        <w:t>(</w:t>
      </w:r>
      <w:r w:rsidR="00837F7D" w:rsidRPr="00837F7D">
        <w:rPr>
          <w:rFonts w:eastAsiaTheme="minorHAnsi" w:cstheme="minorBidi"/>
          <w:szCs w:val="24"/>
        </w:rPr>
        <w:t xml:space="preserve">See </w:t>
      </w:r>
      <w:r w:rsidR="00837F7D" w:rsidRPr="00837F7D">
        <w:rPr>
          <w:rFonts w:eastAsiaTheme="minorHAnsi" w:cstheme="minorBidi"/>
          <w:i/>
          <w:szCs w:val="24"/>
        </w:rPr>
        <w:t>In re Aquino</w:t>
      </w:r>
      <w:r w:rsidR="00837F7D" w:rsidRPr="00837F7D">
        <w:rPr>
          <w:rFonts w:eastAsiaTheme="minorHAnsi" w:cstheme="minorBidi"/>
          <w:szCs w:val="24"/>
        </w:rPr>
        <w:t xml:space="preserve"> (1989) 49 Cal.3d 1122, 1130-1131 </w:t>
      </w:r>
      <w:r w:rsidR="00D15E7D">
        <w:rPr>
          <w:rFonts w:eastAsiaTheme="minorHAnsi" w:cstheme="minorBidi"/>
          <w:szCs w:val="24"/>
        </w:rPr>
        <w:t>[</w:t>
      </w:r>
      <w:r w:rsidR="00837F7D" w:rsidRPr="00837F7D">
        <w:rPr>
          <w:rFonts w:eastAsiaTheme="minorHAnsi" w:cstheme="minorBidi"/>
          <w:szCs w:val="24"/>
        </w:rPr>
        <w:t>not entitled to significant weight in mitigation because most witnesses unaware of details of attorney’s misconduct</w:t>
      </w:r>
      <w:r w:rsidR="00D15E7D">
        <w:rPr>
          <w:rFonts w:eastAsiaTheme="minorHAnsi" w:cstheme="minorBidi"/>
          <w:szCs w:val="24"/>
        </w:rPr>
        <w:t>]</w:t>
      </w:r>
      <w:r w:rsidR="00837F7D" w:rsidRPr="00837F7D">
        <w:rPr>
          <w:rFonts w:eastAsiaTheme="minorHAnsi" w:cstheme="minorBidi"/>
          <w:szCs w:val="24"/>
        </w:rPr>
        <w:t>.</w:t>
      </w:r>
      <w:r w:rsidR="00D15E7D">
        <w:rPr>
          <w:rFonts w:eastAsiaTheme="minorHAnsi" w:cstheme="minorBidi"/>
          <w:szCs w:val="24"/>
        </w:rPr>
        <w:t>)</w:t>
      </w:r>
      <w:r w:rsidR="00D5661B">
        <w:rPr>
          <w:rFonts w:eastAsiaTheme="minorHAnsi" w:cstheme="minorBidi"/>
          <w:szCs w:val="24"/>
        </w:rPr>
        <w:t xml:space="preserve">  </w:t>
      </w:r>
      <w:bookmarkEnd w:id="36"/>
      <w:r w:rsidR="00D5661B">
        <w:rPr>
          <w:rFonts w:eastAsiaTheme="minorHAnsi" w:cstheme="minorBidi"/>
          <w:szCs w:val="24"/>
        </w:rPr>
        <w:t>The witnesses stated that Derieg’s misconduct was inconsistent with his overall characte</w:t>
      </w:r>
      <w:r w:rsidR="00EC3E35">
        <w:rPr>
          <w:rFonts w:eastAsiaTheme="minorHAnsi" w:cstheme="minorBidi"/>
          <w:szCs w:val="24"/>
        </w:rPr>
        <w:t>r</w:t>
      </w:r>
      <w:r w:rsidR="001E68A2">
        <w:rPr>
          <w:rFonts w:eastAsiaTheme="minorHAnsi" w:cstheme="minorBidi"/>
          <w:szCs w:val="24"/>
        </w:rPr>
        <w:t xml:space="preserve">.  One </w:t>
      </w:r>
      <w:r w:rsidR="00EC3E35">
        <w:rPr>
          <w:rFonts w:eastAsiaTheme="minorHAnsi" w:cstheme="minorBidi"/>
          <w:szCs w:val="24"/>
        </w:rPr>
        <w:t>stat</w:t>
      </w:r>
      <w:r w:rsidR="001E68A2">
        <w:rPr>
          <w:rFonts w:eastAsiaTheme="minorHAnsi" w:cstheme="minorBidi"/>
          <w:szCs w:val="24"/>
        </w:rPr>
        <w:t>ed</w:t>
      </w:r>
      <w:r w:rsidR="00EC3E35">
        <w:rPr>
          <w:rFonts w:eastAsiaTheme="minorHAnsi" w:cstheme="minorBidi"/>
          <w:szCs w:val="24"/>
        </w:rPr>
        <w:t xml:space="preserve"> it was impossible to reconcile that Derieg would do anything against the best interests of his clients</w:t>
      </w:r>
      <w:r w:rsidR="001E68A2">
        <w:rPr>
          <w:rFonts w:eastAsiaTheme="minorHAnsi" w:cstheme="minorBidi"/>
          <w:szCs w:val="24"/>
        </w:rPr>
        <w:t xml:space="preserve">; another described Derieg as “morally driven.”  </w:t>
      </w:r>
    </w:p>
    <w:p w14:paraId="2A590A72" w14:textId="060DB370" w:rsidR="002E3843" w:rsidRDefault="001E60D4" w:rsidP="001E68A2">
      <w:pPr>
        <w:spacing w:line="480" w:lineRule="auto"/>
        <w:ind w:firstLine="720"/>
        <w:rPr>
          <w:rFonts w:eastAsiaTheme="minorHAnsi" w:cstheme="minorBidi"/>
          <w:szCs w:val="24"/>
        </w:rPr>
      </w:pPr>
      <w:r>
        <w:rPr>
          <w:rFonts w:eastAsiaTheme="minorHAnsi" w:cstheme="minorBidi"/>
          <w:szCs w:val="24"/>
        </w:rPr>
        <w:t xml:space="preserve">The witnesses also stated that </w:t>
      </w:r>
      <w:r w:rsidR="00B213B5">
        <w:rPr>
          <w:rFonts w:eastAsiaTheme="minorHAnsi" w:cstheme="minorBidi"/>
          <w:szCs w:val="24"/>
        </w:rPr>
        <w:t xml:space="preserve">Derieg provided full disclosure of his misconduct, </w:t>
      </w:r>
      <w:r w:rsidR="006809F2">
        <w:rPr>
          <w:rFonts w:eastAsiaTheme="minorHAnsi" w:cstheme="minorBidi"/>
          <w:szCs w:val="24"/>
        </w:rPr>
        <w:t xml:space="preserve">so that they could choose </w:t>
      </w:r>
      <w:r w:rsidR="00B213B5">
        <w:rPr>
          <w:rFonts w:eastAsiaTheme="minorHAnsi" w:cstheme="minorBidi"/>
          <w:szCs w:val="24"/>
        </w:rPr>
        <w:t>to stop referring clients to him</w:t>
      </w:r>
      <w:r w:rsidR="006809F2">
        <w:rPr>
          <w:rFonts w:eastAsiaTheme="minorHAnsi" w:cstheme="minorBidi"/>
          <w:szCs w:val="24"/>
        </w:rPr>
        <w:t xml:space="preserve"> if they liked</w:t>
      </w:r>
      <w:r w:rsidR="00B213B5">
        <w:rPr>
          <w:rFonts w:eastAsiaTheme="minorHAnsi" w:cstheme="minorBidi"/>
          <w:szCs w:val="24"/>
        </w:rPr>
        <w:t>.</w:t>
      </w:r>
      <w:r w:rsidR="002E3843">
        <w:rPr>
          <w:rFonts w:eastAsiaTheme="minorHAnsi" w:cstheme="minorBidi"/>
          <w:szCs w:val="24"/>
        </w:rPr>
        <w:t xml:space="preserve">  </w:t>
      </w:r>
      <w:r w:rsidR="00163245">
        <w:rPr>
          <w:rFonts w:eastAsiaTheme="minorHAnsi" w:cstheme="minorBidi"/>
          <w:szCs w:val="24"/>
        </w:rPr>
        <w:t>Derieg</w:t>
      </w:r>
      <w:r w:rsidR="002E3843">
        <w:rPr>
          <w:rFonts w:eastAsiaTheme="minorHAnsi" w:cstheme="minorBidi"/>
          <w:szCs w:val="24"/>
        </w:rPr>
        <w:t xml:space="preserve"> told a </w:t>
      </w:r>
      <w:r w:rsidR="00565F70">
        <w:rPr>
          <w:rFonts w:eastAsiaTheme="minorHAnsi" w:cstheme="minorBidi"/>
          <w:szCs w:val="24"/>
        </w:rPr>
        <w:t>notary</w:t>
      </w:r>
      <w:r w:rsidR="002E3843">
        <w:rPr>
          <w:rFonts w:eastAsiaTheme="minorHAnsi" w:cstheme="minorBidi"/>
          <w:szCs w:val="24"/>
        </w:rPr>
        <w:t xml:space="preserve"> that he would understand if </w:t>
      </w:r>
      <w:r w:rsidR="00163245">
        <w:rPr>
          <w:rFonts w:eastAsiaTheme="minorHAnsi" w:cstheme="minorBidi"/>
          <w:szCs w:val="24"/>
        </w:rPr>
        <w:t>he chose to no longer work with him</w:t>
      </w:r>
      <w:r w:rsidR="00BE48E4">
        <w:rPr>
          <w:rFonts w:eastAsiaTheme="minorHAnsi" w:cstheme="minorBidi"/>
          <w:szCs w:val="24"/>
        </w:rPr>
        <w:t>.</w:t>
      </w:r>
      <w:r w:rsidR="00D20FB2">
        <w:rPr>
          <w:rFonts w:eastAsiaTheme="minorHAnsi" w:cstheme="minorBidi"/>
          <w:szCs w:val="24"/>
        </w:rPr>
        <w:t xml:space="preserve"> </w:t>
      </w:r>
      <w:r w:rsidR="00D14AE6">
        <w:rPr>
          <w:rFonts w:eastAsiaTheme="minorHAnsi" w:cstheme="minorBidi"/>
          <w:szCs w:val="24"/>
        </w:rPr>
        <w:t xml:space="preserve"> </w:t>
      </w:r>
      <w:r w:rsidR="006B2C10">
        <w:rPr>
          <w:rFonts w:eastAsiaTheme="minorHAnsi" w:cstheme="minorBidi"/>
          <w:szCs w:val="24"/>
        </w:rPr>
        <w:t>T</w:t>
      </w:r>
      <w:r w:rsidR="00565F70">
        <w:rPr>
          <w:rFonts w:eastAsiaTheme="minorHAnsi" w:cstheme="minorBidi"/>
          <w:szCs w:val="24"/>
        </w:rPr>
        <w:t>he notary was impressed with the disclosure</w:t>
      </w:r>
      <w:r w:rsidR="006B2C10">
        <w:rPr>
          <w:rFonts w:eastAsiaTheme="minorHAnsi" w:cstheme="minorBidi"/>
          <w:szCs w:val="24"/>
        </w:rPr>
        <w:t>,</w:t>
      </w:r>
      <w:r w:rsidR="00565F70">
        <w:rPr>
          <w:rFonts w:eastAsiaTheme="minorHAnsi" w:cstheme="minorBidi"/>
          <w:szCs w:val="24"/>
        </w:rPr>
        <w:t xml:space="preserve"> continu</w:t>
      </w:r>
      <w:r w:rsidR="00315E02">
        <w:rPr>
          <w:rFonts w:eastAsiaTheme="minorHAnsi" w:cstheme="minorBidi"/>
          <w:szCs w:val="24"/>
        </w:rPr>
        <w:t>ing</w:t>
      </w:r>
      <w:r w:rsidR="00565F70">
        <w:rPr>
          <w:rFonts w:eastAsiaTheme="minorHAnsi" w:cstheme="minorBidi"/>
          <w:szCs w:val="24"/>
        </w:rPr>
        <w:t xml:space="preserve"> to believe Derieg to be trustworthy and </w:t>
      </w:r>
      <w:r w:rsidR="0079795D">
        <w:rPr>
          <w:rFonts w:eastAsiaTheme="minorHAnsi" w:cstheme="minorBidi"/>
          <w:szCs w:val="24"/>
        </w:rPr>
        <w:t xml:space="preserve">to have </w:t>
      </w:r>
      <w:r w:rsidR="00565F70">
        <w:rPr>
          <w:rFonts w:eastAsiaTheme="minorHAnsi" w:cstheme="minorBidi"/>
          <w:szCs w:val="24"/>
        </w:rPr>
        <w:t>confidence in him.</w:t>
      </w:r>
      <w:r w:rsidR="006430ED">
        <w:rPr>
          <w:rFonts w:eastAsiaTheme="minorHAnsi" w:cstheme="minorBidi"/>
          <w:szCs w:val="24"/>
        </w:rPr>
        <w:t xml:space="preserve">  Derieg also apologized to a pastor, even though the pastor did not feel an apology was owed.  </w:t>
      </w:r>
      <w:r w:rsidR="00692F7E">
        <w:rPr>
          <w:rFonts w:eastAsiaTheme="minorHAnsi" w:cstheme="minorBidi"/>
          <w:szCs w:val="24"/>
        </w:rPr>
        <w:t xml:space="preserve">The pastor </w:t>
      </w:r>
      <w:r w:rsidR="00692F7E">
        <w:rPr>
          <w:rFonts w:eastAsiaTheme="minorHAnsi" w:cstheme="minorBidi"/>
          <w:szCs w:val="24"/>
        </w:rPr>
        <w:lastRenderedPageBreak/>
        <w:t>stated this was evidence of Derieg’s solid character</w:t>
      </w:r>
      <w:r w:rsidR="00F810AC">
        <w:rPr>
          <w:rFonts w:eastAsiaTheme="minorHAnsi" w:cstheme="minorBidi"/>
          <w:szCs w:val="24"/>
        </w:rPr>
        <w:t xml:space="preserve"> and exhibited a willingness to right his wrongs, showing Derieg’s integrity and honesty.  </w:t>
      </w:r>
    </w:p>
    <w:p w14:paraId="5881D419" w14:textId="712B0447" w:rsidR="002372B3" w:rsidRPr="0062196F" w:rsidRDefault="00E205BA" w:rsidP="002372B3">
      <w:pPr>
        <w:spacing w:line="480" w:lineRule="auto"/>
        <w:ind w:firstLine="720"/>
      </w:pPr>
      <w:r>
        <w:rPr>
          <w:rFonts w:eastAsiaTheme="minorHAnsi" w:cstheme="minorBidi"/>
          <w:szCs w:val="24"/>
        </w:rPr>
        <w:t xml:space="preserve">On </w:t>
      </w:r>
      <w:r w:rsidR="002372B3">
        <w:rPr>
          <w:rFonts w:eastAsiaTheme="minorHAnsi" w:cstheme="minorBidi"/>
          <w:szCs w:val="24"/>
        </w:rPr>
        <w:t>review</w:t>
      </w:r>
      <w:r>
        <w:rPr>
          <w:rFonts w:eastAsiaTheme="minorHAnsi" w:cstheme="minorBidi"/>
          <w:szCs w:val="24"/>
        </w:rPr>
        <w:t xml:space="preserve">, we </w:t>
      </w:r>
      <w:r w:rsidR="000520EE">
        <w:rPr>
          <w:rFonts w:eastAsiaTheme="minorHAnsi" w:cstheme="minorBidi"/>
          <w:szCs w:val="24"/>
        </w:rPr>
        <w:t>find</w:t>
      </w:r>
      <w:r>
        <w:rPr>
          <w:rFonts w:eastAsiaTheme="minorHAnsi" w:cstheme="minorBidi"/>
          <w:szCs w:val="24"/>
        </w:rPr>
        <w:t xml:space="preserve"> Derieg’s </w:t>
      </w:r>
      <w:r w:rsidRPr="00E205BA">
        <w:rPr>
          <w:rFonts w:eastAsiaTheme="minorHAnsi" w:cstheme="minorBidi"/>
          <w:szCs w:val="24"/>
        </w:rPr>
        <w:t>impressive evidence of good character and community service</w:t>
      </w:r>
      <w:r>
        <w:rPr>
          <w:rFonts w:eastAsiaTheme="minorHAnsi" w:cstheme="minorBidi"/>
          <w:szCs w:val="24"/>
        </w:rPr>
        <w:t xml:space="preserve"> deserve</w:t>
      </w:r>
      <w:r w:rsidR="007E1B2D">
        <w:rPr>
          <w:rFonts w:eastAsiaTheme="minorHAnsi" w:cstheme="minorBidi"/>
          <w:szCs w:val="24"/>
        </w:rPr>
        <w:t>s</w:t>
      </w:r>
      <w:r>
        <w:rPr>
          <w:rFonts w:eastAsiaTheme="minorHAnsi" w:cstheme="minorBidi"/>
          <w:szCs w:val="24"/>
        </w:rPr>
        <w:t xml:space="preserve"> </w:t>
      </w:r>
      <w:r w:rsidR="00A860E5">
        <w:rPr>
          <w:rFonts w:eastAsiaTheme="minorHAnsi" w:cstheme="minorBidi"/>
          <w:szCs w:val="24"/>
        </w:rPr>
        <w:t>compelling weight in mitigation</w:t>
      </w:r>
      <w:bookmarkStart w:id="37" w:name="_Hlk122100622"/>
      <w:r w:rsidR="00A860E5">
        <w:rPr>
          <w:rFonts w:eastAsiaTheme="minorHAnsi" w:cstheme="minorBidi"/>
          <w:szCs w:val="24"/>
        </w:rPr>
        <w:t xml:space="preserve">.  </w:t>
      </w:r>
      <w:r w:rsidR="002372B3">
        <w:rPr>
          <w:rFonts w:eastAsiaTheme="minorHAnsi" w:cstheme="minorBidi"/>
          <w:szCs w:val="24"/>
        </w:rPr>
        <w:t xml:space="preserve">(See </w:t>
      </w:r>
      <w:r w:rsidR="002372B3">
        <w:rPr>
          <w:i/>
        </w:rPr>
        <w:t>In the Matter of Field</w:t>
      </w:r>
      <w:r w:rsidR="002372B3">
        <w:t xml:space="preserve"> (Review Dept.</w:t>
      </w:r>
      <w:r w:rsidR="000520EE">
        <w:t> </w:t>
      </w:r>
      <w:r w:rsidR="002372B3">
        <w:t>2010) 5 Cal. State Bar Ct. Rptr. 171, 185, 187 [presentation of extraordinary demonstration of good character compelling where 36 witnesses testified to attorney’s professionalism, honesty, and integrity].)</w:t>
      </w:r>
    </w:p>
    <w:bookmarkEnd w:id="37"/>
    <w:p w14:paraId="0B65A468" w14:textId="0EBBFDAF" w:rsidR="004E20F9" w:rsidRPr="006F3978" w:rsidRDefault="004767AC" w:rsidP="00D02054">
      <w:pPr>
        <w:spacing w:line="480" w:lineRule="auto"/>
        <w:ind w:firstLine="720"/>
        <w:rPr>
          <w:rFonts w:eastAsiaTheme="minorHAnsi" w:cstheme="minorBidi"/>
          <w:b/>
          <w:bCs/>
          <w:szCs w:val="24"/>
        </w:rPr>
      </w:pPr>
      <w:r w:rsidRPr="006F3978">
        <w:rPr>
          <w:rFonts w:eastAsiaTheme="minorHAnsi" w:cstheme="minorBidi"/>
          <w:b/>
          <w:bCs/>
          <w:szCs w:val="24"/>
        </w:rPr>
        <w:t>4.  Remorse and Recognition of Wrongdoing (Std. 1.6(g))</w:t>
      </w:r>
    </w:p>
    <w:p w14:paraId="5CFFD0A7" w14:textId="0CD5D94C" w:rsidR="004767AC" w:rsidRDefault="004767AC" w:rsidP="00D02054">
      <w:pPr>
        <w:spacing w:line="480" w:lineRule="auto"/>
        <w:ind w:firstLine="720"/>
        <w:rPr>
          <w:rFonts w:eastAsiaTheme="minorHAnsi" w:cstheme="minorBidi"/>
          <w:szCs w:val="24"/>
        </w:rPr>
      </w:pPr>
      <w:r>
        <w:rPr>
          <w:rFonts w:eastAsiaTheme="minorHAnsi" w:cstheme="minorBidi"/>
          <w:szCs w:val="24"/>
        </w:rPr>
        <w:t xml:space="preserve">Standard 1.6(g) provides </w:t>
      </w:r>
      <w:r w:rsidR="006F3978">
        <w:rPr>
          <w:rFonts w:eastAsiaTheme="minorHAnsi" w:cstheme="minorBidi"/>
          <w:szCs w:val="24"/>
        </w:rPr>
        <w:t>mitigation for “prompt objective steps, demonstrating</w:t>
      </w:r>
      <w:r w:rsidR="006409FA">
        <w:rPr>
          <w:rFonts w:eastAsiaTheme="minorHAnsi" w:cstheme="minorBidi"/>
          <w:szCs w:val="24"/>
        </w:rPr>
        <w:t xml:space="preserve"> spontaneous</w:t>
      </w:r>
      <w:r w:rsidR="006F3978">
        <w:rPr>
          <w:rFonts w:eastAsiaTheme="minorHAnsi" w:cstheme="minorBidi"/>
          <w:szCs w:val="24"/>
        </w:rPr>
        <w:t xml:space="preserve"> remorse and recognition of the wrongdoing and timely atonement.”</w:t>
      </w:r>
      <w:r w:rsidR="002E7868">
        <w:rPr>
          <w:rFonts w:eastAsiaTheme="minorHAnsi" w:cstheme="minorBidi"/>
          <w:szCs w:val="24"/>
        </w:rPr>
        <w:t xml:space="preserve">  The hearing judge found that </w:t>
      </w:r>
      <w:r w:rsidR="00463A78">
        <w:rPr>
          <w:rFonts w:eastAsiaTheme="minorHAnsi" w:cstheme="minorBidi"/>
          <w:szCs w:val="24"/>
        </w:rPr>
        <w:t>Derieg exhibited genuine remorse with respect to his mishandling of client funds and credited him for his endeavors to atone, including promptly refunding the estate after receiving Pasqual’s request</w:t>
      </w:r>
      <w:r w:rsidR="00C557CD">
        <w:rPr>
          <w:rFonts w:eastAsiaTheme="minorHAnsi" w:cstheme="minorBidi"/>
          <w:szCs w:val="24"/>
        </w:rPr>
        <w:t xml:space="preserve">, hiring a paralegal, and completing a </w:t>
      </w:r>
      <w:r w:rsidR="00193036">
        <w:rPr>
          <w:rFonts w:eastAsiaTheme="minorHAnsi" w:cstheme="minorBidi"/>
          <w:szCs w:val="24"/>
        </w:rPr>
        <w:t>probate seminar.</w:t>
      </w:r>
      <w:r w:rsidR="001F6FCF">
        <w:rPr>
          <w:rFonts w:eastAsiaTheme="minorHAnsi" w:cstheme="minorBidi"/>
          <w:szCs w:val="24"/>
        </w:rPr>
        <w:t xml:space="preserve">  In addition, more than three months before the </w:t>
      </w:r>
      <w:r w:rsidR="00B257CD">
        <w:rPr>
          <w:rFonts w:eastAsiaTheme="minorHAnsi" w:cstheme="minorBidi"/>
          <w:szCs w:val="24"/>
        </w:rPr>
        <w:t xml:space="preserve">final petition was approved by the superior court, Derieg offered to pay for Pasqual’s legal fees of $1,430, which she had requested be paid from the estate.  </w:t>
      </w:r>
      <w:r w:rsidR="00E575B1">
        <w:rPr>
          <w:rFonts w:eastAsiaTheme="minorHAnsi" w:cstheme="minorBidi"/>
          <w:szCs w:val="24"/>
        </w:rPr>
        <w:t xml:space="preserve">The </w:t>
      </w:r>
      <w:r w:rsidR="00315E02">
        <w:rPr>
          <w:rFonts w:eastAsiaTheme="minorHAnsi" w:cstheme="minorBidi"/>
          <w:szCs w:val="24"/>
        </w:rPr>
        <w:t xml:space="preserve">hearing </w:t>
      </w:r>
      <w:r w:rsidR="00E575B1">
        <w:rPr>
          <w:rFonts w:eastAsiaTheme="minorHAnsi" w:cstheme="minorBidi"/>
          <w:szCs w:val="24"/>
        </w:rPr>
        <w:t>judge commended Derieg for these efforts, b</w:t>
      </w:r>
      <w:r w:rsidR="00540C00">
        <w:rPr>
          <w:rFonts w:eastAsiaTheme="minorHAnsi" w:cstheme="minorBidi"/>
          <w:szCs w:val="24"/>
        </w:rPr>
        <w:t>ut</w:t>
      </w:r>
      <w:r w:rsidR="00E575B1">
        <w:rPr>
          <w:rFonts w:eastAsiaTheme="minorHAnsi" w:cstheme="minorBidi"/>
          <w:szCs w:val="24"/>
        </w:rPr>
        <w:t xml:space="preserve"> found </w:t>
      </w:r>
      <w:r w:rsidR="00B32BB2">
        <w:rPr>
          <w:rFonts w:eastAsiaTheme="minorHAnsi" w:cstheme="minorBidi"/>
          <w:szCs w:val="24"/>
        </w:rPr>
        <w:t>they relate</w:t>
      </w:r>
      <w:r w:rsidR="00381DB9">
        <w:rPr>
          <w:rFonts w:eastAsiaTheme="minorHAnsi" w:cstheme="minorBidi"/>
          <w:szCs w:val="24"/>
        </w:rPr>
        <w:t>d only to his culpability for mishandling funds and not for s</w:t>
      </w:r>
      <w:r w:rsidR="00540C00">
        <w:rPr>
          <w:rFonts w:eastAsiaTheme="minorHAnsi" w:cstheme="minorBidi"/>
          <w:szCs w:val="24"/>
        </w:rPr>
        <w:t xml:space="preserve">eeking to mislead the court.  Therefore, the judge assigned moderate weight in mitigation under standard 1.6(g).  </w:t>
      </w:r>
    </w:p>
    <w:p w14:paraId="5AD1FDCE" w14:textId="4955B9AA" w:rsidR="00904066" w:rsidRDefault="00044FCA" w:rsidP="00D12C76">
      <w:pPr>
        <w:spacing w:line="480" w:lineRule="auto"/>
        <w:ind w:firstLine="720"/>
        <w:rPr>
          <w:rFonts w:eastAsiaTheme="minorHAnsi" w:cstheme="minorBidi"/>
          <w:szCs w:val="24"/>
        </w:rPr>
      </w:pPr>
      <w:r>
        <w:rPr>
          <w:rFonts w:eastAsiaTheme="minorHAnsi" w:cstheme="minorBidi"/>
          <w:szCs w:val="24"/>
        </w:rPr>
        <w:t xml:space="preserve">On review, OCTC argues that </w:t>
      </w:r>
      <w:r w:rsidR="00BA47C9">
        <w:rPr>
          <w:rFonts w:eastAsiaTheme="minorHAnsi" w:cstheme="minorBidi"/>
          <w:szCs w:val="24"/>
        </w:rPr>
        <w:t>Derieg should receive</w:t>
      </w:r>
      <w:r w:rsidR="00B161E0">
        <w:rPr>
          <w:rFonts w:eastAsiaTheme="minorHAnsi" w:cstheme="minorBidi"/>
          <w:szCs w:val="24"/>
        </w:rPr>
        <w:t xml:space="preserve"> no more than limited or minimal weight in mitigation</w:t>
      </w:r>
      <w:r w:rsidR="00512319">
        <w:rPr>
          <w:rFonts w:eastAsiaTheme="minorHAnsi" w:cstheme="minorBidi"/>
          <w:szCs w:val="24"/>
        </w:rPr>
        <w:t xml:space="preserve"> </w:t>
      </w:r>
      <w:r w:rsidR="00904066">
        <w:rPr>
          <w:rFonts w:eastAsiaTheme="minorHAnsi" w:cstheme="minorBidi"/>
          <w:szCs w:val="24"/>
        </w:rPr>
        <w:t>for remorse</w:t>
      </w:r>
      <w:r w:rsidR="00245F8A">
        <w:rPr>
          <w:rFonts w:eastAsiaTheme="minorHAnsi" w:cstheme="minorBidi"/>
          <w:szCs w:val="24"/>
        </w:rPr>
        <w:t>,</w:t>
      </w:r>
      <w:r w:rsidR="00D12C76">
        <w:rPr>
          <w:rFonts w:eastAsiaTheme="minorHAnsi" w:cstheme="minorBidi"/>
          <w:szCs w:val="24"/>
        </w:rPr>
        <w:t xml:space="preserve"> arguing Derieg waited three months after Pasqual first raised the issue with the probate court to return the funds to the estate.  OCTC also points to standard 1.6(j), which provides for mitigation for restitution only if it is made without the threat of force of a disciplinary or civil proceeding, arguing that Derieg should receive less credit because he did not return the funds until after </w:t>
      </w:r>
      <w:r w:rsidR="00B95161">
        <w:rPr>
          <w:rFonts w:eastAsiaTheme="minorHAnsi" w:cstheme="minorBidi"/>
          <w:szCs w:val="24"/>
        </w:rPr>
        <w:t xml:space="preserve">the probate court was made aware of his </w:t>
      </w:r>
      <w:r w:rsidR="00B95161">
        <w:rPr>
          <w:rFonts w:eastAsiaTheme="minorHAnsi" w:cstheme="minorBidi"/>
          <w:szCs w:val="24"/>
        </w:rPr>
        <w:lastRenderedPageBreak/>
        <w:t>misconduct.</w:t>
      </w:r>
      <w:r w:rsidR="00CC011D">
        <w:rPr>
          <w:rFonts w:eastAsiaTheme="minorHAnsi" w:cstheme="minorBidi"/>
          <w:szCs w:val="24"/>
        </w:rPr>
        <w:t xml:space="preserve">  We reject this argument as </w:t>
      </w:r>
      <w:r w:rsidR="00B534DC">
        <w:rPr>
          <w:rFonts w:eastAsiaTheme="minorHAnsi" w:cstheme="minorBidi"/>
          <w:szCs w:val="24"/>
        </w:rPr>
        <w:t xml:space="preserve">Derieg did not have </w:t>
      </w:r>
      <w:r w:rsidR="00736880">
        <w:rPr>
          <w:rFonts w:eastAsiaTheme="minorHAnsi" w:cstheme="minorBidi"/>
          <w:szCs w:val="24"/>
        </w:rPr>
        <w:t>the opportunity to do so—his representation was terminated on July 20</w:t>
      </w:r>
      <w:r w:rsidR="0038053F">
        <w:rPr>
          <w:rFonts w:eastAsiaTheme="minorHAnsi" w:cstheme="minorBidi"/>
          <w:szCs w:val="24"/>
        </w:rPr>
        <w:t>, 2017,</w:t>
      </w:r>
      <w:r w:rsidR="00736880">
        <w:rPr>
          <w:rFonts w:eastAsiaTheme="minorHAnsi" w:cstheme="minorBidi"/>
          <w:szCs w:val="24"/>
        </w:rPr>
        <w:t xml:space="preserve"> and Pasqual </w:t>
      </w:r>
      <w:r w:rsidR="008B45FE">
        <w:rPr>
          <w:rFonts w:eastAsiaTheme="minorHAnsi" w:cstheme="minorBidi"/>
          <w:szCs w:val="24"/>
        </w:rPr>
        <w:t>alerted the court about the discrepancy on August 1.</w:t>
      </w:r>
      <w:r w:rsidR="00765AC7">
        <w:rPr>
          <w:rFonts w:eastAsiaTheme="minorHAnsi" w:cstheme="minorBidi"/>
          <w:szCs w:val="24"/>
        </w:rPr>
        <w:t xml:space="preserve">  </w:t>
      </w:r>
      <w:r w:rsidR="00E65541">
        <w:rPr>
          <w:rFonts w:eastAsiaTheme="minorHAnsi" w:cstheme="minorBidi"/>
          <w:szCs w:val="24"/>
        </w:rPr>
        <w:t>T</w:t>
      </w:r>
      <w:r w:rsidR="00765AC7">
        <w:rPr>
          <w:rFonts w:eastAsiaTheme="minorHAnsi" w:cstheme="minorBidi"/>
          <w:szCs w:val="24"/>
        </w:rPr>
        <w:t xml:space="preserve">his short amount of time </w:t>
      </w:r>
      <w:r w:rsidR="00E65541">
        <w:rPr>
          <w:rFonts w:eastAsiaTheme="minorHAnsi" w:cstheme="minorBidi"/>
          <w:szCs w:val="24"/>
        </w:rPr>
        <w:t xml:space="preserve">did not </w:t>
      </w:r>
      <w:r w:rsidR="007E1B2D">
        <w:rPr>
          <w:rFonts w:eastAsiaTheme="minorHAnsi" w:cstheme="minorBidi"/>
          <w:szCs w:val="24"/>
        </w:rPr>
        <w:t>provide</w:t>
      </w:r>
      <w:r w:rsidR="00E65541">
        <w:rPr>
          <w:rFonts w:eastAsiaTheme="minorHAnsi" w:cstheme="minorBidi"/>
          <w:szCs w:val="24"/>
        </w:rPr>
        <w:t xml:space="preserve"> him the opportunity to alert the court that he had actually already received the funds and does not diminish </w:t>
      </w:r>
      <w:r w:rsidR="00863F46">
        <w:rPr>
          <w:rFonts w:eastAsiaTheme="minorHAnsi" w:cstheme="minorBidi"/>
          <w:szCs w:val="24"/>
        </w:rPr>
        <w:t xml:space="preserve">the other steps he took to demonstrate his remorse.  </w:t>
      </w:r>
    </w:p>
    <w:p w14:paraId="6964BED2" w14:textId="3E36C9A8" w:rsidR="00541EE3" w:rsidRDefault="00703540" w:rsidP="00703540">
      <w:pPr>
        <w:spacing w:line="480" w:lineRule="auto"/>
        <w:ind w:firstLine="720"/>
        <w:rPr>
          <w:rFonts w:eastAsiaTheme="minorHAnsi" w:cstheme="minorBidi"/>
          <w:szCs w:val="24"/>
        </w:rPr>
      </w:pPr>
      <w:r>
        <w:rPr>
          <w:rFonts w:eastAsiaTheme="minorHAnsi" w:cstheme="minorBidi"/>
          <w:szCs w:val="24"/>
        </w:rPr>
        <w:t>OCTC’s</w:t>
      </w:r>
      <w:r w:rsidR="00863F46">
        <w:rPr>
          <w:rFonts w:eastAsiaTheme="minorHAnsi" w:cstheme="minorBidi"/>
          <w:szCs w:val="24"/>
        </w:rPr>
        <w:t xml:space="preserve"> other</w:t>
      </w:r>
      <w:r>
        <w:rPr>
          <w:rFonts w:eastAsiaTheme="minorHAnsi" w:cstheme="minorBidi"/>
          <w:szCs w:val="24"/>
        </w:rPr>
        <w:t xml:space="preserve"> arguments</w:t>
      </w:r>
      <w:r w:rsidR="00863F46">
        <w:rPr>
          <w:rFonts w:eastAsiaTheme="minorHAnsi" w:cstheme="minorBidi"/>
          <w:szCs w:val="24"/>
        </w:rPr>
        <w:t xml:space="preserve"> are also</w:t>
      </w:r>
      <w:r>
        <w:rPr>
          <w:rFonts w:eastAsiaTheme="minorHAnsi" w:cstheme="minorBidi"/>
          <w:szCs w:val="24"/>
        </w:rPr>
        <w:t xml:space="preserve"> </w:t>
      </w:r>
      <w:r w:rsidR="00863F46">
        <w:rPr>
          <w:rFonts w:eastAsiaTheme="minorHAnsi" w:cstheme="minorBidi"/>
          <w:szCs w:val="24"/>
        </w:rPr>
        <w:t>un</w:t>
      </w:r>
      <w:r>
        <w:rPr>
          <w:rFonts w:eastAsiaTheme="minorHAnsi" w:cstheme="minorBidi"/>
          <w:szCs w:val="24"/>
        </w:rPr>
        <w:t>persuasive</w:t>
      </w:r>
      <w:r w:rsidR="008F15A5">
        <w:rPr>
          <w:rFonts w:eastAsiaTheme="minorHAnsi" w:cstheme="minorBidi"/>
          <w:szCs w:val="24"/>
        </w:rPr>
        <w:t>.</w:t>
      </w:r>
      <w:r w:rsidR="00DF61F5">
        <w:rPr>
          <w:rStyle w:val="FootnoteReference"/>
          <w:rFonts w:eastAsiaTheme="minorHAnsi" w:cstheme="minorBidi"/>
          <w:szCs w:val="24"/>
        </w:rPr>
        <w:footnoteReference w:id="16"/>
      </w:r>
      <w:r w:rsidR="008F15A5">
        <w:rPr>
          <w:rFonts w:eastAsiaTheme="minorHAnsi" w:cstheme="minorBidi"/>
          <w:szCs w:val="24"/>
        </w:rPr>
        <w:t xml:space="preserve">  The hearing judge </w:t>
      </w:r>
      <w:r w:rsidR="001F0B5C">
        <w:rPr>
          <w:rFonts w:eastAsiaTheme="minorHAnsi" w:cstheme="minorBidi"/>
          <w:szCs w:val="24"/>
        </w:rPr>
        <w:t xml:space="preserve">factored into her assignment of weight that Derieg’s steps to timely atone went only to the misappropriation misconduct.  </w:t>
      </w:r>
      <w:r>
        <w:rPr>
          <w:rFonts w:eastAsiaTheme="minorHAnsi" w:cstheme="minorBidi"/>
          <w:szCs w:val="24"/>
        </w:rPr>
        <w:t>T</w:t>
      </w:r>
      <w:r w:rsidR="00DF6814">
        <w:rPr>
          <w:rFonts w:eastAsiaTheme="minorHAnsi" w:cstheme="minorBidi"/>
          <w:szCs w:val="24"/>
        </w:rPr>
        <w:t>he</w:t>
      </w:r>
      <w:r w:rsidR="004A19C4">
        <w:rPr>
          <w:rFonts w:eastAsiaTheme="minorHAnsi" w:cstheme="minorBidi"/>
          <w:szCs w:val="24"/>
        </w:rPr>
        <w:t xml:space="preserve"> three-month delay</w:t>
      </w:r>
      <w:r w:rsidR="00DF6814">
        <w:rPr>
          <w:rFonts w:eastAsiaTheme="minorHAnsi" w:cstheme="minorBidi"/>
          <w:szCs w:val="24"/>
        </w:rPr>
        <w:t xml:space="preserve"> was </w:t>
      </w:r>
      <w:r w:rsidR="00B84390">
        <w:rPr>
          <w:rFonts w:eastAsiaTheme="minorHAnsi" w:cstheme="minorBidi"/>
          <w:szCs w:val="24"/>
        </w:rPr>
        <w:t>necessary</w:t>
      </w:r>
      <w:r w:rsidR="00C675BF">
        <w:rPr>
          <w:rFonts w:eastAsiaTheme="minorHAnsi" w:cstheme="minorBidi"/>
          <w:szCs w:val="24"/>
        </w:rPr>
        <w:t xml:space="preserve"> as Pasqual did not request a specific amount until the November 13</w:t>
      </w:r>
      <w:r w:rsidR="0038053F">
        <w:rPr>
          <w:rFonts w:eastAsiaTheme="minorHAnsi" w:cstheme="minorBidi"/>
          <w:szCs w:val="24"/>
        </w:rPr>
        <w:t>, 2017</w:t>
      </w:r>
      <w:r w:rsidR="00B84390">
        <w:rPr>
          <w:rFonts w:eastAsiaTheme="minorHAnsi" w:cstheme="minorBidi"/>
          <w:szCs w:val="24"/>
        </w:rPr>
        <w:t xml:space="preserve"> supplement.  After receiving the supplement, </w:t>
      </w:r>
      <w:r w:rsidR="003475E1">
        <w:rPr>
          <w:rFonts w:eastAsiaTheme="minorHAnsi" w:cstheme="minorBidi"/>
          <w:szCs w:val="24"/>
        </w:rPr>
        <w:t>Derieg refunded the requested amount the same day.</w:t>
      </w:r>
      <w:r w:rsidR="00D542DD">
        <w:rPr>
          <w:rFonts w:eastAsiaTheme="minorHAnsi" w:cstheme="minorBidi"/>
          <w:szCs w:val="24"/>
        </w:rPr>
        <w:t xml:space="preserve">  He also apologized to the superior court for billing escrow and receiving his fee prior to authorization.  </w:t>
      </w:r>
      <w:r w:rsidR="00943BD0">
        <w:rPr>
          <w:rFonts w:eastAsiaTheme="minorHAnsi" w:cstheme="minorBidi"/>
          <w:szCs w:val="24"/>
        </w:rPr>
        <w:t>In the OSC statement, h</w:t>
      </w:r>
      <w:r w:rsidR="005C506D">
        <w:rPr>
          <w:rFonts w:eastAsiaTheme="minorHAnsi" w:cstheme="minorBidi"/>
          <w:szCs w:val="24"/>
        </w:rPr>
        <w:t xml:space="preserve">e </w:t>
      </w:r>
      <w:r w:rsidR="00943BD0">
        <w:rPr>
          <w:rFonts w:eastAsiaTheme="minorHAnsi" w:cstheme="minorBidi"/>
          <w:szCs w:val="24"/>
        </w:rPr>
        <w:t>wrote:</w:t>
      </w:r>
      <w:r w:rsidR="005C506D">
        <w:rPr>
          <w:rFonts w:eastAsiaTheme="minorHAnsi" w:cstheme="minorBidi"/>
          <w:szCs w:val="24"/>
        </w:rPr>
        <w:t xml:space="preserve"> “. . . I am not going to try to convince this court not to sanction me, as I have broken a rule of court and will accept any punishment this court feels is just.  I wholeheartedly apologize for these actions, and they will never happen again.”  </w:t>
      </w:r>
      <w:r w:rsidR="00CE0F35">
        <w:rPr>
          <w:rFonts w:eastAsiaTheme="minorHAnsi" w:cstheme="minorBidi"/>
          <w:szCs w:val="24"/>
        </w:rPr>
        <w:t>In addition</w:t>
      </w:r>
      <w:r w:rsidR="00AE4383">
        <w:rPr>
          <w:rFonts w:eastAsiaTheme="minorHAnsi" w:cstheme="minorBidi"/>
          <w:szCs w:val="24"/>
        </w:rPr>
        <w:t>, Derieg testified that he alert</w:t>
      </w:r>
      <w:r w:rsidR="00FC0076">
        <w:rPr>
          <w:rFonts w:eastAsiaTheme="minorHAnsi" w:cstheme="minorBidi"/>
          <w:szCs w:val="24"/>
        </w:rPr>
        <w:t>s</w:t>
      </w:r>
      <w:r w:rsidR="00AE4383">
        <w:rPr>
          <w:rFonts w:eastAsiaTheme="minorHAnsi" w:cstheme="minorBidi"/>
          <w:szCs w:val="24"/>
        </w:rPr>
        <w:t xml:space="preserve"> potential probate clients abo</w:t>
      </w:r>
      <w:r w:rsidR="000C0D57">
        <w:rPr>
          <w:rFonts w:eastAsiaTheme="minorHAnsi" w:cstheme="minorBidi"/>
          <w:szCs w:val="24"/>
        </w:rPr>
        <w:t xml:space="preserve">ut this disciplinary matter and makes clear that he cannot be paid </w:t>
      </w:r>
      <w:r w:rsidR="00897F0F">
        <w:rPr>
          <w:rFonts w:eastAsiaTheme="minorHAnsi" w:cstheme="minorBidi"/>
          <w:szCs w:val="24"/>
        </w:rPr>
        <w:t>until ordered by the court</w:t>
      </w:r>
      <w:r w:rsidR="0069737A">
        <w:rPr>
          <w:rFonts w:eastAsiaTheme="minorHAnsi" w:cstheme="minorBidi"/>
          <w:szCs w:val="24"/>
        </w:rPr>
        <w:t>.  We agree with the judge that Derieg’s actions are commendable and warrant mitigating credit</w:t>
      </w:r>
      <w:r w:rsidR="00EB2CF5">
        <w:rPr>
          <w:rFonts w:eastAsiaTheme="minorHAnsi" w:cstheme="minorBidi"/>
          <w:szCs w:val="24"/>
        </w:rPr>
        <w:t>, but th</w:t>
      </w:r>
      <w:r w:rsidR="00AE35AE">
        <w:rPr>
          <w:rFonts w:eastAsiaTheme="minorHAnsi" w:cstheme="minorBidi"/>
          <w:szCs w:val="24"/>
        </w:rPr>
        <w:t xml:space="preserve">at mitigation only goes to his mishandling of client funds.  He took prompt efforts to correct his misconduct and we assign moderate weight in mitigation for these actions. </w:t>
      </w:r>
    </w:p>
    <w:p w14:paraId="23732272" w14:textId="77777777" w:rsidR="00994F2B" w:rsidRDefault="00994F2B" w:rsidP="006D15A4">
      <w:pPr>
        <w:spacing w:line="480" w:lineRule="auto"/>
        <w:jc w:val="center"/>
        <w:rPr>
          <w:rFonts w:eastAsiaTheme="minorHAnsi" w:cstheme="minorBidi"/>
          <w:b/>
          <w:bCs/>
          <w:szCs w:val="24"/>
        </w:rPr>
      </w:pPr>
    </w:p>
    <w:p w14:paraId="0FA41422" w14:textId="201D69DE" w:rsidR="00306B42" w:rsidRPr="006D15A4" w:rsidRDefault="00FE7C5E" w:rsidP="006D15A4">
      <w:pPr>
        <w:spacing w:line="480" w:lineRule="auto"/>
        <w:jc w:val="center"/>
        <w:rPr>
          <w:b/>
          <w:bCs/>
        </w:rPr>
      </w:pPr>
      <w:r w:rsidRPr="006D15A4">
        <w:rPr>
          <w:rFonts w:eastAsiaTheme="minorHAnsi" w:cstheme="minorBidi"/>
          <w:b/>
          <w:bCs/>
          <w:szCs w:val="24"/>
        </w:rPr>
        <w:lastRenderedPageBreak/>
        <w:t>V.  DISCUSSI</w:t>
      </w:r>
      <w:r w:rsidR="00306B42" w:rsidRPr="006D15A4">
        <w:rPr>
          <w:b/>
          <w:bCs/>
        </w:rPr>
        <w:t>ON</w:t>
      </w:r>
    </w:p>
    <w:p w14:paraId="7A1AFE38" w14:textId="261036AF" w:rsidR="00FE7C5E" w:rsidRDefault="00306B42" w:rsidP="00703540">
      <w:pPr>
        <w:spacing w:line="480" w:lineRule="auto"/>
        <w:ind w:firstLine="720"/>
        <w:rPr>
          <w:rFonts w:eastAsiaTheme="minorHAnsi" w:cstheme="minorBidi"/>
          <w:szCs w:val="24"/>
        </w:rPr>
      </w:pPr>
      <w:r w:rsidRPr="00306B42">
        <w:rPr>
          <w:rFonts w:eastAsiaTheme="minorHAnsi" w:cstheme="minorBidi"/>
          <w:szCs w:val="24"/>
        </w:rPr>
        <w:t>The purpose of attorney discipline is not to punish the attorney, but to protect the public, the courts, and the legal profession; to preserve public confidence in the profession; and to maintain high professional standards for attorneys.  (Std. 1.1.)  Our disciplinary analysis begins with the standards.  While they are guidelines for discipline and are not mandatory, we give them great weight to promote consistency</w:t>
      </w:r>
      <w:bookmarkStart w:id="39" w:name="_Hlk122100688"/>
      <w:r w:rsidRPr="00306B42">
        <w:rPr>
          <w:rFonts w:eastAsiaTheme="minorHAnsi" w:cstheme="minorBidi"/>
          <w:szCs w:val="24"/>
        </w:rPr>
        <w:t>.  (</w:t>
      </w:r>
      <w:r w:rsidRPr="00F940D2">
        <w:rPr>
          <w:rFonts w:eastAsiaTheme="minorHAnsi" w:cstheme="minorBidi"/>
          <w:i/>
          <w:iCs/>
          <w:szCs w:val="24"/>
        </w:rPr>
        <w:t>In re Silverton</w:t>
      </w:r>
      <w:r w:rsidRPr="00306B42">
        <w:rPr>
          <w:rFonts w:eastAsiaTheme="minorHAnsi" w:cstheme="minorBidi"/>
          <w:szCs w:val="24"/>
        </w:rPr>
        <w:t xml:space="preserve"> (2005) 36 Cal.4th 81, 91-92.)  </w:t>
      </w:r>
      <w:bookmarkEnd w:id="39"/>
      <w:r w:rsidRPr="00306B42">
        <w:rPr>
          <w:rFonts w:eastAsiaTheme="minorHAnsi" w:cstheme="minorBidi"/>
          <w:szCs w:val="24"/>
        </w:rPr>
        <w:t xml:space="preserve">The Supreme Court has instructed us to follow the </w:t>
      </w:r>
      <w:bookmarkStart w:id="40" w:name="_Hlk122100701"/>
      <w:r w:rsidRPr="00306B42">
        <w:rPr>
          <w:rFonts w:eastAsiaTheme="minorHAnsi" w:cstheme="minorBidi"/>
          <w:szCs w:val="24"/>
        </w:rPr>
        <w:t>standards “whenever possible.”  (</w:t>
      </w:r>
      <w:r w:rsidRPr="00F940D2">
        <w:rPr>
          <w:rFonts w:eastAsiaTheme="minorHAnsi" w:cstheme="minorBidi"/>
          <w:i/>
          <w:iCs/>
          <w:szCs w:val="24"/>
        </w:rPr>
        <w:t>In re Young</w:t>
      </w:r>
      <w:r w:rsidRPr="00306B42">
        <w:rPr>
          <w:rFonts w:eastAsiaTheme="minorHAnsi" w:cstheme="minorBidi"/>
          <w:szCs w:val="24"/>
        </w:rPr>
        <w:t xml:space="preserve"> (1989) 49 Cal.3d 257, 267, fn. 11.)  We also look to comparable case law for guidance.  (See </w:t>
      </w:r>
      <w:r w:rsidRPr="00F940D2">
        <w:rPr>
          <w:rFonts w:eastAsiaTheme="minorHAnsi" w:cstheme="minorBidi"/>
          <w:i/>
          <w:iCs/>
          <w:szCs w:val="24"/>
        </w:rPr>
        <w:t>Snyder v. State Bar</w:t>
      </w:r>
      <w:r w:rsidRPr="00306B42">
        <w:rPr>
          <w:rFonts w:eastAsiaTheme="minorHAnsi" w:cstheme="minorBidi"/>
          <w:szCs w:val="24"/>
        </w:rPr>
        <w:t xml:space="preserve"> (1990) 49 Cal.3d 1302, 1310-1311.)</w:t>
      </w:r>
    </w:p>
    <w:bookmarkEnd w:id="40"/>
    <w:p w14:paraId="37BE5B69" w14:textId="56E30D38" w:rsidR="00096859" w:rsidRPr="008C540A" w:rsidRDefault="00CC2599" w:rsidP="00096859">
      <w:pPr>
        <w:spacing w:line="480" w:lineRule="auto"/>
        <w:ind w:firstLine="720"/>
        <w:rPr>
          <w:szCs w:val="24"/>
        </w:rPr>
      </w:pPr>
      <w:r w:rsidRPr="00FC024C">
        <w:rPr>
          <w:szCs w:val="24"/>
        </w:rPr>
        <w:t>In analyzing the applicable standards, we first determine which standard specifies the most severe sanction for the at-issue misconduct.  (Std. 1.7(a) [most severe sanction shall be imposed where multiple sanctions apply].)  The most severe sanction applicable here is standard</w:t>
      </w:r>
      <w:r>
        <w:rPr>
          <w:szCs w:val="24"/>
        </w:rPr>
        <w:t xml:space="preserve"> 2.1(a), which provides </w:t>
      </w:r>
      <w:r w:rsidR="00313DEA">
        <w:rPr>
          <w:szCs w:val="24"/>
        </w:rPr>
        <w:t xml:space="preserve">that </w:t>
      </w:r>
      <w:r>
        <w:rPr>
          <w:szCs w:val="24"/>
        </w:rPr>
        <w:t xml:space="preserve">disbarment </w:t>
      </w:r>
      <w:r w:rsidR="00313DEA">
        <w:rPr>
          <w:szCs w:val="24"/>
        </w:rPr>
        <w:t xml:space="preserve">is the presumed sanction </w:t>
      </w:r>
      <w:r>
        <w:rPr>
          <w:szCs w:val="24"/>
        </w:rPr>
        <w:t>for</w:t>
      </w:r>
      <w:r w:rsidR="00D4680E">
        <w:rPr>
          <w:szCs w:val="24"/>
        </w:rPr>
        <w:t xml:space="preserve"> Derieg’s</w:t>
      </w:r>
      <w:r w:rsidR="00557882">
        <w:rPr>
          <w:szCs w:val="24"/>
        </w:rPr>
        <w:t xml:space="preserve"> intentional misappropriation of entrusted funds</w:t>
      </w:r>
      <w:r w:rsidR="00D4680E">
        <w:rPr>
          <w:szCs w:val="24"/>
        </w:rPr>
        <w:t>.</w:t>
      </w:r>
      <w:r w:rsidR="00A7027D">
        <w:rPr>
          <w:rStyle w:val="FootnoteReference"/>
          <w:szCs w:val="24"/>
        </w:rPr>
        <w:footnoteReference w:id="17"/>
      </w:r>
      <w:r w:rsidR="00D4680E">
        <w:rPr>
          <w:szCs w:val="24"/>
        </w:rPr>
        <w:t xml:space="preserve">  </w:t>
      </w:r>
      <w:r w:rsidR="00096859">
        <w:rPr>
          <w:szCs w:val="24"/>
        </w:rPr>
        <w:t>Misappropriation of trust funds “</w:t>
      </w:r>
      <w:bookmarkStart w:id="41" w:name="_Hlk122100723"/>
      <w:r w:rsidR="00096859">
        <w:rPr>
          <w:szCs w:val="24"/>
        </w:rPr>
        <w:t>breaches the high duty of loyalty owed to the client, violates basic notions of honesty, and endangers public confidence in the profession.  [Citations.]”  (</w:t>
      </w:r>
      <w:r w:rsidR="00096859">
        <w:rPr>
          <w:i/>
          <w:szCs w:val="24"/>
        </w:rPr>
        <w:t>Kelly v. State Bar</w:t>
      </w:r>
      <w:r w:rsidR="00096859">
        <w:rPr>
          <w:szCs w:val="24"/>
        </w:rPr>
        <w:t xml:space="preserve"> (1988) 45 Cal.3d 649, 656.)  It is grave misconduct for which disbarment is the usual discipline.  (</w:t>
      </w:r>
      <w:r w:rsidR="00096859">
        <w:rPr>
          <w:i/>
          <w:szCs w:val="24"/>
        </w:rPr>
        <w:t>Edwards v. State Bar</w:t>
      </w:r>
      <w:r w:rsidR="00096859">
        <w:rPr>
          <w:szCs w:val="24"/>
        </w:rPr>
        <w:t xml:space="preserve"> (1990) 52 Cal.3d 28, 3</w:t>
      </w:r>
      <w:r w:rsidR="00A93E90">
        <w:rPr>
          <w:szCs w:val="24"/>
        </w:rPr>
        <w:t>8</w:t>
      </w:r>
      <w:r w:rsidR="00096859">
        <w:rPr>
          <w:szCs w:val="24"/>
        </w:rPr>
        <w:t>.)  “Even a single ‘first-time’ act of misappropriation has warranted such stern treatment.”  (</w:t>
      </w:r>
      <w:r w:rsidR="00096859">
        <w:rPr>
          <w:i/>
          <w:szCs w:val="24"/>
        </w:rPr>
        <w:t>Kelly v. State Bar</w:t>
      </w:r>
      <w:r w:rsidR="00096859">
        <w:rPr>
          <w:iCs/>
          <w:szCs w:val="24"/>
        </w:rPr>
        <w:t xml:space="preserve">, </w:t>
      </w:r>
      <w:r w:rsidR="00096859" w:rsidRPr="008C540A">
        <w:rPr>
          <w:i/>
          <w:szCs w:val="24"/>
        </w:rPr>
        <w:t>supra</w:t>
      </w:r>
      <w:r w:rsidR="00096859">
        <w:rPr>
          <w:iCs/>
          <w:szCs w:val="24"/>
        </w:rPr>
        <w:t>,</w:t>
      </w:r>
      <w:r w:rsidR="00096859">
        <w:rPr>
          <w:szCs w:val="24"/>
        </w:rPr>
        <w:t xml:space="preserve"> 45 Cal.3d at p. 657.)  </w:t>
      </w:r>
    </w:p>
    <w:bookmarkEnd w:id="41"/>
    <w:p w14:paraId="6EDB5917" w14:textId="55D416A9" w:rsidR="00E06437" w:rsidRDefault="005C3686" w:rsidP="00CC0763">
      <w:pPr>
        <w:spacing w:line="480" w:lineRule="auto"/>
        <w:ind w:firstLine="720"/>
        <w:rPr>
          <w:szCs w:val="24"/>
        </w:rPr>
      </w:pPr>
      <w:r>
        <w:rPr>
          <w:color w:val="000000" w:themeColor="text1"/>
          <w:szCs w:val="24"/>
        </w:rPr>
        <w:t>Standard</w:t>
      </w:r>
      <w:r w:rsidRPr="00205AAA">
        <w:rPr>
          <w:color w:val="000000" w:themeColor="text1"/>
          <w:szCs w:val="24"/>
        </w:rPr>
        <w:t> 2.1(a)</w:t>
      </w:r>
      <w:r>
        <w:rPr>
          <w:color w:val="000000" w:themeColor="text1"/>
          <w:szCs w:val="24"/>
        </w:rPr>
        <w:t xml:space="preserve"> also provides that</w:t>
      </w:r>
      <w:r w:rsidRPr="00205AAA">
        <w:rPr>
          <w:color w:val="000000" w:themeColor="text1"/>
          <w:szCs w:val="24"/>
        </w:rPr>
        <w:t xml:space="preserve"> an attorney may avoid disbarment if the amount misappropriated is “insignificantly small” or “sufficiently compelling mitigating circumstances clearly predominate.”</w:t>
      </w:r>
      <w:r w:rsidR="00E558E1">
        <w:rPr>
          <w:color w:val="000000" w:themeColor="text1"/>
          <w:szCs w:val="24"/>
        </w:rPr>
        <w:t xml:space="preserve">  The first condition does not apply, as Derieg misappropriated </w:t>
      </w:r>
      <w:r w:rsidR="0049353F">
        <w:rPr>
          <w:color w:val="000000" w:themeColor="text1"/>
          <w:szCs w:val="24"/>
        </w:rPr>
        <w:t xml:space="preserve">$18,300, a </w:t>
      </w:r>
      <w:r w:rsidR="0049353F">
        <w:rPr>
          <w:color w:val="000000" w:themeColor="text1"/>
          <w:szCs w:val="24"/>
        </w:rPr>
        <w:lastRenderedPageBreak/>
        <w:t>significant amount of money</w:t>
      </w:r>
      <w:bookmarkStart w:id="42" w:name="_Hlk122100756"/>
      <w:r w:rsidR="0049353F">
        <w:rPr>
          <w:color w:val="000000" w:themeColor="text1"/>
          <w:szCs w:val="24"/>
        </w:rPr>
        <w:t xml:space="preserve">.  </w:t>
      </w:r>
      <w:r w:rsidR="001610ED" w:rsidRPr="00CF7D4B">
        <w:rPr>
          <w:szCs w:val="24"/>
        </w:rPr>
        <w:t xml:space="preserve">(See </w:t>
      </w:r>
      <w:r w:rsidR="001610ED" w:rsidRPr="00CF7D4B">
        <w:rPr>
          <w:i/>
          <w:szCs w:val="24"/>
        </w:rPr>
        <w:t>Lawhorn v. State Bar</w:t>
      </w:r>
      <w:r w:rsidR="001610ED" w:rsidRPr="00CF7D4B">
        <w:rPr>
          <w:szCs w:val="24"/>
        </w:rPr>
        <w:t xml:space="preserve"> (1987) 43 Cal.3d 1357, 1361, 1368 [$1,355.75 </w:t>
      </w:r>
      <w:r w:rsidR="003F1DD9">
        <w:rPr>
          <w:szCs w:val="24"/>
        </w:rPr>
        <w:t>not</w:t>
      </w:r>
      <w:r w:rsidR="001610ED" w:rsidRPr="00CF7D4B">
        <w:rPr>
          <w:szCs w:val="24"/>
        </w:rPr>
        <w:t xml:space="preserve"> </w:t>
      </w:r>
      <w:r w:rsidR="003F1DD9">
        <w:rPr>
          <w:szCs w:val="24"/>
        </w:rPr>
        <w:t>in</w:t>
      </w:r>
      <w:r w:rsidR="001610ED" w:rsidRPr="00CF7D4B">
        <w:rPr>
          <w:szCs w:val="24"/>
        </w:rPr>
        <w:t>significant</w:t>
      </w:r>
      <w:r w:rsidR="003F1DD9">
        <w:rPr>
          <w:szCs w:val="24"/>
        </w:rPr>
        <w:t>ly</w:t>
      </w:r>
      <w:r w:rsidR="006047A7">
        <w:rPr>
          <w:szCs w:val="24"/>
        </w:rPr>
        <w:t xml:space="preserve"> small</w:t>
      </w:r>
      <w:r w:rsidR="001610ED" w:rsidRPr="00CF7D4B">
        <w:rPr>
          <w:szCs w:val="24"/>
        </w:rPr>
        <w:t>]</w:t>
      </w:r>
      <w:r w:rsidR="001610ED">
        <w:rPr>
          <w:szCs w:val="24"/>
        </w:rPr>
        <w:t>.</w:t>
      </w:r>
      <w:r w:rsidR="00694F57">
        <w:rPr>
          <w:szCs w:val="24"/>
        </w:rPr>
        <w:t xml:space="preserve">)  </w:t>
      </w:r>
      <w:bookmarkEnd w:id="42"/>
      <w:r w:rsidR="00694F57">
        <w:rPr>
          <w:szCs w:val="24"/>
        </w:rPr>
        <w:t xml:space="preserve">The hearing judge found that the second condition applied because </w:t>
      </w:r>
      <w:r w:rsidR="00F75893">
        <w:rPr>
          <w:szCs w:val="24"/>
        </w:rPr>
        <w:t xml:space="preserve">Derieg’s </w:t>
      </w:r>
      <w:r w:rsidR="00313DEA">
        <w:rPr>
          <w:szCs w:val="24"/>
        </w:rPr>
        <w:t xml:space="preserve">five </w:t>
      </w:r>
      <w:r w:rsidR="00F75893">
        <w:rPr>
          <w:szCs w:val="24"/>
        </w:rPr>
        <w:t xml:space="preserve">mitigating circumstances far outweighed the </w:t>
      </w:r>
      <w:r w:rsidR="00313DEA">
        <w:rPr>
          <w:szCs w:val="24"/>
        </w:rPr>
        <w:t xml:space="preserve">one </w:t>
      </w:r>
      <w:r w:rsidR="00F75893">
        <w:rPr>
          <w:szCs w:val="24"/>
        </w:rPr>
        <w:t xml:space="preserve">aggravating </w:t>
      </w:r>
      <w:r w:rsidR="00313DEA">
        <w:rPr>
          <w:szCs w:val="24"/>
        </w:rPr>
        <w:t>circumstance found</w:t>
      </w:r>
      <w:r w:rsidR="00F75893">
        <w:rPr>
          <w:szCs w:val="24"/>
        </w:rPr>
        <w:t>.</w:t>
      </w:r>
      <w:r w:rsidR="00F1751B">
        <w:rPr>
          <w:szCs w:val="24"/>
        </w:rPr>
        <w:t xml:space="preserve">  </w:t>
      </w:r>
    </w:p>
    <w:p w14:paraId="71BF4E4B" w14:textId="68935141" w:rsidR="00115043" w:rsidRDefault="00E06437" w:rsidP="00972F5C">
      <w:pPr>
        <w:spacing w:line="480" w:lineRule="auto"/>
        <w:ind w:firstLine="720"/>
        <w:rPr>
          <w:szCs w:val="24"/>
        </w:rPr>
      </w:pPr>
      <w:r>
        <w:rPr>
          <w:szCs w:val="24"/>
        </w:rPr>
        <w:t>T</w:t>
      </w:r>
      <w:r w:rsidR="00F1751B">
        <w:rPr>
          <w:szCs w:val="24"/>
        </w:rPr>
        <w:t xml:space="preserve">he </w:t>
      </w:r>
      <w:r w:rsidR="00313DEA">
        <w:rPr>
          <w:szCs w:val="24"/>
        </w:rPr>
        <w:t xml:space="preserve">hearing </w:t>
      </w:r>
      <w:r w:rsidR="00F1751B">
        <w:rPr>
          <w:szCs w:val="24"/>
        </w:rPr>
        <w:t xml:space="preserve">judge </w:t>
      </w:r>
      <w:r>
        <w:rPr>
          <w:szCs w:val="24"/>
        </w:rPr>
        <w:t xml:space="preserve">also </w:t>
      </w:r>
      <w:r w:rsidR="00890D67">
        <w:rPr>
          <w:szCs w:val="24"/>
        </w:rPr>
        <w:t>looked to comparable disciplinary cases</w:t>
      </w:r>
      <w:r w:rsidR="006D15A4">
        <w:rPr>
          <w:szCs w:val="24"/>
        </w:rPr>
        <w:t xml:space="preserve"> and determined that actual suspension, not disbarment, was warranted.</w:t>
      </w:r>
      <w:r w:rsidR="008D4AE1">
        <w:rPr>
          <w:szCs w:val="24"/>
        </w:rPr>
        <w:t xml:space="preserve">  </w:t>
      </w:r>
      <w:bookmarkStart w:id="43" w:name="_Hlk122100870"/>
      <w:r w:rsidR="008D4AE1">
        <w:rPr>
          <w:szCs w:val="24"/>
        </w:rPr>
        <w:t>(</w:t>
      </w:r>
      <w:r w:rsidR="00EE4BF5">
        <w:rPr>
          <w:szCs w:val="24"/>
        </w:rPr>
        <w:t xml:space="preserve">See </w:t>
      </w:r>
      <w:r w:rsidR="000E375B">
        <w:rPr>
          <w:i/>
          <w:szCs w:val="24"/>
        </w:rPr>
        <w:t>In the Matter of Davis</w:t>
      </w:r>
      <w:r w:rsidR="000E375B">
        <w:rPr>
          <w:szCs w:val="24"/>
        </w:rPr>
        <w:t xml:space="preserve"> (Review Dept. 2003) 4</w:t>
      </w:r>
      <w:r w:rsidR="00EE4BF5">
        <w:rPr>
          <w:szCs w:val="24"/>
        </w:rPr>
        <w:t> </w:t>
      </w:r>
      <w:r w:rsidR="000E375B">
        <w:rPr>
          <w:szCs w:val="24"/>
        </w:rPr>
        <w:t>Cal. State Bar Ct. Rptr. 576</w:t>
      </w:r>
      <w:r w:rsidR="006A5725">
        <w:rPr>
          <w:szCs w:val="24"/>
        </w:rPr>
        <w:t xml:space="preserve"> [</w:t>
      </w:r>
      <w:r w:rsidR="006058B3">
        <w:rPr>
          <w:szCs w:val="24"/>
        </w:rPr>
        <w:t>two-year actual suspension</w:t>
      </w:r>
      <w:r w:rsidR="003B3C6D">
        <w:rPr>
          <w:szCs w:val="24"/>
        </w:rPr>
        <w:t xml:space="preserve"> for misappropriation </w:t>
      </w:r>
      <w:r w:rsidR="00514BC0">
        <w:rPr>
          <w:szCs w:val="24"/>
        </w:rPr>
        <w:t>involving single client</w:t>
      </w:r>
      <w:r w:rsidR="00A30327">
        <w:rPr>
          <w:szCs w:val="24"/>
        </w:rPr>
        <w:t xml:space="preserve"> where attorney had </w:t>
      </w:r>
      <w:r w:rsidR="00263168">
        <w:rPr>
          <w:szCs w:val="24"/>
        </w:rPr>
        <w:t xml:space="preserve">no prior discipline record, strong good character evidence, </w:t>
      </w:r>
      <w:r w:rsidR="00E6585E">
        <w:rPr>
          <w:szCs w:val="24"/>
        </w:rPr>
        <w:t>extensive</w:t>
      </w:r>
      <w:r w:rsidR="00263168">
        <w:rPr>
          <w:szCs w:val="24"/>
        </w:rPr>
        <w:t xml:space="preserve"> community service, and </w:t>
      </w:r>
      <w:r w:rsidR="00E6585E">
        <w:rPr>
          <w:szCs w:val="24"/>
        </w:rPr>
        <w:t>no additional misconduct for five years</w:t>
      </w:r>
      <w:r w:rsidR="00686506">
        <w:rPr>
          <w:szCs w:val="24"/>
        </w:rPr>
        <w:t>]</w:t>
      </w:r>
      <w:r w:rsidR="000E375B">
        <w:rPr>
          <w:szCs w:val="24"/>
        </w:rPr>
        <w:t xml:space="preserve">; </w:t>
      </w:r>
      <w:r w:rsidR="000E375B">
        <w:rPr>
          <w:i/>
          <w:szCs w:val="24"/>
        </w:rPr>
        <w:t>Edwards v. State Bar</w:t>
      </w:r>
      <w:r w:rsidR="00A93E90">
        <w:rPr>
          <w:szCs w:val="24"/>
        </w:rPr>
        <w:t xml:space="preserve">, </w:t>
      </w:r>
      <w:r w:rsidR="00A93E90">
        <w:rPr>
          <w:i/>
          <w:iCs/>
          <w:szCs w:val="24"/>
        </w:rPr>
        <w:t>supra</w:t>
      </w:r>
      <w:r w:rsidR="00A93E90">
        <w:rPr>
          <w:szCs w:val="24"/>
        </w:rPr>
        <w:t xml:space="preserve">, </w:t>
      </w:r>
      <w:r w:rsidR="000E375B">
        <w:rPr>
          <w:szCs w:val="24"/>
        </w:rPr>
        <w:t>52 Cal.3d 28</w:t>
      </w:r>
      <w:r w:rsidR="00914AEF">
        <w:rPr>
          <w:szCs w:val="24"/>
        </w:rPr>
        <w:t xml:space="preserve"> [one-year actual suspension for misappropriation involving single client where attorney had no prior discipline record, no “acts of deceit,” made repayment before State Bar investigation, showed cooperation, and took steps to improve CTA management]</w:t>
      </w:r>
      <w:r w:rsidR="000E375B">
        <w:rPr>
          <w:szCs w:val="24"/>
        </w:rPr>
        <w:t>;</w:t>
      </w:r>
      <w:r w:rsidR="00EE4BF5">
        <w:rPr>
          <w:szCs w:val="24"/>
        </w:rPr>
        <w:t xml:space="preserve"> </w:t>
      </w:r>
      <w:r w:rsidR="00EE4BF5">
        <w:rPr>
          <w:i/>
          <w:szCs w:val="24"/>
        </w:rPr>
        <w:t>Kelly v. State Bar</w:t>
      </w:r>
      <w:r w:rsidR="00A93E90">
        <w:rPr>
          <w:szCs w:val="24"/>
        </w:rPr>
        <w:t xml:space="preserve">, </w:t>
      </w:r>
      <w:r w:rsidR="00A93E90">
        <w:rPr>
          <w:i/>
          <w:iCs/>
          <w:szCs w:val="24"/>
        </w:rPr>
        <w:t>supra</w:t>
      </w:r>
      <w:r w:rsidR="00A93E90">
        <w:rPr>
          <w:szCs w:val="24"/>
        </w:rPr>
        <w:t xml:space="preserve">, </w:t>
      </w:r>
      <w:r w:rsidR="00EE4BF5">
        <w:rPr>
          <w:szCs w:val="24"/>
        </w:rPr>
        <w:t>45 Cal.3d 649</w:t>
      </w:r>
      <w:r w:rsidR="008C05F3">
        <w:rPr>
          <w:szCs w:val="24"/>
        </w:rPr>
        <w:t xml:space="preserve"> [disbarment for </w:t>
      </w:r>
      <w:r w:rsidR="00FA3A87">
        <w:rPr>
          <w:szCs w:val="24"/>
        </w:rPr>
        <w:t xml:space="preserve">misappropriation where </w:t>
      </w:r>
      <w:r w:rsidR="00564DCE">
        <w:rPr>
          <w:szCs w:val="24"/>
        </w:rPr>
        <w:t>attorney</w:t>
      </w:r>
      <w:r w:rsidR="00FA3A87">
        <w:rPr>
          <w:szCs w:val="24"/>
        </w:rPr>
        <w:t xml:space="preserve"> spent client money</w:t>
      </w:r>
      <w:r w:rsidR="008C0030">
        <w:rPr>
          <w:szCs w:val="24"/>
        </w:rPr>
        <w:t xml:space="preserve"> and overreached by </w:t>
      </w:r>
      <w:r w:rsidR="00AB79D3">
        <w:rPr>
          <w:szCs w:val="24"/>
        </w:rPr>
        <w:t>forcing clients to sign a statement saying funds were loaned</w:t>
      </w:r>
      <w:r w:rsidR="00555300">
        <w:rPr>
          <w:szCs w:val="24"/>
        </w:rPr>
        <w:t>]</w:t>
      </w:r>
      <w:r w:rsidR="00EE4BF5">
        <w:rPr>
          <w:szCs w:val="24"/>
        </w:rPr>
        <w:t>.)</w:t>
      </w:r>
      <w:r w:rsidR="00A32C21">
        <w:rPr>
          <w:szCs w:val="24"/>
        </w:rPr>
        <w:t xml:space="preserve">  </w:t>
      </w:r>
      <w:bookmarkEnd w:id="43"/>
      <w:r w:rsidR="00A32C21">
        <w:rPr>
          <w:szCs w:val="24"/>
        </w:rPr>
        <w:t xml:space="preserve">Comparing the instant matter to </w:t>
      </w:r>
      <w:r w:rsidR="00A32C21" w:rsidRPr="00A32C21">
        <w:rPr>
          <w:i/>
          <w:iCs/>
          <w:szCs w:val="24"/>
        </w:rPr>
        <w:t>Edwards</w:t>
      </w:r>
      <w:r w:rsidR="00A32C21">
        <w:rPr>
          <w:szCs w:val="24"/>
        </w:rPr>
        <w:t>, the judge found that Derieg had additional culpability for misrepresentation</w:t>
      </w:r>
      <w:r w:rsidR="00972F5C">
        <w:rPr>
          <w:szCs w:val="24"/>
        </w:rPr>
        <w:t xml:space="preserve"> </w:t>
      </w:r>
      <w:r w:rsidR="00FD588B">
        <w:rPr>
          <w:szCs w:val="24"/>
        </w:rPr>
        <w:t>which</w:t>
      </w:r>
      <w:r w:rsidR="00972F5C">
        <w:rPr>
          <w:szCs w:val="24"/>
        </w:rPr>
        <w:t xml:space="preserve"> Edwards did not have,</w:t>
      </w:r>
      <w:r w:rsidR="00ED6577">
        <w:rPr>
          <w:szCs w:val="24"/>
        </w:rPr>
        <w:t xml:space="preserve"> warranting</w:t>
      </w:r>
      <w:r w:rsidR="00972F5C">
        <w:rPr>
          <w:szCs w:val="24"/>
        </w:rPr>
        <w:t xml:space="preserve"> a sanction </w:t>
      </w:r>
      <w:r w:rsidR="00A32C21">
        <w:rPr>
          <w:szCs w:val="24"/>
        </w:rPr>
        <w:t>slightly greater than a one-year actual suspension</w:t>
      </w:r>
      <w:r w:rsidR="00972F5C">
        <w:rPr>
          <w:szCs w:val="24"/>
        </w:rPr>
        <w:t>.</w:t>
      </w:r>
    </w:p>
    <w:p w14:paraId="4E832E30" w14:textId="48BDB5B8" w:rsidR="00F77051" w:rsidRDefault="00D85637" w:rsidP="00B6357C">
      <w:pPr>
        <w:spacing w:line="480" w:lineRule="auto"/>
        <w:ind w:firstLine="720"/>
        <w:rPr>
          <w:szCs w:val="24"/>
        </w:rPr>
      </w:pPr>
      <w:r>
        <w:rPr>
          <w:szCs w:val="24"/>
        </w:rPr>
        <w:t xml:space="preserve">On review, OCTC argues the judge did not </w:t>
      </w:r>
      <w:r w:rsidR="00F10941">
        <w:rPr>
          <w:szCs w:val="24"/>
        </w:rPr>
        <w:t>adequately address the language in standard</w:t>
      </w:r>
      <w:r w:rsidR="00FD588B">
        <w:rPr>
          <w:szCs w:val="24"/>
        </w:rPr>
        <w:t> </w:t>
      </w:r>
      <w:r w:rsidR="00F10941">
        <w:rPr>
          <w:szCs w:val="24"/>
        </w:rPr>
        <w:t xml:space="preserve">2.1(a) calling for </w:t>
      </w:r>
      <w:r w:rsidR="00F10941" w:rsidRPr="00CB615D">
        <w:rPr>
          <w:i/>
          <w:iCs/>
          <w:szCs w:val="24"/>
        </w:rPr>
        <w:t>sufficiently compelling</w:t>
      </w:r>
      <w:r w:rsidR="00F10941">
        <w:rPr>
          <w:szCs w:val="24"/>
        </w:rPr>
        <w:t xml:space="preserve"> mitigating </w:t>
      </w:r>
      <w:r w:rsidR="00CB615D">
        <w:rPr>
          <w:szCs w:val="24"/>
        </w:rPr>
        <w:t>circumstances that clearly predominate.</w:t>
      </w:r>
      <w:r w:rsidR="00454756">
        <w:rPr>
          <w:szCs w:val="24"/>
        </w:rPr>
        <w:t xml:space="preserve">  OCTC contends that </w:t>
      </w:r>
      <w:r w:rsidR="00D32FD9">
        <w:rPr>
          <w:szCs w:val="24"/>
        </w:rPr>
        <w:t xml:space="preserve">under </w:t>
      </w:r>
      <w:r w:rsidR="00FA0A37">
        <w:rPr>
          <w:i/>
          <w:szCs w:val="24"/>
        </w:rPr>
        <w:t>Edwards</w:t>
      </w:r>
      <w:r w:rsidR="00D32FD9">
        <w:rPr>
          <w:iCs/>
          <w:szCs w:val="24"/>
        </w:rPr>
        <w:t xml:space="preserve">, </w:t>
      </w:r>
      <w:r w:rsidR="00E73B86">
        <w:rPr>
          <w:iCs/>
          <w:szCs w:val="24"/>
        </w:rPr>
        <w:t xml:space="preserve">to establish </w:t>
      </w:r>
      <w:r w:rsidR="006E0B50">
        <w:rPr>
          <w:iCs/>
          <w:szCs w:val="24"/>
        </w:rPr>
        <w:t>compelling mitigation</w:t>
      </w:r>
      <w:r w:rsidR="00E73B86">
        <w:rPr>
          <w:iCs/>
          <w:szCs w:val="24"/>
        </w:rPr>
        <w:t xml:space="preserve">, </w:t>
      </w:r>
      <w:r w:rsidR="006E0B50">
        <w:rPr>
          <w:iCs/>
          <w:szCs w:val="24"/>
        </w:rPr>
        <w:t xml:space="preserve">the misconduct </w:t>
      </w:r>
      <w:r w:rsidR="00E73B86">
        <w:rPr>
          <w:iCs/>
          <w:szCs w:val="24"/>
        </w:rPr>
        <w:t>must be</w:t>
      </w:r>
      <w:r w:rsidR="006E0B50">
        <w:rPr>
          <w:iCs/>
          <w:szCs w:val="24"/>
        </w:rPr>
        <w:t xml:space="preserve"> aberrational.</w:t>
      </w:r>
      <w:r w:rsidR="00AE278C">
        <w:rPr>
          <w:iCs/>
          <w:szCs w:val="24"/>
        </w:rPr>
        <w:t xml:space="preserve"> </w:t>
      </w:r>
      <w:r w:rsidR="00430284">
        <w:rPr>
          <w:iCs/>
          <w:szCs w:val="24"/>
        </w:rPr>
        <w:t xml:space="preserve"> </w:t>
      </w:r>
      <w:r w:rsidR="00AE278C">
        <w:rPr>
          <w:iCs/>
          <w:szCs w:val="24"/>
        </w:rPr>
        <w:t xml:space="preserve">In </w:t>
      </w:r>
      <w:r w:rsidR="00AE278C" w:rsidRPr="00250566">
        <w:rPr>
          <w:i/>
          <w:szCs w:val="24"/>
        </w:rPr>
        <w:t>Edwards</w:t>
      </w:r>
      <w:r w:rsidR="00AE278C">
        <w:rPr>
          <w:iCs/>
          <w:szCs w:val="24"/>
        </w:rPr>
        <w:t xml:space="preserve">, the court </w:t>
      </w:r>
      <w:r w:rsidR="00794174">
        <w:rPr>
          <w:iCs/>
          <w:szCs w:val="24"/>
        </w:rPr>
        <w:t xml:space="preserve">noted that misappropriation </w:t>
      </w:r>
      <w:r w:rsidR="00AE278C">
        <w:rPr>
          <w:iCs/>
          <w:szCs w:val="24"/>
        </w:rPr>
        <w:t xml:space="preserve">cases </w:t>
      </w:r>
      <w:r w:rsidR="00794174">
        <w:rPr>
          <w:iCs/>
          <w:szCs w:val="24"/>
        </w:rPr>
        <w:t xml:space="preserve">not resulting in disbarment </w:t>
      </w:r>
      <w:r w:rsidR="00332911" w:rsidRPr="00FD7179">
        <w:rPr>
          <w:iCs/>
          <w:szCs w:val="24"/>
        </w:rPr>
        <w:t>involve “a variety of ‘extenuating circumstances</w:t>
      </w:r>
      <w:r w:rsidR="002F5289" w:rsidRPr="00FD7179">
        <w:rPr>
          <w:iCs/>
          <w:szCs w:val="24"/>
        </w:rPr>
        <w:t>’”</w:t>
      </w:r>
      <w:r w:rsidR="002F5289">
        <w:rPr>
          <w:iCs/>
          <w:szCs w:val="24"/>
        </w:rPr>
        <w:t xml:space="preserve"> that warrant a lesser punishment, including </w:t>
      </w:r>
      <w:bookmarkStart w:id="44" w:name="_Hlk122101008"/>
      <w:r w:rsidR="002F5289">
        <w:rPr>
          <w:iCs/>
          <w:szCs w:val="24"/>
        </w:rPr>
        <w:t xml:space="preserve">“compelling mitigating circumstances relating to the attorney’s background or character or to unusual difficulties the attorney was experiencing at the time of </w:t>
      </w:r>
      <w:r w:rsidR="002F5289">
        <w:rPr>
          <w:iCs/>
          <w:szCs w:val="24"/>
        </w:rPr>
        <w:lastRenderedPageBreak/>
        <w:t>the misconduct</w:t>
      </w:r>
      <w:r w:rsidR="00250566">
        <w:rPr>
          <w:iCs/>
          <w:szCs w:val="24"/>
        </w:rPr>
        <w:t xml:space="preserve">, which </w:t>
      </w:r>
      <w:r w:rsidR="0079795D">
        <w:rPr>
          <w:iCs/>
          <w:szCs w:val="24"/>
        </w:rPr>
        <w:t>[</w:t>
      </w:r>
      <w:r w:rsidR="00250566">
        <w:rPr>
          <w:iCs/>
          <w:szCs w:val="24"/>
        </w:rPr>
        <w:t>tend</w:t>
      </w:r>
      <w:r w:rsidR="00F221FF">
        <w:rPr>
          <w:iCs/>
          <w:szCs w:val="24"/>
        </w:rPr>
        <w:t>]</w:t>
      </w:r>
      <w:r w:rsidR="00250566">
        <w:rPr>
          <w:iCs/>
          <w:szCs w:val="24"/>
        </w:rPr>
        <w:t xml:space="preserve"> to prove that the misconduct was aberrational and hence unlikely to recur.</w:t>
      </w:r>
      <w:r w:rsidR="00994F2B">
        <w:rPr>
          <w:iCs/>
          <w:szCs w:val="24"/>
        </w:rPr>
        <w:t xml:space="preserve"> </w:t>
      </w:r>
      <w:r w:rsidR="00414E8A">
        <w:rPr>
          <w:iCs/>
          <w:szCs w:val="24"/>
        </w:rPr>
        <w:t>[Citations.]</w:t>
      </w:r>
      <w:r w:rsidR="00250566">
        <w:rPr>
          <w:iCs/>
          <w:szCs w:val="24"/>
        </w:rPr>
        <w:t>”</w:t>
      </w:r>
      <w:r w:rsidR="00414E8A">
        <w:rPr>
          <w:iCs/>
          <w:szCs w:val="24"/>
        </w:rPr>
        <w:t xml:space="preserve">  </w:t>
      </w:r>
      <w:r w:rsidR="00733737">
        <w:rPr>
          <w:iCs/>
          <w:szCs w:val="24"/>
        </w:rPr>
        <w:t>(</w:t>
      </w:r>
      <w:r w:rsidR="00733737">
        <w:rPr>
          <w:i/>
          <w:szCs w:val="24"/>
        </w:rPr>
        <w:t>Edwards v. State Bar</w:t>
      </w:r>
      <w:r w:rsidR="00733737">
        <w:rPr>
          <w:szCs w:val="24"/>
        </w:rPr>
        <w:t xml:space="preserve">, </w:t>
      </w:r>
      <w:r w:rsidR="00733737" w:rsidRPr="00733737">
        <w:rPr>
          <w:i/>
          <w:iCs/>
          <w:szCs w:val="24"/>
        </w:rPr>
        <w:t>supra</w:t>
      </w:r>
      <w:r w:rsidR="00733737">
        <w:rPr>
          <w:szCs w:val="24"/>
        </w:rPr>
        <w:t>, 52 Cal.3d at pp. 37-3</w:t>
      </w:r>
      <w:r w:rsidR="00414E8A">
        <w:rPr>
          <w:szCs w:val="24"/>
        </w:rPr>
        <w:t>8.)</w:t>
      </w:r>
      <w:r w:rsidR="00330428">
        <w:rPr>
          <w:szCs w:val="24"/>
        </w:rPr>
        <w:t xml:space="preserve"> </w:t>
      </w:r>
      <w:bookmarkEnd w:id="44"/>
      <w:r w:rsidR="00330428">
        <w:rPr>
          <w:szCs w:val="24"/>
        </w:rPr>
        <w:t xml:space="preserve"> OCTC claims that the hearing judge</w:t>
      </w:r>
      <w:r w:rsidR="00104F1D">
        <w:rPr>
          <w:szCs w:val="24"/>
        </w:rPr>
        <w:t xml:space="preserve">’s reliance on </w:t>
      </w:r>
      <w:r w:rsidR="00104F1D" w:rsidRPr="00104F1D">
        <w:rPr>
          <w:i/>
          <w:iCs/>
          <w:szCs w:val="24"/>
        </w:rPr>
        <w:t>Edwards</w:t>
      </w:r>
      <w:r w:rsidR="00104F1D">
        <w:rPr>
          <w:szCs w:val="24"/>
        </w:rPr>
        <w:t xml:space="preserve"> was “misplaced” </w:t>
      </w:r>
      <w:r w:rsidR="00D3329B">
        <w:rPr>
          <w:szCs w:val="24"/>
        </w:rPr>
        <w:t>because Derieg’s misconduct is significantly different</w:t>
      </w:r>
      <w:r w:rsidR="007E016F">
        <w:rPr>
          <w:szCs w:val="24"/>
        </w:rPr>
        <w:t xml:space="preserve"> due to his </w:t>
      </w:r>
      <w:r w:rsidR="00104F1D">
        <w:rPr>
          <w:szCs w:val="24"/>
        </w:rPr>
        <w:t>misrepresentation to the probate court.</w:t>
      </w:r>
      <w:r w:rsidR="00433811">
        <w:rPr>
          <w:szCs w:val="24"/>
        </w:rPr>
        <w:t xml:space="preserve">  OCTC argues that Derieg’s subsequent misrepresentation</w:t>
      </w:r>
      <w:r w:rsidR="007F0203">
        <w:rPr>
          <w:szCs w:val="24"/>
        </w:rPr>
        <w:t xml:space="preserve"> in his OSC statement</w:t>
      </w:r>
      <w:r w:rsidR="00433811">
        <w:rPr>
          <w:szCs w:val="24"/>
        </w:rPr>
        <w:t xml:space="preserve"> </w:t>
      </w:r>
      <w:r w:rsidR="00C15055">
        <w:rPr>
          <w:szCs w:val="24"/>
        </w:rPr>
        <w:t xml:space="preserve">suggests his misconduct was not aberrational and </w:t>
      </w:r>
      <w:r w:rsidR="00E20F99">
        <w:rPr>
          <w:szCs w:val="24"/>
        </w:rPr>
        <w:t>that</w:t>
      </w:r>
      <w:r w:rsidR="00313DEA">
        <w:rPr>
          <w:szCs w:val="24"/>
        </w:rPr>
        <w:t>,</w:t>
      </w:r>
      <w:r w:rsidR="00E20F99">
        <w:rPr>
          <w:szCs w:val="24"/>
        </w:rPr>
        <w:t xml:space="preserve"> </w:t>
      </w:r>
      <w:r w:rsidR="00C15055">
        <w:rPr>
          <w:szCs w:val="24"/>
        </w:rPr>
        <w:t xml:space="preserve">due to </w:t>
      </w:r>
      <w:r w:rsidR="00C06CA8">
        <w:rPr>
          <w:szCs w:val="24"/>
        </w:rPr>
        <w:t>his more sever</w:t>
      </w:r>
      <w:r w:rsidR="009A40BC">
        <w:rPr>
          <w:szCs w:val="24"/>
        </w:rPr>
        <w:t>e</w:t>
      </w:r>
      <w:r w:rsidR="00C06CA8">
        <w:rPr>
          <w:szCs w:val="24"/>
        </w:rPr>
        <w:t xml:space="preserve"> misconduct, the “threshold for finding compelling mitigation that clearly predominates is much higher.”</w:t>
      </w:r>
      <w:r w:rsidR="00E20F99">
        <w:rPr>
          <w:szCs w:val="24"/>
        </w:rPr>
        <w:t xml:space="preserve">  </w:t>
      </w:r>
      <w:r w:rsidR="00CE3332">
        <w:rPr>
          <w:szCs w:val="24"/>
        </w:rPr>
        <w:t>A</w:t>
      </w:r>
      <w:r w:rsidR="00194021">
        <w:rPr>
          <w:szCs w:val="24"/>
        </w:rPr>
        <w:t xml:space="preserve">s detailed throughout this opinion, we disagree.  </w:t>
      </w:r>
      <w:r w:rsidR="008A6510">
        <w:rPr>
          <w:szCs w:val="24"/>
        </w:rPr>
        <w:t xml:space="preserve">Derieg’s mitigation </w:t>
      </w:r>
      <w:r w:rsidR="003D6040">
        <w:rPr>
          <w:szCs w:val="24"/>
        </w:rPr>
        <w:t xml:space="preserve">is “sufficiently compelling” to </w:t>
      </w:r>
      <w:r w:rsidR="00C56E87">
        <w:rPr>
          <w:szCs w:val="24"/>
        </w:rPr>
        <w:t>support actual suspension as opposed to disbarment.</w:t>
      </w:r>
      <w:r w:rsidR="00926249">
        <w:rPr>
          <w:szCs w:val="24"/>
        </w:rPr>
        <w:t xml:space="preserve">  </w:t>
      </w:r>
      <w:r w:rsidR="0032366C" w:rsidRPr="0032366C">
        <w:rPr>
          <w:szCs w:val="24"/>
        </w:rPr>
        <w:t xml:space="preserve">When an attorney displays candor, cooperation, and remorse throughout the disciplinary proceedings, and accepts culpability and the recommended discipline, while also </w:t>
      </w:r>
      <w:bookmarkStart w:id="45" w:name="_Hlk122101058"/>
      <w:r w:rsidR="0032366C" w:rsidRPr="0032366C">
        <w:rPr>
          <w:szCs w:val="24"/>
        </w:rPr>
        <w:t>taking efforts to prevent the misconduct from occurring again, discipline less than disbarment is sufficient.  (</w:t>
      </w:r>
      <w:r w:rsidR="0032366C" w:rsidRPr="00D20FB2">
        <w:rPr>
          <w:i/>
          <w:iCs/>
          <w:szCs w:val="24"/>
        </w:rPr>
        <w:t>Doyle v. State Bar</w:t>
      </w:r>
      <w:r w:rsidR="0032366C" w:rsidRPr="0032366C">
        <w:rPr>
          <w:szCs w:val="24"/>
        </w:rPr>
        <w:t xml:space="preserve"> (1976) 15 Cal.3d 973, 979.)</w:t>
      </w:r>
      <w:r w:rsidR="0032366C">
        <w:rPr>
          <w:szCs w:val="24"/>
        </w:rPr>
        <w:t xml:space="preserve">  </w:t>
      </w:r>
      <w:bookmarkEnd w:id="45"/>
      <w:r w:rsidR="00926249">
        <w:rPr>
          <w:szCs w:val="24"/>
        </w:rPr>
        <w:t>Further,</w:t>
      </w:r>
      <w:r w:rsidR="007B16B5">
        <w:rPr>
          <w:szCs w:val="24"/>
        </w:rPr>
        <w:t xml:space="preserve"> any misrepresentation in the OSC statement was not charged in the NDC and we do not consider it </w:t>
      </w:r>
      <w:r w:rsidR="006D3E15">
        <w:rPr>
          <w:szCs w:val="24"/>
        </w:rPr>
        <w:t xml:space="preserve">in analyzing culpability and appropriate discipline.  </w:t>
      </w:r>
    </w:p>
    <w:p w14:paraId="38F34CA5" w14:textId="05BB8578" w:rsidR="004E3FD7" w:rsidRDefault="00B6357C" w:rsidP="004E3FD7">
      <w:pPr>
        <w:spacing w:line="480" w:lineRule="auto"/>
        <w:ind w:firstLine="720"/>
        <w:rPr>
          <w:szCs w:val="24"/>
        </w:rPr>
      </w:pPr>
      <w:r>
        <w:rPr>
          <w:szCs w:val="24"/>
        </w:rPr>
        <w:t xml:space="preserve">OCTC </w:t>
      </w:r>
      <w:r w:rsidR="001C5F7A">
        <w:rPr>
          <w:szCs w:val="24"/>
        </w:rPr>
        <w:t xml:space="preserve">also </w:t>
      </w:r>
      <w:r>
        <w:rPr>
          <w:szCs w:val="24"/>
        </w:rPr>
        <w:t xml:space="preserve">compares the instant matter </w:t>
      </w:r>
      <w:r w:rsidR="002D4EF7">
        <w:rPr>
          <w:szCs w:val="24"/>
        </w:rPr>
        <w:t xml:space="preserve">to </w:t>
      </w:r>
      <w:bookmarkStart w:id="46" w:name="_Hlk122101071"/>
      <w:r w:rsidR="002D4EF7">
        <w:rPr>
          <w:i/>
          <w:szCs w:val="24"/>
        </w:rPr>
        <w:t>In the Matter of Spaith</w:t>
      </w:r>
      <w:r w:rsidR="002D4EF7">
        <w:rPr>
          <w:szCs w:val="24"/>
        </w:rPr>
        <w:t xml:space="preserve"> (Review Dept. 1996) 3</w:t>
      </w:r>
      <w:r w:rsidR="00DA689E">
        <w:rPr>
          <w:szCs w:val="24"/>
        </w:rPr>
        <w:t> </w:t>
      </w:r>
      <w:r w:rsidR="002D4EF7">
        <w:rPr>
          <w:szCs w:val="24"/>
        </w:rPr>
        <w:t xml:space="preserve">Cal. State Bar Ct. Rptr. 511, </w:t>
      </w:r>
      <w:bookmarkEnd w:id="46"/>
      <w:r w:rsidR="00271598">
        <w:rPr>
          <w:szCs w:val="24"/>
        </w:rPr>
        <w:t xml:space="preserve">asserting that disbarment is appropriate when misappropriation is followed by </w:t>
      </w:r>
      <w:r w:rsidR="00DE1C6A">
        <w:rPr>
          <w:szCs w:val="24"/>
        </w:rPr>
        <w:t xml:space="preserve">additional dishonesty.  </w:t>
      </w:r>
      <w:r w:rsidR="00563F0D">
        <w:rPr>
          <w:szCs w:val="24"/>
        </w:rPr>
        <w:t xml:space="preserve">This simplification of </w:t>
      </w:r>
      <w:r w:rsidR="00563F0D" w:rsidRPr="00705AAA">
        <w:rPr>
          <w:i/>
          <w:iCs/>
          <w:szCs w:val="24"/>
        </w:rPr>
        <w:t>Spaith</w:t>
      </w:r>
      <w:r w:rsidR="00563F0D">
        <w:rPr>
          <w:szCs w:val="24"/>
        </w:rPr>
        <w:t xml:space="preserve"> ignores that </w:t>
      </w:r>
      <w:r w:rsidR="008348F8">
        <w:rPr>
          <w:szCs w:val="24"/>
        </w:rPr>
        <w:t>Spaith engaged in far more egregious misconduct than Derieg by taking funds that did not</w:t>
      </w:r>
      <w:r w:rsidR="000F0E31">
        <w:rPr>
          <w:szCs w:val="24"/>
        </w:rPr>
        <w:t xml:space="preserve">, and never would, </w:t>
      </w:r>
      <w:r w:rsidR="008348F8">
        <w:rPr>
          <w:szCs w:val="24"/>
        </w:rPr>
        <w:t>belong to him</w:t>
      </w:r>
      <w:r w:rsidR="009808C3">
        <w:rPr>
          <w:szCs w:val="24"/>
        </w:rPr>
        <w:t>.  Spaith also</w:t>
      </w:r>
      <w:r w:rsidR="00367DC8">
        <w:rPr>
          <w:szCs w:val="24"/>
        </w:rPr>
        <w:t xml:space="preserve"> repeatedly li</w:t>
      </w:r>
      <w:r w:rsidR="009808C3">
        <w:rPr>
          <w:szCs w:val="24"/>
        </w:rPr>
        <w:t>ed</w:t>
      </w:r>
      <w:r w:rsidR="00367DC8">
        <w:rPr>
          <w:szCs w:val="24"/>
        </w:rPr>
        <w:t xml:space="preserve"> to his client about </w:t>
      </w:r>
      <w:r w:rsidR="000E056B">
        <w:rPr>
          <w:szCs w:val="24"/>
        </w:rPr>
        <w:t xml:space="preserve">the status of the funds, saying they were in his CTA </w:t>
      </w:r>
      <w:r w:rsidR="003923C0">
        <w:rPr>
          <w:szCs w:val="24"/>
        </w:rPr>
        <w:t xml:space="preserve">and </w:t>
      </w:r>
      <w:r w:rsidR="00397D2C">
        <w:rPr>
          <w:szCs w:val="24"/>
        </w:rPr>
        <w:t>that h</w:t>
      </w:r>
      <w:r w:rsidR="003923C0">
        <w:rPr>
          <w:szCs w:val="24"/>
        </w:rPr>
        <w:t xml:space="preserve">e was seeking a court order </w:t>
      </w:r>
      <w:r w:rsidR="00B435F4">
        <w:rPr>
          <w:szCs w:val="24"/>
        </w:rPr>
        <w:t>to</w:t>
      </w:r>
      <w:r w:rsidR="003923C0">
        <w:rPr>
          <w:szCs w:val="24"/>
        </w:rPr>
        <w:t xml:space="preserve"> invest them</w:t>
      </w:r>
      <w:r w:rsidR="002A6A6F">
        <w:rPr>
          <w:szCs w:val="24"/>
        </w:rPr>
        <w:t xml:space="preserve"> </w:t>
      </w:r>
      <w:r w:rsidR="003923C0">
        <w:rPr>
          <w:szCs w:val="24"/>
        </w:rPr>
        <w:t>w</w:t>
      </w:r>
      <w:r w:rsidR="000E056B">
        <w:rPr>
          <w:szCs w:val="24"/>
        </w:rPr>
        <w:t xml:space="preserve">hen he had </w:t>
      </w:r>
      <w:r w:rsidR="003923C0">
        <w:rPr>
          <w:szCs w:val="24"/>
        </w:rPr>
        <w:t xml:space="preserve">already </w:t>
      </w:r>
      <w:r w:rsidR="000E056B">
        <w:rPr>
          <w:szCs w:val="24"/>
        </w:rPr>
        <w:t>spent the</w:t>
      </w:r>
      <w:r w:rsidR="003923C0">
        <w:rPr>
          <w:szCs w:val="24"/>
        </w:rPr>
        <w:t xml:space="preserve"> funds</w:t>
      </w:r>
      <w:r w:rsidR="000E056B">
        <w:rPr>
          <w:szCs w:val="24"/>
        </w:rPr>
        <w:t xml:space="preserve"> for his own benefit</w:t>
      </w:r>
      <w:r w:rsidR="00245DE2">
        <w:rPr>
          <w:szCs w:val="24"/>
        </w:rPr>
        <w:t xml:space="preserve">.  </w:t>
      </w:r>
      <w:r w:rsidR="004E3FD7">
        <w:rPr>
          <w:szCs w:val="24"/>
        </w:rPr>
        <w:t xml:space="preserve">Further, Derieg established greater mitigation </w:t>
      </w:r>
      <w:r w:rsidR="00FB7274">
        <w:rPr>
          <w:szCs w:val="24"/>
        </w:rPr>
        <w:t xml:space="preserve">and less aggravation </w:t>
      </w:r>
      <w:r w:rsidR="004E3FD7">
        <w:rPr>
          <w:szCs w:val="24"/>
        </w:rPr>
        <w:t>than Spaith</w:t>
      </w:r>
      <w:r w:rsidR="009A5C1B">
        <w:rPr>
          <w:szCs w:val="24"/>
        </w:rPr>
        <w:t xml:space="preserve">.  </w:t>
      </w:r>
      <w:r w:rsidR="003B7B13" w:rsidRPr="00B231AE">
        <w:rPr>
          <w:i/>
          <w:iCs/>
          <w:szCs w:val="24"/>
        </w:rPr>
        <w:t>Spaith</w:t>
      </w:r>
      <w:r w:rsidR="003B7B13">
        <w:rPr>
          <w:szCs w:val="24"/>
        </w:rPr>
        <w:t xml:space="preserve"> does not support a recommendation </w:t>
      </w:r>
      <w:r w:rsidR="00B231AE">
        <w:rPr>
          <w:szCs w:val="24"/>
        </w:rPr>
        <w:t>of disbarment for Derieg.</w:t>
      </w:r>
    </w:p>
    <w:p w14:paraId="50D95FB4" w14:textId="5C74793A" w:rsidR="00AA50A9" w:rsidRDefault="004413A7" w:rsidP="001F65EA">
      <w:pPr>
        <w:spacing w:line="480" w:lineRule="auto"/>
        <w:ind w:firstLine="720"/>
        <w:rPr>
          <w:szCs w:val="24"/>
        </w:rPr>
      </w:pPr>
      <w:r>
        <w:rPr>
          <w:szCs w:val="24"/>
        </w:rPr>
        <w:t xml:space="preserve">Additionally, OCTC </w:t>
      </w:r>
      <w:bookmarkStart w:id="47" w:name="_Hlk122101107"/>
      <w:r w:rsidR="00C35432">
        <w:rPr>
          <w:szCs w:val="24"/>
        </w:rPr>
        <w:t>argues that Derieg should receive</w:t>
      </w:r>
      <w:r w:rsidR="000F3811">
        <w:rPr>
          <w:szCs w:val="24"/>
        </w:rPr>
        <w:t xml:space="preserve"> at least</w:t>
      </w:r>
      <w:r w:rsidR="00C35432">
        <w:rPr>
          <w:szCs w:val="24"/>
        </w:rPr>
        <w:t xml:space="preserve"> a </w:t>
      </w:r>
      <w:r w:rsidR="00A50B30">
        <w:rPr>
          <w:szCs w:val="24"/>
        </w:rPr>
        <w:t>two-year actual suspension</w:t>
      </w:r>
      <w:r w:rsidR="005C633E">
        <w:rPr>
          <w:szCs w:val="24"/>
        </w:rPr>
        <w:t xml:space="preserve"> like the attorney in </w:t>
      </w:r>
      <w:r w:rsidR="00A50B30">
        <w:rPr>
          <w:i/>
          <w:szCs w:val="24"/>
        </w:rPr>
        <w:t>In the Matter of Davis</w:t>
      </w:r>
      <w:r w:rsidR="005C633E">
        <w:rPr>
          <w:szCs w:val="24"/>
        </w:rPr>
        <w:t xml:space="preserve">, </w:t>
      </w:r>
      <w:r w:rsidR="005C633E" w:rsidRPr="005C633E">
        <w:rPr>
          <w:i/>
          <w:iCs/>
          <w:szCs w:val="24"/>
        </w:rPr>
        <w:t>supra</w:t>
      </w:r>
      <w:r w:rsidR="005C633E">
        <w:rPr>
          <w:szCs w:val="24"/>
        </w:rPr>
        <w:t xml:space="preserve">, </w:t>
      </w:r>
      <w:r w:rsidR="00A50B30">
        <w:rPr>
          <w:szCs w:val="24"/>
        </w:rPr>
        <w:t>4 Cal. State Bar Ct. Rptr. 57</w:t>
      </w:r>
      <w:r w:rsidR="005C633E">
        <w:rPr>
          <w:szCs w:val="24"/>
        </w:rPr>
        <w:t>6</w:t>
      </w:r>
      <w:r w:rsidR="008C2749">
        <w:rPr>
          <w:szCs w:val="24"/>
        </w:rPr>
        <w:t>.</w:t>
      </w:r>
      <w:r w:rsidR="00786AE7">
        <w:rPr>
          <w:szCs w:val="24"/>
        </w:rPr>
        <w:t xml:space="preserve">  </w:t>
      </w:r>
      <w:bookmarkEnd w:id="47"/>
      <w:r w:rsidR="00786AE7">
        <w:rPr>
          <w:szCs w:val="24"/>
        </w:rPr>
        <w:t>T</w:t>
      </w:r>
      <w:r w:rsidR="00896C0C">
        <w:rPr>
          <w:szCs w:val="24"/>
        </w:rPr>
        <w:t xml:space="preserve">his </w:t>
      </w:r>
      <w:r w:rsidR="00896C0C">
        <w:rPr>
          <w:szCs w:val="24"/>
        </w:rPr>
        <w:lastRenderedPageBreak/>
        <w:t xml:space="preserve">argument is </w:t>
      </w:r>
      <w:r w:rsidR="00786AE7">
        <w:rPr>
          <w:szCs w:val="24"/>
        </w:rPr>
        <w:t>premised on</w:t>
      </w:r>
      <w:r w:rsidR="000670AD">
        <w:rPr>
          <w:szCs w:val="24"/>
        </w:rPr>
        <w:t xml:space="preserve"> overruling </w:t>
      </w:r>
      <w:r w:rsidR="00FB2FCF">
        <w:rPr>
          <w:szCs w:val="24"/>
        </w:rPr>
        <w:t xml:space="preserve">the hearing judge’s aggravation and mitigation findings, which we decline to do.  </w:t>
      </w:r>
      <w:r w:rsidR="00E7142C">
        <w:rPr>
          <w:szCs w:val="24"/>
        </w:rPr>
        <w:t xml:space="preserve">As discussed </w:t>
      </w:r>
      <w:r w:rsidR="00E7142C" w:rsidRPr="009D7B14">
        <w:rPr>
          <w:i/>
          <w:iCs/>
          <w:szCs w:val="24"/>
        </w:rPr>
        <w:t>ante</w:t>
      </w:r>
      <w:r w:rsidR="00E7142C">
        <w:rPr>
          <w:szCs w:val="24"/>
        </w:rPr>
        <w:t xml:space="preserve">, we affirm the </w:t>
      </w:r>
      <w:r w:rsidR="00C10585">
        <w:rPr>
          <w:szCs w:val="24"/>
        </w:rPr>
        <w:t xml:space="preserve">mitigation </w:t>
      </w:r>
      <w:r w:rsidR="00E7142C">
        <w:rPr>
          <w:szCs w:val="24"/>
        </w:rPr>
        <w:t>findings</w:t>
      </w:r>
      <w:r w:rsidR="00C10585">
        <w:rPr>
          <w:szCs w:val="24"/>
        </w:rPr>
        <w:t>, clarifying that his community service and character evidence was worthy of compelling mitigating weight, and giving slightly less weight to the single aggravating circumstance</w:t>
      </w:r>
      <w:r w:rsidR="009D7B14">
        <w:rPr>
          <w:szCs w:val="24"/>
        </w:rPr>
        <w:t xml:space="preserve">.  We </w:t>
      </w:r>
      <w:r w:rsidR="00E7142C">
        <w:rPr>
          <w:szCs w:val="24"/>
        </w:rPr>
        <w:t xml:space="preserve">agree </w:t>
      </w:r>
      <w:r w:rsidR="00313DEA">
        <w:rPr>
          <w:szCs w:val="24"/>
        </w:rPr>
        <w:t xml:space="preserve">with the hearing judge </w:t>
      </w:r>
      <w:r w:rsidR="00E7142C">
        <w:rPr>
          <w:szCs w:val="24"/>
        </w:rPr>
        <w:t xml:space="preserve">that </w:t>
      </w:r>
      <w:r w:rsidR="00FB5FCF">
        <w:rPr>
          <w:szCs w:val="24"/>
        </w:rPr>
        <w:t xml:space="preserve">Derieg’s mitigation for no prior record of discipline, cooperation, extraordinary good character, community service, </w:t>
      </w:r>
      <w:r w:rsidR="00C10585">
        <w:rPr>
          <w:szCs w:val="24"/>
        </w:rPr>
        <w:t xml:space="preserve">and </w:t>
      </w:r>
      <w:r w:rsidR="00FB5FCF">
        <w:rPr>
          <w:szCs w:val="24"/>
        </w:rPr>
        <w:t>remorse and recognition of wrongdoing, out</w:t>
      </w:r>
      <w:r w:rsidR="009D7B14">
        <w:rPr>
          <w:szCs w:val="24"/>
        </w:rPr>
        <w:t>weigh</w:t>
      </w:r>
      <w:r w:rsidR="00F755D8">
        <w:rPr>
          <w:szCs w:val="24"/>
        </w:rPr>
        <w:t>s</w:t>
      </w:r>
      <w:r w:rsidR="009D7B14">
        <w:rPr>
          <w:szCs w:val="24"/>
        </w:rPr>
        <w:t xml:space="preserve"> the</w:t>
      </w:r>
      <w:r w:rsidR="007E1B2D">
        <w:rPr>
          <w:szCs w:val="24"/>
        </w:rPr>
        <w:t xml:space="preserve"> </w:t>
      </w:r>
      <w:r w:rsidR="009D7B14">
        <w:rPr>
          <w:szCs w:val="24"/>
        </w:rPr>
        <w:t>aggravation assigned for multiple acts of misconduct</w:t>
      </w:r>
      <w:r w:rsidR="009236C8">
        <w:rPr>
          <w:szCs w:val="24"/>
        </w:rPr>
        <w:t xml:space="preserve">.  The judge </w:t>
      </w:r>
      <w:r w:rsidR="00CE0DFF">
        <w:rPr>
          <w:szCs w:val="24"/>
        </w:rPr>
        <w:t xml:space="preserve">concluded that Derieg’s mitigation was compelling, </w:t>
      </w:r>
      <w:r w:rsidR="00FE63E9">
        <w:rPr>
          <w:szCs w:val="24"/>
        </w:rPr>
        <w:t xml:space="preserve">unlike Davis, whose </w:t>
      </w:r>
      <w:r w:rsidR="00A662D7">
        <w:rPr>
          <w:szCs w:val="24"/>
        </w:rPr>
        <w:t xml:space="preserve">mitigation was outweighed by serious aggravating circumstances.  Therefore, </w:t>
      </w:r>
      <w:r w:rsidR="00E833FC">
        <w:rPr>
          <w:szCs w:val="24"/>
        </w:rPr>
        <w:t xml:space="preserve">she determined that a sanction far less than two years of actual suspension was appropriate </w:t>
      </w:r>
      <w:r w:rsidR="001F65EA">
        <w:rPr>
          <w:szCs w:val="24"/>
        </w:rPr>
        <w:t>for Derieg</w:t>
      </w:r>
      <w:r w:rsidR="00E833FC">
        <w:rPr>
          <w:szCs w:val="24"/>
        </w:rPr>
        <w:t xml:space="preserve">.  We agree with the judge’s analysis </w:t>
      </w:r>
      <w:r w:rsidR="00B66D07">
        <w:rPr>
          <w:szCs w:val="24"/>
        </w:rPr>
        <w:t xml:space="preserve">of </w:t>
      </w:r>
      <w:r w:rsidR="00B66D07" w:rsidRPr="00B66D07">
        <w:rPr>
          <w:i/>
          <w:iCs/>
          <w:szCs w:val="24"/>
        </w:rPr>
        <w:t>Davis</w:t>
      </w:r>
      <w:r w:rsidR="00B66D07">
        <w:rPr>
          <w:szCs w:val="24"/>
        </w:rPr>
        <w:t xml:space="preserve">.  Derieg’s mitigation was </w:t>
      </w:r>
      <w:r w:rsidR="00B66D07" w:rsidRPr="00075E4D">
        <w:rPr>
          <w:szCs w:val="24"/>
        </w:rPr>
        <w:t>compelling</w:t>
      </w:r>
      <w:r w:rsidR="00603AA9">
        <w:rPr>
          <w:szCs w:val="24"/>
        </w:rPr>
        <w:t xml:space="preserve">—he exhibited genuine remorse, took concrete steps to atone for the misappropriation, and he made prompt and full restitution.  Further, </w:t>
      </w:r>
      <w:r w:rsidR="00EB5048">
        <w:rPr>
          <w:szCs w:val="24"/>
        </w:rPr>
        <w:t>Derieg misappropriated $18,300, while Davis misappropriated almost $80,000</w:t>
      </w:r>
      <w:r w:rsidR="00313DEA">
        <w:rPr>
          <w:szCs w:val="24"/>
        </w:rPr>
        <w:t>,</w:t>
      </w:r>
      <w:r w:rsidR="00535543">
        <w:rPr>
          <w:szCs w:val="24"/>
        </w:rPr>
        <w:t xml:space="preserve"> and Davis committed various acts of concealment and duplicity</w:t>
      </w:r>
      <w:r w:rsidR="00075E4D">
        <w:rPr>
          <w:szCs w:val="24"/>
        </w:rPr>
        <w:t xml:space="preserve">, which we do not </w:t>
      </w:r>
      <w:r w:rsidR="00075E4D" w:rsidRPr="00FD7179">
        <w:rPr>
          <w:szCs w:val="24"/>
        </w:rPr>
        <w:t>find her</w:t>
      </w:r>
      <w:r w:rsidR="007476CC">
        <w:rPr>
          <w:szCs w:val="24"/>
        </w:rPr>
        <w:t>e</w:t>
      </w:r>
      <w:r w:rsidR="00075E4D" w:rsidRPr="00FD7179">
        <w:rPr>
          <w:szCs w:val="24"/>
        </w:rPr>
        <w:t>.</w:t>
      </w:r>
      <w:r w:rsidR="00075E4D">
        <w:rPr>
          <w:szCs w:val="24"/>
        </w:rPr>
        <w:t xml:space="preserve">  </w:t>
      </w:r>
    </w:p>
    <w:p w14:paraId="671E1CA9" w14:textId="1985B630" w:rsidR="004934BA" w:rsidRDefault="00F256D7" w:rsidP="003C5091">
      <w:pPr>
        <w:spacing w:line="480" w:lineRule="auto"/>
        <w:ind w:firstLine="720"/>
        <w:rPr>
          <w:szCs w:val="24"/>
        </w:rPr>
      </w:pPr>
      <w:r>
        <w:rPr>
          <w:szCs w:val="24"/>
        </w:rPr>
        <w:t xml:space="preserve">Finally, OCTC argues that the hearing judge erroneously interpreted standard 2.1(a) by failing to weigh Derieg’s mitigation against his aggravation </w:t>
      </w:r>
      <w:r w:rsidRPr="003627A5">
        <w:rPr>
          <w:i/>
          <w:iCs/>
          <w:szCs w:val="24"/>
        </w:rPr>
        <w:t>and</w:t>
      </w:r>
      <w:r>
        <w:rPr>
          <w:szCs w:val="24"/>
        </w:rPr>
        <w:t xml:space="preserve"> his misconduct</w:t>
      </w:r>
      <w:bookmarkStart w:id="48" w:name="_Hlk122101158"/>
      <w:r>
        <w:rPr>
          <w:szCs w:val="24"/>
        </w:rPr>
        <w:t>.</w:t>
      </w:r>
      <w:r w:rsidR="00AF7964">
        <w:rPr>
          <w:szCs w:val="24"/>
        </w:rPr>
        <w:t xml:space="preserve">  (</w:t>
      </w:r>
      <w:r w:rsidR="00AF7964" w:rsidRPr="00FD7179">
        <w:rPr>
          <w:szCs w:val="24"/>
        </w:rPr>
        <w:t xml:space="preserve">See </w:t>
      </w:r>
      <w:r w:rsidR="00043498" w:rsidRPr="00FD7179">
        <w:rPr>
          <w:i/>
          <w:szCs w:val="24"/>
        </w:rPr>
        <w:t>In the Matter of Jones</w:t>
      </w:r>
      <w:r w:rsidR="00043498" w:rsidRPr="00FD7179">
        <w:rPr>
          <w:szCs w:val="24"/>
        </w:rPr>
        <w:t xml:space="preserve"> (Review Dept. </w:t>
      </w:r>
      <w:r w:rsidR="009A37AA" w:rsidRPr="00FD7179">
        <w:rPr>
          <w:szCs w:val="24"/>
        </w:rPr>
        <w:t>2022</w:t>
      </w:r>
      <w:r w:rsidR="00043498" w:rsidRPr="00FD7179">
        <w:rPr>
          <w:szCs w:val="24"/>
        </w:rPr>
        <w:t xml:space="preserve">) </w:t>
      </w:r>
      <w:r w:rsidR="009A37AA" w:rsidRPr="00FD7179">
        <w:rPr>
          <w:szCs w:val="24"/>
        </w:rPr>
        <w:t>5</w:t>
      </w:r>
      <w:r w:rsidR="00043498" w:rsidRPr="00FD7179">
        <w:rPr>
          <w:szCs w:val="24"/>
        </w:rPr>
        <w:t xml:space="preserve"> Cal. State Bar Ct. Rptr. </w:t>
      </w:r>
      <w:r w:rsidR="009A37AA" w:rsidRPr="00FD7179">
        <w:rPr>
          <w:szCs w:val="24"/>
        </w:rPr>
        <w:t>___</w:t>
      </w:r>
      <w:r w:rsidR="009A37AA">
        <w:rPr>
          <w:szCs w:val="24"/>
        </w:rPr>
        <w:t xml:space="preserve"> </w:t>
      </w:r>
      <w:r w:rsidR="0054705D">
        <w:rPr>
          <w:szCs w:val="24"/>
        </w:rPr>
        <w:t>[attorney did not have compelling mitigation</w:t>
      </w:r>
      <w:r w:rsidR="00E7620A">
        <w:rPr>
          <w:szCs w:val="24"/>
        </w:rPr>
        <w:t xml:space="preserve"> </w:t>
      </w:r>
      <w:r w:rsidR="00FF5E1E">
        <w:rPr>
          <w:szCs w:val="24"/>
        </w:rPr>
        <w:t>to predominate</w:t>
      </w:r>
      <w:r w:rsidR="00E7620A">
        <w:rPr>
          <w:szCs w:val="24"/>
        </w:rPr>
        <w:t xml:space="preserve"> over </w:t>
      </w:r>
      <w:r w:rsidR="00FF5E1E">
        <w:rPr>
          <w:szCs w:val="24"/>
        </w:rPr>
        <w:t>his</w:t>
      </w:r>
      <w:r w:rsidR="00E7620A">
        <w:rPr>
          <w:szCs w:val="24"/>
        </w:rPr>
        <w:t xml:space="preserve"> misconduct and </w:t>
      </w:r>
      <w:r w:rsidR="00FF5E1E">
        <w:rPr>
          <w:szCs w:val="24"/>
        </w:rPr>
        <w:t>aggravation].)</w:t>
      </w:r>
      <w:r>
        <w:rPr>
          <w:szCs w:val="24"/>
        </w:rPr>
        <w:t xml:space="preserve"> </w:t>
      </w:r>
      <w:r w:rsidR="00FF5E1E">
        <w:rPr>
          <w:szCs w:val="24"/>
        </w:rPr>
        <w:t xml:space="preserve"> </w:t>
      </w:r>
      <w:bookmarkEnd w:id="48"/>
      <w:r w:rsidR="00CF6744">
        <w:rPr>
          <w:szCs w:val="24"/>
        </w:rPr>
        <w:t>OCTC proved culpability under seven counts</w:t>
      </w:r>
      <w:r w:rsidR="005125D5">
        <w:rPr>
          <w:szCs w:val="24"/>
        </w:rPr>
        <w:t xml:space="preserve">.  </w:t>
      </w:r>
      <w:r w:rsidR="00913CFC">
        <w:rPr>
          <w:szCs w:val="24"/>
        </w:rPr>
        <w:t xml:space="preserve">However, when accounting for the same facts underlying multiple counts, the misconduct is boiled down to </w:t>
      </w:r>
      <w:r w:rsidR="0003011E">
        <w:rPr>
          <w:szCs w:val="24"/>
        </w:rPr>
        <w:t>two counts for misappropriation</w:t>
      </w:r>
      <w:r w:rsidR="000E7903">
        <w:rPr>
          <w:szCs w:val="24"/>
        </w:rPr>
        <w:t xml:space="preserve">—collecting </w:t>
      </w:r>
      <w:r w:rsidR="0003011E">
        <w:rPr>
          <w:szCs w:val="24"/>
        </w:rPr>
        <w:t xml:space="preserve">and spending his fee before </w:t>
      </w:r>
      <w:r w:rsidR="000E7903">
        <w:rPr>
          <w:szCs w:val="24"/>
        </w:rPr>
        <w:t xml:space="preserve">court approval and directing </w:t>
      </w:r>
      <w:r w:rsidR="00990D16">
        <w:rPr>
          <w:szCs w:val="24"/>
        </w:rPr>
        <w:t xml:space="preserve">Mackay’s fee be paid before court approval—and one count of moral turpitude misrepresentation for not </w:t>
      </w:r>
      <w:r w:rsidR="00907A8D">
        <w:rPr>
          <w:szCs w:val="24"/>
        </w:rPr>
        <w:t xml:space="preserve">disclosing these facts to the superior court.  </w:t>
      </w:r>
      <w:r w:rsidR="00240968">
        <w:rPr>
          <w:szCs w:val="24"/>
        </w:rPr>
        <w:t>Derieg never intended to be paid twice when</w:t>
      </w:r>
      <w:r w:rsidR="00D539BC">
        <w:rPr>
          <w:szCs w:val="24"/>
        </w:rPr>
        <w:t xml:space="preserve"> he asked the court to approve his fee.</w:t>
      </w:r>
      <w:r w:rsidR="00042FA7">
        <w:rPr>
          <w:szCs w:val="24"/>
        </w:rPr>
        <w:t xml:space="preserve">  Considering his remorse</w:t>
      </w:r>
      <w:r w:rsidR="0097321D">
        <w:rPr>
          <w:szCs w:val="24"/>
        </w:rPr>
        <w:t>,</w:t>
      </w:r>
      <w:r w:rsidR="00042FA7">
        <w:rPr>
          <w:szCs w:val="24"/>
        </w:rPr>
        <w:t xml:space="preserve"> the steps he took after the misconduct</w:t>
      </w:r>
      <w:r w:rsidR="00C10585">
        <w:rPr>
          <w:szCs w:val="24"/>
        </w:rPr>
        <w:t>,</w:t>
      </w:r>
      <w:r w:rsidR="00217DD5">
        <w:rPr>
          <w:szCs w:val="24"/>
        </w:rPr>
        <w:t xml:space="preserve"> and his long record of </w:t>
      </w:r>
      <w:r w:rsidR="00217DD5">
        <w:rPr>
          <w:szCs w:val="24"/>
        </w:rPr>
        <w:lastRenderedPageBreak/>
        <w:t>discipline-free practice before this incident</w:t>
      </w:r>
      <w:r w:rsidR="00042FA7">
        <w:rPr>
          <w:szCs w:val="24"/>
        </w:rPr>
        <w:t xml:space="preserve">, </w:t>
      </w:r>
      <w:r w:rsidR="00C73CED">
        <w:rPr>
          <w:szCs w:val="24"/>
        </w:rPr>
        <w:t xml:space="preserve">we are persuaded that this is an </w:t>
      </w:r>
      <w:r w:rsidR="00CB0806">
        <w:rPr>
          <w:szCs w:val="24"/>
        </w:rPr>
        <w:t>aberrational</w:t>
      </w:r>
      <w:r w:rsidR="00C73CED">
        <w:rPr>
          <w:szCs w:val="24"/>
        </w:rPr>
        <w:t xml:space="preserve"> episode</w:t>
      </w:r>
      <w:r w:rsidR="00217DD5">
        <w:rPr>
          <w:szCs w:val="24"/>
        </w:rPr>
        <w:t xml:space="preserve"> in his career.  He </w:t>
      </w:r>
      <w:r w:rsidR="00CB0806">
        <w:rPr>
          <w:szCs w:val="24"/>
        </w:rPr>
        <w:t>earned</w:t>
      </w:r>
      <w:r w:rsidR="002D1F9C">
        <w:rPr>
          <w:szCs w:val="24"/>
        </w:rPr>
        <w:t xml:space="preserve"> a fee for working on the matter, but he </w:t>
      </w:r>
      <w:r w:rsidR="00D55DE5">
        <w:rPr>
          <w:szCs w:val="24"/>
        </w:rPr>
        <w:t xml:space="preserve">unfortunately </w:t>
      </w:r>
      <w:r w:rsidR="002D1F9C">
        <w:rPr>
          <w:szCs w:val="24"/>
        </w:rPr>
        <w:t>took it early</w:t>
      </w:r>
      <w:r w:rsidR="00D55DE5">
        <w:rPr>
          <w:szCs w:val="24"/>
        </w:rPr>
        <w:t xml:space="preserve">.  However, </w:t>
      </w:r>
      <w:r w:rsidR="007C299A">
        <w:rPr>
          <w:szCs w:val="24"/>
        </w:rPr>
        <w:t xml:space="preserve">he took out </w:t>
      </w:r>
      <w:r w:rsidR="00D55DE5">
        <w:rPr>
          <w:szCs w:val="24"/>
        </w:rPr>
        <w:t xml:space="preserve">only </w:t>
      </w:r>
      <w:r w:rsidR="007C299A">
        <w:rPr>
          <w:szCs w:val="24"/>
        </w:rPr>
        <w:t xml:space="preserve">the amount he believed was proper under the Probate Code. </w:t>
      </w:r>
      <w:r w:rsidR="00D55DE5">
        <w:rPr>
          <w:szCs w:val="24"/>
        </w:rPr>
        <w:t xml:space="preserve"> This behavior differentiates Derieg from misappropriations in other cases we have heard and decided.</w:t>
      </w:r>
      <w:r w:rsidR="007C299A">
        <w:rPr>
          <w:szCs w:val="24"/>
        </w:rPr>
        <w:t xml:space="preserve"> </w:t>
      </w:r>
      <w:r w:rsidR="00D55DE5">
        <w:rPr>
          <w:szCs w:val="24"/>
        </w:rPr>
        <w:t xml:space="preserve"> </w:t>
      </w:r>
      <w:r w:rsidR="00DA2436">
        <w:rPr>
          <w:szCs w:val="24"/>
        </w:rPr>
        <w:t>Under these circumstances, we find that Derieg</w:t>
      </w:r>
      <w:r w:rsidR="00C37D38">
        <w:rPr>
          <w:szCs w:val="24"/>
        </w:rPr>
        <w:t xml:space="preserve"> established sufficiently compelling mitigation </w:t>
      </w:r>
      <w:r w:rsidR="00042FA7">
        <w:rPr>
          <w:szCs w:val="24"/>
        </w:rPr>
        <w:t>outweighing</w:t>
      </w:r>
      <w:r w:rsidR="00DA2436">
        <w:rPr>
          <w:szCs w:val="24"/>
        </w:rPr>
        <w:t xml:space="preserve"> the aggravation and the misconduct.  </w:t>
      </w:r>
    </w:p>
    <w:p w14:paraId="6053E87E" w14:textId="7B5B7B69" w:rsidR="00FB135D" w:rsidRDefault="00D9464F" w:rsidP="005C633E">
      <w:pPr>
        <w:spacing w:line="480" w:lineRule="auto"/>
        <w:ind w:firstLine="720"/>
        <w:rPr>
          <w:szCs w:val="24"/>
        </w:rPr>
      </w:pPr>
      <w:r>
        <w:rPr>
          <w:szCs w:val="24"/>
        </w:rPr>
        <w:t>As to the appropriate length of Derieg’s actual suspension, t</w:t>
      </w:r>
      <w:r w:rsidR="00D13914">
        <w:rPr>
          <w:szCs w:val="24"/>
        </w:rPr>
        <w:t xml:space="preserve">he </w:t>
      </w:r>
      <w:r w:rsidR="00E26A37">
        <w:rPr>
          <w:szCs w:val="24"/>
        </w:rPr>
        <w:t xml:space="preserve">hearing </w:t>
      </w:r>
      <w:r w:rsidR="00D13914">
        <w:rPr>
          <w:szCs w:val="24"/>
        </w:rPr>
        <w:t xml:space="preserve">judge found that </w:t>
      </w:r>
      <w:r w:rsidR="006F425A">
        <w:rPr>
          <w:szCs w:val="24"/>
        </w:rPr>
        <w:t xml:space="preserve">Derieg’s misrepresentation, which was not present in </w:t>
      </w:r>
      <w:r w:rsidR="006F425A" w:rsidRPr="006F425A">
        <w:rPr>
          <w:i/>
          <w:iCs/>
          <w:szCs w:val="24"/>
        </w:rPr>
        <w:t>Edwards</w:t>
      </w:r>
      <w:r w:rsidR="006F425A">
        <w:rPr>
          <w:szCs w:val="24"/>
        </w:rPr>
        <w:t xml:space="preserve">, warranted a sanction “slightly greater” than the one-year actual suspension imposed in that case.  </w:t>
      </w:r>
      <w:r w:rsidR="0086598B">
        <w:rPr>
          <w:szCs w:val="24"/>
        </w:rPr>
        <w:t xml:space="preserve">And under </w:t>
      </w:r>
      <w:r w:rsidR="0086598B" w:rsidRPr="00EE25C9">
        <w:rPr>
          <w:i/>
          <w:iCs/>
          <w:szCs w:val="24"/>
        </w:rPr>
        <w:t>Davis</w:t>
      </w:r>
      <w:r w:rsidR="0086598B">
        <w:rPr>
          <w:szCs w:val="24"/>
        </w:rPr>
        <w:t xml:space="preserve">, the judge found </w:t>
      </w:r>
      <w:r w:rsidR="00EE25C9">
        <w:rPr>
          <w:szCs w:val="24"/>
        </w:rPr>
        <w:t xml:space="preserve">a sanction “far less” than two years </w:t>
      </w:r>
      <w:r w:rsidR="00291299">
        <w:rPr>
          <w:szCs w:val="24"/>
        </w:rPr>
        <w:t>was</w:t>
      </w:r>
      <w:r w:rsidR="00EE25C9">
        <w:rPr>
          <w:szCs w:val="24"/>
        </w:rPr>
        <w:t xml:space="preserve"> appropriate.  </w:t>
      </w:r>
      <w:r w:rsidR="003368C9">
        <w:rPr>
          <w:szCs w:val="24"/>
        </w:rPr>
        <w:t xml:space="preserve">The mid-way point between one and two years is 18 months, but the judge </w:t>
      </w:r>
      <w:r w:rsidR="00057579">
        <w:rPr>
          <w:szCs w:val="24"/>
        </w:rPr>
        <w:t>recommended</w:t>
      </w:r>
      <w:r w:rsidR="003368C9">
        <w:rPr>
          <w:szCs w:val="24"/>
        </w:rPr>
        <w:t xml:space="preserve"> a 15-month actual suspension.  </w:t>
      </w:r>
      <w:r w:rsidR="00203BFD">
        <w:rPr>
          <w:szCs w:val="24"/>
        </w:rPr>
        <w:t xml:space="preserve">While </w:t>
      </w:r>
      <w:r w:rsidR="00715B2B">
        <w:rPr>
          <w:szCs w:val="24"/>
        </w:rPr>
        <w:t>15</w:t>
      </w:r>
      <w:r w:rsidR="00C10585">
        <w:rPr>
          <w:szCs w:val="24"/>
        </w:rPr>
        <w:t> </w:t>
      </w:r>
      <w:r w:rsidR="00715B2B">
        <w:rPr>
          <w:szCs w:val="24"/>
        </w:rPr>
        <w:t>months</w:t>
      </w:r>
      <w:r w:rsidR="00203BFD">
        <w:rPr>
          <w:szCs w:val="24"/>
        </w:rPr>
        <w:t xml:space="preserve"> is not </w:t>
      </w:r>
      <w:r w:rsidR="00715B2B">
        <w:rPr>
          <w:szCs w:val="24"/>
        </w:rPr>
        <w:t xml:space="preserve">an amount of time </w:t>
      </w:r>
      <w:r w:rsidR="00C02FA4">
        <w:rPr>
          <w:szCs w:val="24"/>
        </w:rPr>
        <w:t>specified in the standards,</w:t>
      </w:r>
      <w:r w:rsidR="001956DA">
        <w:rPr>
          <w:rStyle w:val="FootnoteReference"/>
          <w:szCs w:val="24"/>
        </w:rPr>
        <w:footnoteReference w:id="18"/>
      </w:r>
      <w:r w:rsidR="00C02FA4">
        <w:rPr>
          <w:szCs w:val="24"/>
        </w:rPr>
        <w:t xml:space="preserve"> </w:t>
      </w:r>
      <w:r w:rsidR="00D55DE5">
        <w:rPr>
          <w:szCs w:val="24"/>
        </w:rPr>
        <w:t xml:space="preserve">under the unique facts of this case </w:t>
      </w:r>
      <w:r w:rsidR="00EF23B5">
        <w:rPr>
          <w:szCs w:val="24"/>
        </w:rPr>
        <w:t>we find that the judge’s overall analysis justifies such a length of time.</w:t>
      </w:r>
      <w:r w:rsidR="00C64486">
        <w:rPr>
          <w:szCs w:val="24"/>
        </w:rPr>
        <w:t xml:space="preserve">  Derieg is not a danger to the public</w:t>
      </w:r>
      <w:r w:rsidR="006E3912">
        <w:rPr>
          <w:szCs w:val="24"/>
        </w:rPr>
        <w:t xml:space="preserve"> as this appears to be an aberration</w:t>
      </w:r>
      <w:r w:rsidR="00E040B9">
        <w:rPr>
          <w:szCs w:val="24"/>
        </w:rPr>
        <w:t xml:space="preserve">al event and he has shown remorse, taken corrective steps, and has been forthright with </w:t>
      </w:r>
      <w:r w:rsidR="00780EA8">
        <w:rPr>
          <w:szCs w:val="24"/>
        </w:rPr>
        <w:t xml:space="preserve">potential clients and others in the community.  </w:t>
      </w:r>
      <w:r w:rsidR="00EF23B5">
        <w:rPr>
          <w:szCs w:val="24"/>
        </w:rPr>
        <w:t xml:space="preserve">Accordingly, we affirm the recommendation of an actual suspension spanning 15 months.  </w:t>
      </w:r>
    </w:p>
    <w:p w14:paraId="7B82CEF3" w14:textId="269675B0" w:rsidR="008607CE" w:rsidRDefault="008607CE" w:rsidP="008607CE">
      <w:pPr>
        <w:spacing w:line="480" w:lineRule="auto"/>
        <w:jc w:val="center"/>
        <w:rPr>
          <w:szCs w:val="24"/>
        </w:rPr>
      </w:pPr>
      <w:r>
        <w:rPr>
          <w:b/>
          <w:szCs w:val="24"/>
        </w:rPr>
        <w:t>VI.  RECOMMENDATIONS</w:t>
      </w:r>
    </w:p>
    <w:p w14:paraId="644A4772" w14:textId="22AA337D" w:rsidR="008607CE" w:rsidRDefault="008607CE" w:rsidP="008607CE">
      <w:pPr>
        <w:spacing w:line="480" w:lineRule="auto"/>
        <w:rPr>
          <w:b/>
        </w:rPr>
      </w:pPr>
      <w:r>
        <w:rPr>
          <w:szCs w:val="24"/>
        </w:rPr>
        <w:tab/>
      </w:r>
      <w:r w:rsidR="0096402D">
        <w:rPr>
          <w:rFonts w:eastAsia="Times New Roman"/>
          <w:spacing w:val="-2"/>
          <w:szCs w:val="24"/>
        </w:rPr>
        <w:t>We</w:t>
      </w:r>
      <w:r w:rsidRPr="00F46C0C">
        <w:rPr>
          <w:rFonts w:eastAsia="Times New Roman"/>
          <w:spacing w:val="-2"/>
          <w:szCs w:val="24"/>
        </w:rPr>
        <w:t xml:space="preserve"> recommended that </w:t>
      </w:r>
      <w:r w:rsidR="0096402D">
        <w:rPr>
          <w:rFonts w:eastAsia="Times New Roman"/>
          <w:spacing w:val="-2"/>
          <w:szCs w:val="24"/>
        </w:rPr>
        <w:t>George Martin Derieg</w:t>
      </w:r>
      <w:r w:rsidRPr="00F46C0C">
        <w:rPr>
          <w:rFonts w:eastAsia="Times New Roman"/>
          <w:spacing w:val="-2"/>
          <w:szCs w:val="24"/>
        </w:rPr>
        <w:t xml:space="preserve">, State Bar Number </w:t>
      </w:r>
      <w:r w:rsidR="0096402D">
        <w:rPr>
          <w:rFonts w:eastAsia="Times New Roman"/>
          <w:spacing w:val="-2"/>
          <w:szCs w:val="24"/>
        </w:rPr>
        <w:t>238193</w:t>
      </w:r>
      <w:r w:rsidRPr="00F46C0C">
        <w:rPr>
          <w:rFonts w:eastAsia="Times New Roman"/>
          <w:spacing w:val="-2"/>
          <w:szCs w:val="24"/>
        </w:rPr>
        <w:t xml:space="preserve">, </w:t>
      </w:r>
      <w:r w:rsidRPr="00F46C0C">
        <w:rPr>
          <w:rFonts w:eastAsia="Times New Roman"/>
          <w:szCs w:val="24"/>
        </w:rPr>
        <w:t>be</w:t>
      </w:r>
      <w:r w:rsidRPr="00F46C0C">
        <w:rPr>
          <w:rFonts w:eastAsia="Times New Roman"/>
          <w:spacing w:val="-2"/>
          <w:szCs w:val="24"/>
        </w:rPr>
        <w:t xml:space="preserve"> </w:t>
      </w:r>
      <w:r w:rsidRPr="00F46C0C">
        <w:rPr>
          <w:rFonts w:eastAsia="Times New Roman"/>
          <w:szCs w:val="24"/>
        </w:rPr>
        <w:t>susp</w:t>
      </w:r>
      <w:r w:rsidRPr="00F46C0C">
        <w:rPr>
          <w:rFonts w:eastAsia="Times New Roman"/>
          <w:spacing w:val="1"/>
          <w:szCs w:val="24"/>
        </w:rPr>
        <w:t>e</w:t>
      </w:r>
      <w:r w:rsidRPr="00F46C0C">
        <w:rPr>
          <w:rFonts w:eastAsia="Times New Roman"/>
          <w:szCs w:val="24"/>
        </w:rPr>
        <w:t>nd</w:t>
      </w:r>
      <w:r w:rsidRPr="00F46C0C">
        <w:rPr>
          <w:rFonts w:eastAsia="Times New Roman"/>
          <w:spacing w:val="-1"/>
          <w:szCs w:val="24"/>
        </w:rPr>
        <w:t>e</w:t>
      </w:r>
      <w:r w:rsidRPr="00F46C0C">
        <w:rPr>
          <w:rFonts w:eastAsia="Times New Roman"/>
          <w:szCs w:val="24"/>
        </w:rPr>
        <w:t>d f</w:t>
      </w:r>
      <w:r w:rsidRPr="00F46C0C">
        <w:rPr>
          <w:rFonts w:eastAsia="Times New Roman"/>
          <w:spacing w:val="-2"/>
          <w:szCs w:val="24"/>
        </w:rPr>
        <w:t>r</w:t>
      </w:r>
      <w:r w:rsidRPr="00F46C0C">
        <w:rPr>
          <w:rFonts w:eastAsia="Times New Roman"/>
          <w:szCs w:val="24"/>
        </w:rPr>
        <w:t>om the p</w:t>
      </w:r>
      <w:r w:rsidRPr="00F46C0C">
        <w:rPr>
          <w:rFonts w:eastAsia="Times New Roman"/>
          <w:spacing w:val="-1"/>
          <w:szCs w:val="24"/>
        </w:rPr>
        <w:t>rac</w:t>
      </w:r>
      <w:r w:rsidRPr="00F46C0C">
        <w:rPr>
          <w:rFonts w:eastAsia="Times New Roman"/>
          <w:szCs w:val="24"/>
        </w:rPr>
        <w:t>ti</w:t>
      </w:r>
      <w:r w:rsidRPr="00F46C0C">
        <w:rPr>
          <w:rFonts w:eastAsia="Times New Roman"/>
          <w:spacing w:val="-1"/>
          <w:szCs w:val="24"/>
        </w:rPr>
        <w:t>c</w:t>
      </w:r>
      <w:r w:rsidRPr="00F46C0C">
        <w:rPr>
          <w:rFonts w:eastAsia="Times New Roman"/>
          <w:szCs w:val="24"/>
        </w:rPr>
        <w:t>e</w:t>
      </w:r>
      <w:r w:rsidRPr="00F46C0C">
        <w:rPr>
          <w:rFonts w:eastAsia="Times New Roman"/>
          <w:spacing w:val="-1"/>
          <w:szCs w:val="24"/>
        </w:rPr>
        <w:t xml:space="preserve"> </w:t>
      </w:r>
      <w:r w:rsidRPr="00F46C0C">
        <w:rPr>
          <w:rFonts w:eastAsia="Times New Roman"/>
          <w:spacing w:val="2"/>
          <w:szCs w:val="24"/>
        </w:rPr>
        <w:t>o</w:t>
      </w:r>
      <w:r w:rsidRPr="00F46C0C">
        <w:rPr>
          <w:rFonts w:eastAsia="Times New Roman"/>
          <w:szCs w:val="24"/>
        </w:rPr>
        <w:t>f l</w:t>
      </w:r>
      <w:r w:rsidRPr="00F46C0C">
        <w:rPr>
          <w:rFonts w:eastAsia="Times New Roman"/>
          <w:spacing w:val="-2"/>
          <w:szCs w:val="24"/>
        </w:rPr>
        <w:t>a</w:t>
      </w:r>
      <w:r w:rsidRPr="00F46C0C">
        <w:rPr>
          <w:rFonts w:eastAsia="Times New Roman"/>
          <w:szCs w:val="24"/>
        </w:rPr>
        <w:t xml:space="preserve">w </w:t>
      </w:r>
      <w:r w:rsidRPr="00F46C0C">
        <w:rPr>
          <w:rFonts w:eastAsia="Times New Roman"/>
          <w:spacing w:val="-2"/>
          <w:szCs w:val="24"/>
        </w:rPr>
        <w:t>f</w:t>
      </w:r>
      <w:r w:rsidRPr="00F46C0C">
        <w:rPr>
          <w:rFonts w:eastAsia="Times New Roman"/>
          <w:spacing w:val="2"/>
          <w:szCs w:val="24"/>
        </w:rPr>
        <w:t>o</w:t>
      </w:r>
      <w:r w:rsidRPr="00F46C0C">
        <w:rPr>
          <w:rFonts w:eastAsia="Times New Roman"/>
          <w:szCs w:val="24"/>
        </w:rPr>
        <w:t xml:space="preserve">r </w:t>
      </w:r>
      <w:r w:rsidR="0096402D">
        <w:rPr>
          <w:rFonts w:eastAsia="Times New Roman"/>
          <w:szCs w:val="24"/>
        </w:rPr>
        <w:t>two years</w:t>
      </w:r>
      <w:r w:rsidRPr="00F46C0C">
        <w:rPr>
          <w:rFonts w:eastAsia="Times New Roman"/>
          <w:szCs w:val="24"/>
        </w:rPr>
        <w:t>, th</w:t>
      </w:r>
      <w:r w:rsidRPr="00F46C0C">
        <w:rPr>
          <w:rFonts w:eastAsia="Times New Roman"/>
          <w:spacing w:val="-1"/>
          <w:szCs w:val="24"/>
        </w:rPr>
        <w:t>a</w:t>
      </w:r>
      <w:r w:rsidRPr="00F46C0C">
        <w:rPr>
          <w:rFonts w:eastAsia="Times New Roman"/>
          <w:szCs w:val="24"/>
        </w:rPr>
        <w:t>t e</w:t>
      </w:r>
      <w:r w:rsidRPr="00F46C0C">
        <w:rPr>
          <w:rFonts w:eastAsia="Times New Roman"/>
          <w:spacing w:val="1"/>
          <w:szCs w:val="24"/>
        </w:rPr>
        <w:t>x</w:t>
      </w:r>
      <w:r w:rsidRPr="00F46C0C">
        <w:rPr>
          <w:rFonts w:eastAsia="Times New Roman"/>
          <w:spacing w:val="-1"/>
          <w:szCs w:val="24"/>
        </w:rPr>
        <w:t>ec</w:t>
      </w:r>
      <w:r w:rsidRPr="00F46C0C">
        <w:rPr>
          <w:rFonts w:eastAsia="Times New Roman"/>
          <w:szCs w:val="24"/>
        </w:rPr>
        <w:t>ution of</w:t>
      </w:r>
      <w:r w:rsidRPr="00F46C0C">
        <w:rPr>
          <w:rFonts w:eastAsia="Times New Roman"/>
          <w:spacing w:val="-1"/>
          <w:szCs w:val="24"/>
        </w:rPr>
        <w:t xml:space="preserve"> </w:t>
      </w:r>
      <w:r w:rsidRPr="00F46C0C">
        <w:rPr>
          <w:rFonts w:eastAsia="Times New Roman"/>
          <w:szCs w:val="24"/>
        </w:rPr>
        <w:t>t</w:t>
      </w:r>
      <w:r w:rsidRPr="00F46C0C">
        <w:rPr>
          <w:rFonts w:eastAsia="Times New Roman"/>
          <w:spacing w:val="2"/>
          <w:szCs w:val="24"/>
        </w:rPr>
        <w:t>h</w:t>
      </w:r>
      <w:r w:rsidRPr="00F46C0C">
        <w:rPr>
          <w:rFonts w:eastAsia="Times New Roman"/>
          <w:spacing w:val="-1"/>
          <w:szCs w:val="24"/>
        </w:rPr>
        <w:t>a</w:t>
      </w:r>
      <w:r w:rsidRPr="00F46C0C">
        <w:rPr>
          <w:rFonts w:eastAsia="Times New Roman"/>
          <w:szCs w:val="24"/>
        </w:rPr>
        <w:t>t susp</w:t>
      </w:r>
      <w:r w:rsidRPr="00F46C0C">
        <w:rPr>
          <w:rFonts w:eastAsia="Times New Roman"/>
          <w:spacing w:val="-1"/>
          <w:szCs w:val="24"/>
        </w:rPr>
        <w:t>e</w:t>
      </w:r>
      <w:r w:rsidRPr="00F46C0C">
        <w:rPr>
          <w:rFonts w:eastAsia="Times New Roman"/>
          <w:szCs w:val="24"/>
        </w:rPr>
        <w:t>nsion be</w:t>
      </w:r>
      <w:r w:rsidRPr="00F46C0C">
        <w:rPr>
          <w:rFonts w:eastAsia="Times New Roman"/>
          <w:spacing w:val="-1"/>
          <w:szCs w:val="24"/>
        </w:rPr>
        <w:t xml:space="preserve"> </w:t>
      </w:r>
      <w:r w:rsidRPr="00F46C0C">
        <w:rPr>
          <w:rFonts w:eastAsia="Times New Roman"/>
          <w:szCs w:val="24"/>
        </w:rPr>
        <w:t>st</w:t>
      </w:r>
      <w:r w:rsidRPr="00F46C0C">
        <w:rPr>
          <w:rFonts w:eastAsia="Times New Roman"/>
          <w:spacing w:val="4"/>
          <w:szCs w:val="24"/>
        </w:rPr>
        <w:t>a</w:t>
      </w:r>
      <w:r w:rsidRPr="00F46C0C">
        <w:rPr>
          <w:rFonts w:eastAsia="Times New Roman"/>
          <w:spacing w:val="-5"/>
          <w:szCs w:val="24"/>
        </w:rPr>
        <w:t>y</w:t>
      </w:r>
      <w:r w:rsidRPr="00F46C0C">
        <w:rPr>
          <w:rFonts w:eastAsia="Times New Roman"/>
          <w:spacing w:val="-1"/>
          <w:szCs w:val="24"/>
        </w:rPr>
        <w:t>e</w:t>
      </w:r>
      <w:r w:rsidRPr="00F46C0C">
        <w:rPr>
          <w:rFonts w:eastAsia="Times New Roman"/>
          <w:szCs w:val="24"/>
        </w:rPr>
        <w:t>d,</w:t>
      </w:r>
      <w:r w:rsidRPr="00F46C0C">
        <w:rPr>
          <w:rFonts w:eastAsia="Times New Roman"/>
          <w:spacing w:val="2"/>
          <w:szCs w:val="24"/>
        </w:rPr>
        <w:t xml:space="preserve"> a</w:t>
      </w:r>
      <w:r w:rsidRPr="00F46C0C">
        <w:rPr>
          <w:rFonts w:eastAsia="Times New Roman"/>
          <w:szCs w:val="24"/>
        </w:rPr>
        <w:t>nd that</w:t>
      </w:r>
      <w:r w:rsidR="0096402D">
        <w:rPr>
          <w:rFonts w:eastAsia="Times New Roman"/>
          <w:szCs w:val="24"/>
        </w:rPr>
        <w:t xml:space="preserve"> he</w:t>
      </w:r>
      <w:r w:rsidRPr="00F46C0C">
        <w:rPr>
          <w:rFonts w:eastAsia="Times New Roman"/>
          <w:szCs w:val="24"/>
        </w:rPr>
        <w:t xml:space="preserve"> be</w:t>
      </w:r>
      <w:r w:rsidRPr="00F46C0C">
        <w:rPr>
          <w:rFonts w:eastAsia="Times New Roman"/>
          <w:spacing w:val="-1"/>
          <w:szCs w:val="24"/>
        </w:rPr>
        <w:t xml:space="preserve"> </w:t>
      </w:r>
      <w:r w:rsidRPr="00F46C0C">
        <w:rPr>
          <w:rFonts w:eastAsia="Times New Roman"/>
          <w:szCs w:val="24"/>
        </w:rPr>
        <w:t>pl</w:t>
      </w:r>
      <w:r w:rsidRPr="00F46C0C">
        <w:rPr>
          <w:rFonts w:eastAsia="Times New Roman"/>
          <w:spacing w:val="1"/>
          <w:szCs w:val="24"/>
        </w:rPr>
        <w:t>a</w:t>
      </w:r>
      <w:r w:rsidRPr="00F46C0C">
        <w:rPr>
          <w:rFonts w:eastAsia="Times New Roman"/>
          <w:spacing w:val="-1"/>
          <w:szCs w:val="24"/>
        </w:rPr>
        <w:t>ce</w:t>
      </w:r>
      <w:r w:rsidRPr="00F46C0C">
        <w:rPr>
          <w:rFonts w:eastAsia="Times New Roman"/>
          <w:szCs w:val="24"/>
        </w:rPr>
        <w:t>d on p</w:t>
      </w:r>
      <w:r w:rsidRPr="00F46C0C">
        <w:rPr>
          <w:rFonts w:eastAsia="Times New Roman"/>
          <w:spacing w:val="-1"/>
          <w:szCs w:val="24"/>
        </w:rPr>
        <w:t>r</w:t>
      </w:r>
      <w:r w:rsidRPr="00F46C0C">
        <w:rPr>
          <w:rFonts w:eastAsia="Times New Roman"/>
          <w:szCs w:val="24"/>
        </w:rPr>
        <w:t>ob</w:t>
      </w:r>
      <w:r w:rsidRPr="00F46C0C">
        <w:rPr>
          <w:rFonts w:eastAsia="Times New Roman"/>
          <w:spacing w:val="-1"/>
          <w:szCs w:val="24"/>
        </w:rPr>
        <w:t>a</w:t>
      </w:r>
      <w:r w:rsidRPr="00F46C0C">
        <w:rPr>
          <w:rFonts w:eastAsia="Times New Roman"/>
          <w:szCs w:val="24"/>
        </w:rPr>
        <w:t>tion f</w:t>
      </w:r>
      <w:r w:rsidRPr="00F46C0C">
        <w:rPr>
          <w:rFonts w:eastAsia="Times New Roman"/>
          <w:spacing w:val="-1"/>
          <w:szCs w:val="24"/>
        </w:rPr>
        <w:t>o</w:t>
      </w:r>
      <w:r w:rsidRPr="00F46C0C">
        <w:rPr>
          <w:rFonts w:eastAsia="Times New Roman"/>
          <w:szCs w:val="24"/>
        </w:rPr>
        <w:t>r</w:t>
      </w:r>
      <w:r w:rsidRPr="00F46C0C">
        <w:rPr>
          <w:rFonts w:eastAsia="Times New Roman"/>
          <w:spacing w:val="-1"/>
          <w:szCs w:val="24"/>
        </w:rPr>
        <w:t xml:space="preserve"> </w:t>
      </w:r>
      <w:r w:rsidR="00001D70">
        <w:rPr>
          <w:rFonts w:eastAsia="Times New Roman"/>
          <w:spacing w:val="-1"/>
          <w:szCs w:val="24"/>
        </w:rPr>
        <w:t>two years</w:t>
      </w:r>
      <w:r w:rsidRPr="00F46C0C">
        <w:rPr>
          <w:rFonts w:eastAsia="Times New Roman"/>
          <w:spacing w:val="1"/>
          <w:szCs w:val="24"/>
        </w:rPr>
        <w:t xml:space="preserve"> </w:t>
      </w:r>
      <w:r w:rsidRPr="00F46C0C">
        <w:rPr>
          <w:rFonts w:eastAsia="Times New Roman"/>
          <w:szCs w:val="24"/>
        </w:rPr>
        <w:t xml:space="preserve">with the </w:t>
      </w:r>
      <w:r w:rsidRPr="00F46C0C">
        <w:rPr>
          <w:rFonts w:eastAsia="Times New Roman"/>
          <w:spacing w:val="-2"/>
          <w:szCs w:val="24"/>
        </w:rPr>
        <w:t>f</w:t>
      </w:r>
      <w:r w:rsidRPr="00F46C0C">
        <w:rPr>
          <w:rFonts w:eastAsia="Times New Roman"/>
          <w:szCs w:val="24"/>
        </w:rPr>
        <w:t>ollowing</w:t>
      </w:r>
      <w:r w:rsidRPr="00F46C0C">
        <w:rPr>
          <w:rFonts w:eastAsia="Times New Roman"/>
          <w:spacing w:val="-3"/>
          <w:szCs w:val="24"/>
        </w:rPr>
        <w:t xml:space="preserve"> </w:t>
      </w:r>
      <w:r w:rsidRPr="00F46C0C">
        <w:rPr>
          <w:rFonts w:eastAsia="Times New Roman"/>
          <w:spacing w:val="-1"/>
          <w:szCs w:val="24"/>
        </w:rPr>
        <w:t>c</w:t>
      </w:r>
      <w:r w:rsidRPr="00F46C0C">
        <w:rPr>
          <w:rFonts w:eastAsia="Times New Roman"/>
          <w:szCs w:val="24"/>
        </w:rPr>
        <w:t>on</w:t>
      </w:r>
      <w:r w:rsidRPr="00F46C0C">
        <w:rPr>
          <w:rFonts w:eastAsia="Times New Roman"/>
          <w:spacing w:val="2"/>
          <w:szCs w:val="24"/>
        </w:rPr>
        <w:t>d</w:t>
      </w:r>
      <w:r w:rsidRPr="00F46C0C">
        <w:rPr>
          <w:rFonts w:eastAsia="Times New Roman"/>
          <w:szCs w:val="24"/>
        </w:rPr>
        <w:t>ition</w:t>
      </w:r>
      <w:r>
        <w:rPr>
          <w:rFonts w:eastAsia="Times New Roman"/>
          <w:szCs w:val="24"/>
        </w:rPr>
        <w:t>s:</w:t>
      </w:r>
    </w:p>
    <w:p w14:paraId="10A3D455" w14:textId="57D0C4D0" w:rsidR="008607CE" w:rsidRDefault="008607CE" w:rsidP="008607CE">
      <w:pPr>
        <w:pStyle w:val="ListParagraph"/>
        <w:numPr>
          <w:ilvl w:val="0"/>
          <w:numId w:val="22"/>
        </w:numPr>
      </w:pPr>
      <w:r w:rsidRPr="00DE6D35">
        <w:rPr>
          <w:b/>
        </w:rPr>
        <w:t>Actual Suspension.</w:t>
      </w:r>
      <w:r w:rsidRPr="00DE6D35">
        <w:t xml:space="preserve">  </w:t>
      </w:r>
      <w:r w:rsidR="005B7B61">
        <w:t>Derieg</w:t>
      </w:r>
      <w:r>
        <w:t xml:space="preserve"> must be su</w:t>
      </w:r>
      <w:r w:rsidRPr="00DE6D35">
        <w:t>spended from the practice of law for</w:t>
      </w:r>
      <w:r>
        <w:t xml:space="preserve"> the first</w:t>
      </w:r>
      <w:r w:rsidR="005B7B61">
        <w:t xml:space="preserve"> 15 months</w:t>
      </w:r>
      <w:r>
        <w:t xml:space="preserve"> of the period of </w:t>
      </w:r>
      <w:r w:rsidR="005B7B61">
        <w:t xml:space="preserve">his </w:t>
      </w:r>
      <w:r>
        <w:t>probation.</w:t>
      </w:r>
    </w:p>
    <w:p w14:paraId="78157447" w14:textId="77777777" w:rsidR="008607CE" w:rsidRDefault="008607CE" w:rsidP="008607CE">
      <w:pPr>
        <w:pStyle w:val="ListParagraph"/>
        <w:ind w:left="360"/>
      </w:pPr>
    </w:p>
    <w:p w14:paraId="682506ED" w14:textId="77777777" w:rsidR="0010562C" w:rsidRDefault="0010562C" w:rsidP="0010562C">
      <w:pPr>
        <w:pStyle w:val="ListParagraph"/>
        <w:ind w:left="360"/>
      </w:pPr>
    </w:p>
    <w:p w14:paraId="6F878DA8" w14:textId="3B671037" w:rsidR="0010562C" w:rsidRDefault="0010562C" w:rsidP="0010562C">
      <w:pPr>
        <w:pStyle w:val="ListParagraph"/>
        <w:numPr>
          <w:ilvl w:val="0"/>
          <w:numId w:val="22"/>
        </w:numPr>
      </w:pPr>
      <w:r w:rsidRPr="002A662D">
        <w:rPr>
          <w:b/>
        </w:rPr>
        <w:lastRenderedPageBreak/>
        <w:t>Comply with State Bar Act, Rules of Professional Conduct, and Probation Conditions.</w:t>
      </w:r>
      <w:r w:rsidRPr="002A662D">
        <w:t xml:space="preserve"> </w:t>
      </w:r>
      <w:r w:rsidR="001D684D">
        <w:t>Derieg</w:t>
      </w:r>
      <w:r w:rsidRPr="002A662D">
        <w:rPr>
          <w:b/>
        </w:rPr>
        <w:t xml:space="preserve"> </w:t>
      </w:r>
      <w:r w:rsidRPr="002A662D">
        <w:t>must comply with the provisions of the State Bar Act, the Rules of Professional Conduct, and all conditions of probation.</w:t>
      </w:r>
    </w:p>
    <w:p w14:paraId="3E5264E3" w14:textId="77777777" w:rsidR="0010562C" w:rsidRPr="002A662D" w:rsidRDefault="0010562C" w:rsidP="0010562C">
      <w:pPr>
        <w:pStyle w:val="ListParagraph"/>
        <w:ind w:left="360"/>
      </w:pPr>
    </w:p>
    <w:p w14:paraId="79F51FDE" w14:textId="26F70F9A" w:rsidR="0010562C" w:rsidRDefault="0010562C" w:rsidP="0010562C">
      <w:pPr>
        <w:pStyle w:val="ListParagraph"/>
        <w:numPr>
          <w:ilvl w:val="0"/>
          <w:numId w:val="22"/>
        </w:numPr>
      </w:pPr>
      <w:r w:rsidRPr="00DE6D35">
        <w:rPr>
          <w:b/>
        </w:rPr>
        <w:t>Review Rules of Professional Conduct.</w:t>
      </w:r>
      <w:r>
        <w:rPr>
          <w:b/>
        </w:rPr>
        <w:t xml:space="preserve">  </w:t>
      </w:r>
      <w:r w:rsidRPr="00DE6D35">
        <w:t xml:space="preserve">Within 30 days after the effective date of the Supreme Court order imposing discipline in this matter, </w:t>
      </w:r>
      <w:r w:rsidR="001D684D">
        <w:t>Derieg</w:t>
      </w:r>
      <w:r w:rsidRPr="00DE6D35">
        <w:rPr>
          <w:b/>
        </w:rPr>
        <w:t xml:space="preserve"> </w:t>
      </w:r>
      <w:r w:rsidRPr="00DE6D35">
        <w:t xml:space="preserve">must (1) read the California Rules of Professional Conduct (Rules of Professional Conduct) and Business and Professions Code sections 6067, 6068, and 6103 through 6126, and (2) provide a declaration, under penalty of perjury, attesting to </w:t>
      </w:r>
      <w:r w:rsidR="001D684D">
        <w:t>his</w:t>
      </w:r>
      <w:r w:rsidRPr="00DE6D35">
        <w:t xml:space="preserve"> compliance with this requirement, to the State Bar’s Office of Probation in Los Angeles (Office of Probation) </w:t>
      </w:r>
      <w:r w:rsidRPr="00DE6D35">
        <w:rPr>
          <w:color w:val="000000"/>
        </w:rPr>
        <w:t>with</w:t>
      </w:r>
      <w:r w:rsidR="001D684D">
        <w:rPr>
          <w:color w:val="000000"/>
        </w:rPr>
        <w:t xml:space="preserve"> Derieg’s</w:t>
      </w:r>
      <w:r w:rsidRPr="00DE6D35">
        <w:rPr>
          <w:color w:val="000000"/>
        </w:rPr>
        <w:t xml:space="preserve"> first quarterly report</w:t>
      </w:r>
      <w:r w:rsidRPr="00DE6D35">
        <w:t>.</w:t>
      </w:r>
    </w:p>
    <w:p w14:paraId="4BD48BD2" w14:textId="77777777" w:rsidR="0010562C" w:rsidRDefault="0010562C" w:rsidP="0010562C"/>
    <w:p w14:paraId="3404E104" w14:textId="2B857535" w:rsidR="0010562C" w:rsidRDefault="0010562C" w:rsidP="0010562C">
      <w:pPr>
        <w:tabs>
          <w:tab w:val="left" w:pos="720"/>
        </w:tabs>
        <w:ind w:left="360" w:hanging="360"/>
      </w:pPr>
      <w:r>
        <w:rPr>
          <w:b/>
          <w:szCs w:val="24"/>
        </w:rPr>
        <w:t>4</w:t>
      </w:r>
      <w:r w:rsidRPr="005B34AF">
        <w:rPr>
          <w:b/>
          <w:szCs w:val="24"/>
        </w:rPr>
        <w:t>.</w:t>
      </w:r>
      <w:r w:rsidRPr="005B34AF">
        <w:rPr>
          <w:b/>
          <w:szCs w:val="24"/>
        </w:rPr>
        <w:tab/>
        <w:t>Complete E-Learning Course Reviewing Rules and Statutes on Professional</w:t>
      </w:r>
      <w:r>
        <w:rPr>
          <w:b/>
          <w:szCs w:val="24"/>
        </w:rPr>
        <w:t xml:space="preserve"> Conduct</w:t>
      </w:r>
      <w:r w:rsidRPr="005B34AF">
        <w:rPr>
          <w:b/>
          <w:szCs w:val="24"/>
        </w:rPr>
        <w:t xml:space="preserve">.  </w:t>
      </w:r>
      <w:r w:rsidRPr="005B34AF">
        <w:rPr>
          <w:szCs w:val="24"/>
        </w:rPr>
        <w:t xml:space="preserve">Within </w:t>
      </w:r>
      <w:r>
        <w:rPr>
          <w:szCs w:val="24"/>
        </w:rPr>
        <w:t>9</w:t>
      </w:r>
      <w:r w:rsidRPr="005B34AF">
        <w:rPr>
          <w:szCs w:val="24"/>
        </w:rPr>
        <w:t xml:space="preserve">0 days after the effective date of </w:t>
      </w:r>
      <w:r>
        <w:rPr>
          <w:szCs w:val="24"/>
        </w:rPr>
        <w:t xml:space="preserve">the </w:t>
      </w:r>
      <w:r w:rsidRPr="003168A2">
        <w:t>Supreme Court order imposing discipline in this matter</w:t>
      </w:r>
      <w:r>
        <w:t xml:space="preserve">, </w:t>
      </w:r>
      <w:r w:rsidR="001D684D">
        <w:rPr>
          <w:szCs w:val="24"/>
        </w:rPr>
        <w:t>Derieg</w:t>
      </w:r>
      <w:r w:rsidRPr="005B34AF">
        <w:rPr>
          <w:b/>
          <w:szCs w:val="24"/>
        </w:rPr>
        <w:t xml:space="preserve"> </w:t>
      </w:r>
      <w:r w:rsidRPr="005B34AF">
        <w:rPr>
          <w:szCs w:val="24"/>
        </w:rPr>
        <w:t xml:space="preserve">must complete the e-learning course entitled “California Rules of Professional Conduct and State Bar Act Overview.” </w:t>
      </w:r>
      <w:r w:rsidR="001D684D">
        <w:rPr>
          <w:szCs w:val="24"/>
        </w:rPr>
        <w:t xml:space="preserve"> Derieg</w:t>
      </w:r>
      <w:r w:rsidRPr="005B34AF">
        <w:rPr>
          <w:szCs w:val="24"/>
        </w:rPr>
        <w:t xml:space="preserve"> must provide a declaration, under penalty of perjury, attesting to </w:t>
      </w:r>
      <w:r w:rsidR="001D684D">
        <w:rPr>
          <w:szCs w:val="24"/>
        </w:rPr>
        <w:t>Derieg’s</w:t>
      </w:r>
      <w:r w:rsidRPr="005B34AF">
        <w:rPr>
          <w:szCs w:val="24"/>
        </w:rPr>
        <w:t xml:space="preserve"> compliance with this requirement, to the </w:t>
      </w:r>
      <w:r>
        <w:rPr>
          <w:szCs w:val="24"/>
        </w:rPr>
        <w:t xml:space="preserve">Office of Probation </w:t>
      </w:r>
      <w:r w:rsidRPr="005B34AF">
        <w:rPr>
          <w:color w:val="000000" w:themeColor="text1"/>
          <w:szCs w:val="24"/>
        </w:rPr>
        <w:t xml:space="preserve">no later than the deadline for </w:t>
      </w:r>
      <w:r w:rsidR="001D684D">
        <w:rPr>
          <w:color w:val="000000" w:themeColor="text1"/>
          <w:szCs w:val="24"/>
        </w:rPr>
        <w:t>Derieg’s</w:t>
      </w:r>
      <w:r w:rsidRPr="005B34AF">
        <w:rPr>
          <w:color w:val="000000" w:themeColor="text1"/>
          <w:szCs w:val="24"/>
        </w:rPr>
        <w:t xml:space="preserve"> first quarterly report</w:t>
      </w:r>
      <w:r w:rsidRPr="005B34AF">
        <w:rPr>
          <w:szCs w:val="24"/>
        </w:rPr>
        <w:t>.</w:t>
      </w:r>
    </w:p>
    <w:p w14:paraId="742E7C82" w14:textId="77777777" w:rsidR="008607CE" w:rsidRPr="0096680A" w:rsidRDefault="008607CE" w:rsidP="008607CE">
      <w:pPr>
        <w:pStyle w:val="ListParagraph"/>
        <w:rPr>
          <w:b/>
        </w:rPr>
      </w:pPr>
    </w:p>
    <w:p w14:paraId="366B8E8C" w14:textId="65C13C07" w:rsidR="008607CE" w:rsidRDefault="0010562C" w:rsidP="0010562C">
      <w:pPr>
        <w:ind w:left="360" w:hanging="360"/>
      </w:pPr>
      <w:r>
        <w:rPr>
          <w:b/>
        </w:rPr>
        <w:t xml:space="preserve">5.  </w:t>
      </w:r>
      <w:r w:rsidR="008607CE" w:rsidRPr="0010562C">
        <w:rPr>
          <w:b/>
        </w:rPr>
        <w:t xml:space="preserve">Maintain Valid Official State Bar Record Address and Other Required Contact Information.  </w:t>
      </w:r>
      <w:r w:rsidR="008607CE" w:rsidRPr="006A7A08">
        <w:t xml:space="preserve">Within 30 days after the effective date of the Supreme Court order imposing discipline in this matter, </w:t>
      </w:r>
      <w:r w:rsidR="00080183">
        <w:t>Derieg</w:t>
      </w:r>
      <w:r w:rsidR="008607CE" w:rsidRPr="006A7A08">
        <w:t xml:space="preserve"> must make certain that the State Bar Attorney Regulation and Consumer Resources Office (ARCR) has </w:t>
      </w:r>
      <w:r w:rsidR="00080183">
        <w:t>his</w:t>
      </w:r>
      <w:r w:rsidR="008607CE" w:rsidRPr="006A7A08">
        <w:t xml:space="preserve"> current office address, email address, and telephone number.  If </w:t>
      </w:r>
      <w:r w:rsidR="00080183">
        <w:t>he</w:t>
      </w:r>
      <w:r w:rsidR="008607CE" w:rsidRPr="006A7A08">
        <w:t xml:space="preserve"> does not maintain an office, </w:t>
      </w:r>
      <w:r w:rsidR="00080183">
        <w:t>he</w:t>
      </w:r>
      <w:r w:rsidR="008607CE" w:rsidRPr="006A7A08">
        <w:t xml:space="preserve"> must provide the mailing address, email address, and telephone number to be used for State Bar purposes.  </w:t>
      </w:r>
      <w:r w:rsidR="00080183">
        <w:t>Derieg</w:t>
      </w:r>
      <w:r w:rsidR="008607CE" w:rsidRPr="006A7A08">
        <w:t xml:space="preserve"> must report, in writing, any change in the above information to ARCR, within </w:t>
      </w:r>
      <w:r w:rsidR="008607CE">
        <w:t>10</w:t>
      </w:r>
      <w:r w:rsidR="008607CE" w:rsidRPr="006A7A08">
        <w:t xml:space="preserve"> days after such change, in the manner required by that office.</w:t>
      </w:r>
    </w:p>
    <w:p w14:paraId="4128C8DC" w14:textId="54AE847A" w:rsidR="0010562C" w:rsidRDefault="0010562C" w:rsidP="0010562C">
      <w:pPr>
        <w:ind w:left="360" w:hanging="360"/>
      </w:pPr>
    </w:p>
    <w:p w14:paraId="10772399" w14:textId="4914C5DE" w:rsidR="008607CE" w:rsidRDefault="0010562C" w:rsidP="0010562C">
      <w:pPr>
        <w:ind w:left="360" w:hanging="360"/>
      </w:pPr>
      <w:r>
        <w:rPr>
          <w:b/>
          <w:bCs/>
        </w:rPr>
        <w:t xml:space="preserve">6.  </w:t>
      </w:r>
      <w:r w:rsidR="008607CE" w:rsidRPr="006A7A08">
        <w:rPr>
          <w:b/>
        </w:rPr>
        <w:t>Meet and Cooperate with Office of Probation.</w:t>
      </w:r>
      <w:r w:rsidR="008607CE">
        <w:rPr>
          <w:b/>
        </w:rPr>
        <w:t xml:space="preserve"> </w:t>
      </w:r>
      <w:r w:rsidR="008607CE" w:rsidRPr="006A7A08">
        <w:t xml:space="preserve"> Within 15 days after the effective date of the Supreme Court order imposing discipline in this matter, </w:t>
      </w:r>
      <w:r w:rsidR="00080183">
        <w:t>Derieg</w:t>
      </w:r>
      <w:r w:rsidR="008607CE" w:rsidRPr="006A7A08">
        <w:t xml:space="preserve"> must schedule a meeting with </w:t>
      </w:r>
      <w:r w:rsidR="00080183">
        <w:t>his</w:t>
      </w:r>
      <w:r w:rsidR="008607CE" w:rsidRPr="006A7A08">
        <w:t xml:space="preserve"> assigned probation case specialist to discuss the terms and conditions of </w:t>
      </w:r>
      <w:r w:rsidR="00080183">
        <w:t>his</w:t>
      </w:r>
      <w:r w:rsidR="008607CE" w:rsidRPr="006A7A08">
        <w:t xml:space="preserve"> discipline and, within 30 days after the effective date of the court’s order, must participate in such meeting.  Unless otherwise instructed by the Office of Probation, </w:t>
      </w:r>
      <w:r w:rsidR="00080183">
        <w:t>Derieg</w:t>
      </w:r>
      <w:r w:rsidR="008607CE" w:rsidRPr="006A7A08">
        <w:t xml:space="preserve"> may meet with the probation case specialist in person or by telephone.  During the probation period, </w:t>
      </w:r>
      <w:r w:rsidR="00080183">
        <w:t>Derieg</w:t>
      </w:r>
      <w:r w:rsidR="008607CE" w:rsidRPr="006A7A08">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14:paraId="3CF7A8F8" w14:textId="041A0B56" w:rsidR="0010562C" w:rsidRDefault="0010562C" w:rsidP="0010562C">
      <w:pPr>
        <w:ind w:left="360" w:hanging="360"/>
      </w:pPr>
    </w:p>
    <w:p w14:paraId="42A3ADF6" w14:textId="1D52AF58" w:rsidR="008607CE" w:rsidRDefault="0010562C" w:rsidP="0010562C">
      <w:pPr>
        <w:ind w:left="360" w:hanging="360"/>
      </w:pPr>
      <w:r>
        <w:rPr>
          <w:b/>
          <w:bCs/>
        </w:rPr>
        <w:t xml:space="preserve">7.  </w:t>
      </w:r>
      <w:r w:rsidR="008607CE" w:rsidRPr="006A7A08">
        <w:rPr>
          <w:b/>
        </w:rPr>
        <w:t>State Bar Court Retains Jurisdiction/Appear Before and Cooperate with State Bar Court.</w:t>
      </w:r>
      <w:r w:rsidR="008607CE">
        <w:rPr>
          <w:b/>
        </w:rPr>
        <w:t xml:space="preserve"> </w:t>
      </w:r>
      <w:r w:rsidR="008607CE" w:rsidRPr="006A7A08">
        <w:t xml:space="preserve"> During </w:t>
      </w:r>
      <w:r w:rsidR="00D55DE5">
        <w:t>Derieg’s</w:t>
      </w:r>
      <w:r w:rsidR="008607CE" w:rsidRPr="006A7A08">
        <w:t xml:space="preserve"> probation period, the State Bar Court retains jurisdiction over </w:t>
      </w:r>
      <w:r w:rsidR="00D55DE5">
        <w:t>him</w:t>
      </w:r>
      <w:r w:rsidR="008607CE" w:rsidRPr="006A7A08">
        <w:t xml:space="preserve"> to address issues concerning compliance with probation conditions.  During this period, </w:t>
      </w:r>
      <w:r w:rsidR="00080183">
        <w:t>Derieg</w:t>
      </w:r>
      <w:r w:rsidR="008607CE" w:rsidRPr="006A7A08">
        <w:t xml:space="preserve"> must appear before the State Bar Court as required by the court or by the Office of Probation after written notice </w:t>
      </w:r>
      <w:r w:rsidR="008607CE">
        <w:t xml:space="preserve">is </w:t>
      </w:r>
      <w:r w:rsidR="008607CE" w:rsidRPr="006A7A08">
        <w:t xml:space="preserve">mailed to </w:t>
      </w:r>
      <w:r w:rsidR="00080183">
        <w:t>his</w:t>
      </w:r>
      <w:r w:rsidR="008607CE" w:rsidRPr="006A7A08">
        <w:t xml:space="preserve"> official State Bar record address, as provided above.  Subject to the assertion of applicable privileges, </w:t>
      </w:r>
      <w:r w:rsidR="00080183">
        <w:t>Derieg</w:t>
      </w:r>
      <w:r w:rsidR="008607CE" w:rsidRPr="006A7A08">
        <w:t xml:space="preserve"> must fully, promptly, and truthfully answer any inquiries by the court and must provide any other information the court requests. </w:t>
      </w:r>
    </w:p>
    <w:p w14:paraId="081D74CD" w14:textId="338BFBA6" w:rsidR="0010562C" w:rsidRDefault="0010562C" w:rsidP="0010562C">
      <w:pPr>
        <w:ind w:left="360" w:hanging="360"/>
        <w:rPr>
          <w:b/>
        </w:rPr>
      </w:pPr>
    </w:p>
    <w:p w14:paraId="1C41D298" w14:textId="77777777" w:rsidR="00262655" w:rsidRDefault="00262655" w:rsidP="0010562C">
      <w:pPr>
        <w:ind w:left="360" w:hanging="360"/>
        <w:rPr>
          <w:b/>
        </w:rPr>
      </w:pPr>
    </w:p>
    <w:p w14:paraId="14699CCA" w14:textId="32B0B771" w:rsidR="0010562C" w:rsidRDefault="0010562C" w:rsidP="0010562C">
      <w:pPr>
        <w:ind w:left="360" w:hanging="360"/>
        <w:rPr>
          <w:b/>
        </w:rPr>
      </w:pPr>
    </w:p>
    <w:p w14:paraId="407A3D85" w14:textId="2C96FE7F" w:rsidR="0010562C" w:rsidRDefault="0010562C" w:rsidP="0010562C">
      <w:pPr>
        <w:ind w:left="360" w:hanging="360"/>
        <w:rPr>
          <w:b/>
        </w:rPr>
      </w:pPr>
    </w:p>
    <w:p w14:paraId="1C02767A" w14:textId="639B868B" w:rsidR="008607CE" w:rsidRDefault="0010562C" w:rsidP="0010562C">
      <w:pPr>
        <w:ind w:left="360" w:hanging="360"/>
        <w:rPr>
          <w:b/>
        </w:rPr>
      </w:pPr>
      <w:r>
        <w:rPr>
          <w:b/>
        </w:rPr>
        <w:lastRenderedPageBreak/>
        <w:t xml:space="preserve">8.  </w:t>
      </w:r>
      <w:r w:rsidR="008607CE" w:rsidRPr="006A7A08">
        <w:rPr>
          <w:b/>
        </w:rPr>
        <w:t>Quarterly and Final Reports</w:t>
      </w:r>
      <w:r w:rsidR="008607CE">
        <w:rPr>
          <w:b/>
        </w:rPr>
        <w:t>.</w:t>
      </w:r>
    </w:p>
    <w:p w14:paraId="60857356" w14:textId="77777777" w:rsidR="0010562C" w:rsidRPr="006A7A08" w:rsidRDefault="0010562C" w:rsidP="0010562C">
      <w:pPr>
        <w:ind w:left="360" w:hanging="360"/>
        <w:rPr>
          <w:b/>
        </w:rPr>
      </w:pPr>
    </w:p>
    <w:p w14:paraId="2587E76F" w14:textId="67514967" w:rsidR="008607CE" w:rsidRDefault="008607CE" w:rsidP="008607CE">
      <w:pPr>
        <w:ind w:left="1080" w:hanging="360"/>
      </w:pPr>
      <w:r w:rsidRPr="004D40BE">
        <w:rPr>
          <w:b/>
        </w:rPr>
        <w:t>a.</w:t>
      </w:r>
      <w:r w:rsidRPr="004D40BE">
        <w:t xml:space="preserve">  </w:t>
      </w:r>
      <w:r w:rsidRPr="004D40BE">
        <w:rPr>
          <w:b/>
        </w:rPr>
        <w:t>Deadlines for Reports</w:t>
      </w:r>
      <w:r w:rsidRPr="00111085">
        <w:rPr>
          <w:b/>
        </w:rPr>
        <w:t>.</w:t>
      </w:r>
      <w:r w:rsidRPr="004D40BE">
        <w:t xml:space="preserve">  </w:t>
      </w:r>
      <w:r w:rsidR="00080183">
        <w:t>Derieg</w:t>
      </w:r>
      <w:r w:rsidRPr="004D40BE">
        <w:rPr>
          <w:b/>
        </w:rPr>
        <w:t xml:space="preserve"> </w:t>
      </w:r>
      <w:r w:rsidRPr="004D40BE">
        <w:t>must</w:t>
      </w:r>
      <w:r w:rsidRPr="004D40BE">
        <w:rPr>
          <w:b/>
        </w:rPr>
        <w:t xml:space="preserve"> </w:t>
      </w:r>
      <w:r w:rsidRPr="004D40BE">
        <w:t>submit</w:t>
      </w:r>
      <w:r w:rsidRPr="004D40BE">
        <w:rPr>
          <w:b/>
        </w:rPr>
        <w:t xml:space="preserve"> </w:t>
      </w:r>
      <w:r w:rsidRPr="004D40BE">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080183">
        <w:t>Derieg</w:t>
      </w:r>
      <w:r w:rsidRPr="004D40BE">
        <w:t xml:space="preserve"> must submit a final report no earlier than </w:t>
      </w:r>
      <w:r>
        <w:t>10</w:t>
      </w:r>
      <w:r w:rsidRPr="004D40BE">
        <w:t xml:space="preserve"> days before the last day of the probation period and no later than the last day of the probation period.  </w:t>
      </w:r>
    </w:p>
    <w:p w14:paraId="69C6613E" w14:textId="77777777" w:rsidR="008607CE" w:rsidRPr="004D40BE" w:rsidRDefault="008607CE" w:rsidP="008607CE">
      <w:pPr>
        <w:ind w:firstLine="720"/>
      </w:pPr>
    </w:p>
    <w:p w14:paraId="7A8D7225" w14:textId="31998E30" w:rsidR="008607CE" w:rsidRPr="004D40BE" w:rsidRDefault="008607CE" w:rsidP="008607CE">
      <w:pPr>
        <w:ind w:left="1080" w:hanging="360"/>
      </w:pPr>
      <w:r w:rsidRPr="004D40BE">
        <w:rPr>
          <w:b/>
        </w:rPr>
        <w:t>b.</w:t>
      </w:r>
      <w:r w:rsidRPr="004D40BE">
        <w:t xml:space="preserve">  </w:t>
      </w:r>
      <w:r w:rsidRPr="004D40BE">
        <w:rPr>
          <w:b/>
        </w:rPr>
        <w:t>Contents of Reports</w:t>
      </w:r>
      <w:r w:rsidRPr="00111085">
        <w:rPr>
          <w:b/>
        </w:rPr>
        <w:t>.</w:t>
      </w:r>
      <w:r w:rsidRPr="004D40BE">
        <w:t xml:space="preserve">  </w:t>
      </w:r>
      <w:r w:rsidR="00080183">
        <w:t>Derieg</w:t>
      </w:r>
      <w:r w:rsidRPr="004D40BE">
        <w:t xml:space="preserve"> must answer, under penalty of perjury, all inquiries contained in the quarterly report form provided by the Office of Probation, including stating whether </w:t>
      </w:r>
      <w:r w:rsidR="00080183">
        <w:t>he</w:t>
      </w:r>
      <w:r w:rsidRPr="004D40BE">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1F60E17E" w14:textId="77777777" w:rsidR="008607CE" w:rsidRDefault="008607CE" w:rsidP="008607CE">
      <w:pPr>
        <w:rPr>
          <w:b/>
        </w:rPr>
      </w:pPr>
    </w:p>
    <w:p w14:paraId="62B74F8D" w14:textId="77777777" w:rsidR="008607CE" w:rsidRPr="004D40BE" w:rsidRDefault="008607CE" w:rsidP="008607CE">
      <w:pPr>
        <w:ind w:left="990" w:hanging="270"/>
      </w:pPr>
      <w:r w:rsidRPr="004D40BE">
        <w:rPr>
          <w:b/>
        </w:rPr>
        <w:t>c.</w:t>
      </w:r>
      <w:r w:rsidRPr="004D40BE">
        <w:t xml:space="preserve">  </w:t>
      </w:r>
      <w:r w:rsidRPr="004D40BE">
        <w:rPr>
          <w:b/>
        </w:rPr>
        <w:t xml:space="preserve">Submission of Reports.  </w:t>
      </w:r>
      <w:r w:rsidRPr="004D40BE">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2D73B794" w14:textId="77777777" w:rsidR="008607CE" w:rsidRDefault="008607CE" w:rsidP="008607CE">
      <w:pPr>
        <w:rPr>
          <w:b/>
        </w:rPr>
      </w:pPr>
    </w:p>
    <w:p w14:paraId="4B567D0F" w14:textId="7AA69935" w:rsidR="008607CE" w:rsidRDefault="008607CE" w:rsidP="008607CE">
      <w:pPr>
        <w:ind w:left="1080" w:hanging="360"/>
      </w:pPr>
      <w:r w:rsidRPr="004D40BE">
        <w:rPr>
          <w:b/>
        </w:rPr>
        <w:t xml:space="preserve">d.  Proof of Compliance.  </w:t>
      </w:r>
      <w:r w:rsidR="00080183">
        <w:t>Derieg</w:t>
      </w:r>
      <w:r w:rsidRPr="004D40BE">
        <w:t xml:space="preserve"> is directed to maintain proof of compliance with the above requirements for each such report for a minimum of one year after either the period of probation or the period of actual suspension has ended, whichever is longer.  </w:t>
      </w:r>
      <w:r w:rsidR="00080183">
        <w:t>Derieg</w:t>
      </w:r>
      <w:r w:rsidRPr="004D40BE">
        <w:t xml:space="preserve"> is required to present such proof upon request by the State Bar, the Office of Probation, or the State Bar Court.  </w:t>
      </w:r>
    </w:p>
    <w:p w14:paraId="645086D4" w14:textId="00516789" w:rsidR="0010562C" w:rsidRDefault="0010562C" w:rsidP="008607CE">
      <w:pPr>
        <w:ind w:left="1080" w:hanging="360"/>
      </w:pPr>
    </w:p>
    <w:p w14:paraId="7377EBA9" w14:textId="54D1B7E9" w:rsidR="008607CE" w:rsidRDefault="0010562C" w:rsidP="0010562C">
      <w:pPr>
        <w:ind w:left="360" w:hanging="360"/>
      </w:pPr>
      <w:r>
        <w:rPr>
          <w:b/>
          <w:bCs/>
        </w:rPr>
        <w:t xml:space="preserve">9.  </w:t>
      </w:r>
      <w:r w:rsidR="008607CE" w:rsidRPr="00727553">
        <w:rPr>
          <w:b/>
        </w:rPr>
        <w:t>State Bar Ethics School.</w:t>
      </w:r>
      <w:r w:rsidR="008607CE">
        <w:rPr>
          <w:b/>
        </w:rPr>
        <w:t xml:space="preserve"> </w:t>
      </w:r>
      <w:r w:rsidR="008607CE" w:rsidRPr="00727553">
        <w:t xml:space="preserve"> Within one year after the effective date of the Supreme Court order imposing discipline in this matter, </w:t>
      </w:r>
      <w:r w:rsidR="00080183">
        <w:t>Derieg</w:t>
      </w:r>
      <w:r w:rsidR="008607CE" w:rsidRPr="00727553">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r w:rsidR="00080183">
        <w:t>he</w:t>
      </w:r>
      <w:r w:rsidR="008607CE" w:rsidRPr="00727553">
        <w:t xml:space="preserve"> will not receive MCLE credit for attending this session.  If </w:t>
      </w:r>
      <w:r w:rsidR="00080183">
        <w:t>he</w:t>
      </w:r>
      <w:r w:rsidR="008607CE" w:rsidRPr="00727553">
        <w:t xml:space="preserve"> provides satisfactory evidence of completion of the Ethics School after the date of this </w:t>
      </w:r>
      <w:r w:rsidR="00080183">
        <w:t>opinion</w:t>
      </w:r>
      <w:r w:rsidR="008607CE" w:rsidRPr="00727553">
        <w:t xml:space="preserve"> but before the effective date of the Supreme Court’s order in this matter, </w:t>
      </w:r>
      <w:r w:rsidR="00080183">
        <w:t>Derieg</w:t>
      </w:r>
      <w:r w:rsidR="008607CE" w:rsidRPr="00727553">
        <w:t xml:space="preserve"> will nonetheless receive credit for such evidence toward </w:t>
      </w:r>
      <w:r w:rsidR="00080183">
        <w:t>his</w:t>
      </w:r>
      <w:r w:rsidR="008607CE" w:rsidRPr="00727553">
        <w:t xml:space="preserve"> duty to comply with this condition.</w:t>
      </w:r>
    </w:p>
    <w:p w14:paraId="0C893CF1" w14:textId="07F38E1F" w:rsidR="0010562C" w:rsidRDefault="0010562C" w:rsidP="0010562C">
      <w:pPr>
        <w:ind w:left="360" w:hanging="360"/>
      </w:pPr>
    </w:p>
    <w:p w14:paraId="2EE30B16" w14:textId="0456CDC5" w:rsidR="008607CE" w:rsidRDefault="0010562C" w:rsidP="0010562C">
      <w:pPr>
        <w:ind w:left="360" w:hanging="360"/>
      </w:pPr>
      <w:r w:rsidRPr="0010562C">
        <w:rPr>
          <w:b/>
          <w:bCs/>
        </w:rPr>
        <w:t>10.</w:t>
      </w:r>
      <w:r>
        <w:rPr>
          <w:b/>
          <w:bCs/>
        </w:rPr>
        <w:t xml:space="preserve"> </w:t>
      </w:r>
      <w:r w:rsidR="008607CE" w:rsidRPr="00727553">
        <w:rPr>
          <w:b/>
        </w:rPr>
        <w:t>Commencement of Probation/Compliance with Probation Conditions.</w:t>
      </w:r>
      <w:r w:rsidR="008607CE">
        <w:rPr>
          <w:b/>
        </w:rPr>
        <w:t xml:space="preserve"> </w:t>
      </w:r>
      <w:r w:rsidR="008607CE" w:rsidRPr="00727553">
        <w:t xml:space="preserve"> The period of </w:t>
      </w:r>
      <w:r>
        <w:t xml:space="preserve">  </w:t>
      </w:r>
      <w:r w:rsidR="008607CE" w:rsidRPr="00727553">
        <w:t xml:space="preserve">probation will commence on the effective date of the Supreme Court order imposing discipline in this matter.  At the expiration of the probation period, if </w:t>
      </w:r>
      <w:r w:rsidR="00080183">
        <w:t>Derieg</w:t>
      </w:r>
      <w:r w:rsidR="008607CE" w:rsidRPr="00727553">
        <w:t xml:space="preserve"> has complied with all conditions of probation, the period of stayed suspension will be satisfied and that suspension will be terminated.</w:t>
      </w:r>
    </w:p>
    <w:p w14:paraId="787801BB" w14:textId="1120AA41" w:rsidR="008607CE" w:rsidRPr="008316BB" w:rsidRDefault="0010562C" w:rsidP="0010562C">
      <w:pPr>
        <w:ind w:left="360" w:hanging="360"/>
      </w:pPr>
      <w:r>
        <w:rPr>
          <w:b/>
          <w:bCs/>
        </w:rPr>
        <w:lastRenderedPageBreak/>
        <w:t>11.</w:t>
      </w:r>
      <w:r>
        <w:t xml:space="preserve"> </w:t>
      </w:r>
      <w:r w:rsidR="008607CE" w:rsidRPr="008316BB">
        <w:rPr>
          <w:b/>
        </w:rPr>
        <w:t>Proof of Compliance with Rule 9.20 Obligation.</w:t>
      </w:r>
      <w:r w:rsidR="008607CE">
        <w:t xml:space="preserve">  </w:t>
      </w:r>
      <w:r w:rsidR="00080183">
        <w:t>Derieg</w:t>
      </w:r>
      <w:r w:rsidR="008607CE" w:rsidRPr="008316BB">
        <w:t xml:space="preserve"> is directed to maintain, for a minimum of one year after commencement of probation, proof of compliance with the Supreme Court’s order that </w:t>
      </w:r>
      <w:r w:rsidR="00080183">
        <w:t>he</w:t>
      </w:r>
      <w:r w:rsidR="008607CE" w:rsidRPr="008316BB">
        <w:t xml:space="preserve"> comply with the requirements of California Rules of Court, rule</w:t>
      </w:r>
      <w:r w:rsidR="008607CE">
        <w:t> </w:t>
      </w:r>
      <w:r w:rsidR="008607CE" w:rsidRPr="008316BB">
        <w:t>9.20, subdivisions</w:t>
      </w:r>
      <w:r w:rsidR="008607CE">
        <w:t> </w:t>
      </w:r>
      <w:r w:rsidR="008607CE" w:rsidRPr="008316BB">
        <w:t>(a) and (c)</w:t>
      </w:r>
      <w:r w:rsidR="008607CE">
        <w:t>, as recommended below</w:t>
      </w:r>
      <w:r w:rsidR="008607CE" w:rsidRPr="008316BB">
        <w:t xml:space="preserve">.  Such proof must include:  the names and addresses of all individuals and entities to whom </w:t>
      </w:r>
      <w:r w:rsidR="00080183">
        <w:t>Derieg</w:t>
      </w:r>
      <w:r w:rsidR="008607CE" w:rsidRPr="008316BB">
        <w:t xml:space="preserve"> sent notification pursuant to rule</w:t>
      </w:r>
      <w:r w:rsidR="008607CE">
        <w:t> </w:t>
      </w:r>
      <w:r w:rsidR="008607CE" w:rsidRPr="008316BB">
        <w:t xml:space="preserve">9.20; a copy of each notification letter sent to each recipient; the original receipt or postal authority tracking document for each notification sent; the originals of all returned receipts and notifications of non-delivery; and a copy of the completed compliance affidavit filed by </w:t>
      </w:r>
      <w:r w:rsidR="002E0DC6">
        <w:t>him</w:t>
      </w:r>
      <w:r w:rsidR="008607CE" w:rsidRPr="008316BB">
        <w:t xml:space="preserve"> with the State Bar Court.  </w:t>
      </w:r>
      <w:r w:rsidR="004C1CE7">
        <w:t>H</w:t>
      </w:r>
      <w:r w:rsidR="00080183">
        <w:t>e</w:t>
      </w:r>
      <w:r w:rsidR="008607CE" w:rsidRPr="008316BB">
        <w:t xml:space="preserve"> is required to present such proof upon request by the State Bar, the Office of Probation, or the State Bar Court.</w:t>
      </w:r>
    </w:p>
    <w:p w14:paraId="2EE75D38" w14:textId="77777777" w:rsidR="008607CE" w:rsidRPr="004D40BE" w:rsidRDefault="008607CE" w:rsidP="008607CE">
      <w:pPr>
        <w:rPr>
          <w:b/>
        </w:rPr>
      </w:pPr>
    </w:p>
    <w:p w14:paraId="7CEFF19A" w14:textId="51E5A7BB" w:rsidR="008607CE" w:rsidRPr="004D40BE" w:rsidRDefault="008235F8" w:rsidP="008607CE">
      <w:pPr>
        <w:jc w:val="center"/>
        <w:rPr>
          <w:b/>
        </w:rPr>
      </w:pPr>
      <w:r>
        <w:rPr>
          <w:b/>
        </w:rPr>
        <w:t xml:space="preserve">VII.  </w:t>
      </w:r>
      <w:r w:rsidR="008607CE" w:rsidRPr="004D40BE">
        <w:rPr>
          <w:b/>
        </w:rPr>
        <w:t xml:space="preserve">MULTISTATE PROFESSIONAL RESPONSIBILITY EXAMINATION </w:t>
      </w:r>
    </w:p>
    <w:p w14:paraId="1C148CFF" w14:textId="77777777" w:rsidR="008607CE" w:rsidRPr="004D40BE" w:rsidRDefault="008607CE" w:rsidP="008607CE">
      <w:pPr>
        <w:rPr>
          <w:b/>
        </w:rPr>
      </w:pPr>
    </w:p>
    <w:p w14:paraId="57F5D052" w14:textId="7B7D34FA" w:rsidR="002A6A6F" w:rsidRPr="004D40BE" w:rsidRDefault="00080183" w:rsidP="00080183">
      <w:pPr>
        <w:spacing w:line="480" w:lineRule="auto"/>
        <w:ind w:firstLine="720"/>
      </w:pPr>
      <w:r>
        <w:t>We</w:t>
      </w:r>
      <w:r w:rsidR="008607CE" w:rsidRPr="004D40BE">
        <w:t xml:space="preserve"> further recommend that </w:t>
      </w:r>
      <w:r>
        <w:t>Derieg</w:t>
      </w:r>
      <w:r w:rsidR="008607CE" w:rsidRPr="004D40BE">
        <w:t xml:space="preserve"> be ordered to take and pass the Multistate Professional Responsibility Examination administered by the National Conference of Bar Examiners </w:t>
      </w:r>
      <w:r w:rsidR="004C1CE7">
        <w:t xml:space="preserve">during the period of his actual suspension in this matter </w:t>
      </w:r>
      <w:r w:rsidR="008607CE" w:rsidRPr="004D40BE">
        <w:t xml:space="preserve">and to provide satisfactory proof of such passage to the State Bar’s Office of Probation within the same period.  Failure to do so may result in suspension.  (Cal. Rules of Court, rule 9.10(b).)  If </w:t>
      </w:r>
      <w:r>
        <w:t>Derieg</w:t>
      </w:r>
      <w:r w:rsidR="008607CE" w:rsidRPr="004D40BE">
        <w:t xml:space="preserve"> provides satisfactory evidence of the taking and passage of the above examination after the date of this </w:t>
      </w:r>
      <w:r>
        <w:t>opinion</w:t>
      </w:r>
      <w:r w:rsidR="008607CE" w:rsidRPr="004D40BE">
        <w:t xml:space="preserve"> but before the effective date of the Supreme Court’s order in this matter, </w:t>
      </w:r>
      <w:r>
        <w:t>he</w:t>
      </w:r>
      <w:r w:rsidR="008607CE" w:rsidRPr="004D40BE">
        <w:t xml:space="preserve"> will nonetheless receive credit for such evidence toward </w:t>
      </w:r>
      <w:r>
        <w:t>his</w:t>
      </w:r>
      <w:r w:rsidR="008607CE" w:rsidRPr="004D40BE">
        <w:t xml:space="preserve"> duty to</w:t>
      </w:r>
      <w:r w:rsidR="008607CE">
        <w:t xml:space="preserve"> comply with this requirement. </w:t>
      </w:r>
    </w:p>
    <w:p w14:paraId="00289E95" w14:textId="0E76A9DD" w:rsidR="008607CE" w:rsidRPr="004D40BE" w:rsidRDefault="008235F8" w:rsidP="008607CE">
      <w:pPr>
        <w:jc w:val="center"/>
        <w:rPr>
          <w:b/>
        </w:rPr>
      </w:pPr>
      <w:r>
        <w:rPr>
          <w:b/>
        </w:rPr>
        <w:t xml:space="preserve">VIII.  </w:t>
      </w:r>
      <w:r w:rsidR="008607CE" w:rsidRPr="00FB13E2">
        <w:rPr>
          <w:b/>
        </w:rPr>
        <w:t xml:space="preserve">CALIFORNIA RULES OF COURT, RULE </w:t>
      </w:r>
      <w:r w:rsidR="008607CE" w:rsidRPr="004D40BE">
        <w:rPr>
          <w:b/>
        </w:rPr>
        <w:t>9.20</w:t>
      </w:r>
    </w:p>
    <w:p w14:paraId="31587ADE" w14:textId="77777777" w:rsidR="008607CE" w:rsidRPr="004D40BE" w:rsidRDefault="008607CE" w:rsidP="008607CE">
      <w:pPr>
        <w:rPr>
          <w:b/>
        </w:rPr>
      </w:pPr>
    </w:p>
    <w:p w14:paraId="66538430" w14:textId="77777777" w:rsidR="0010562C" w:rsidRDefault="00080183" w:rsidP="0010562C">
      <w:pPr>
        <w:spacing w:line="480" w:lineRule="auto"/>
        <w:ind w:firstLine="720"/>
      </w:pPr>
      <w:r>
        <w:t>We</w:t>
      </w:r>
      <w:r w:rsidR="008607CE" w:rsidRPr="004D40BE">
        <w:t xml:space="preserve"> further recommend that </w:t>
      </w:r>
      <w:r>
        <w:t>Derieg</w:t>
      </w:r>
      <w:r w:rsidR="008607CE" w:rsidRPr="004D40BE">
        <w:t xml:space="preserve"> be ordered to comply with the requirements of California Rules of Court, rule 9.20, and to perform the acts specified in subdivisions</w:t>
      </w:r>
      <w:r w:rsidR="008607CE">
        <w:t> </w:t>
      </w:r>
      <w:r w:rsidR="008607CE" w:rsidRPr="004D40BE">
        <w:t xml:space="preserve">(a) and (c) of that rule within 30 and 40 days, respectively, after the effective date of the Supreme Court </w:t>
      </w:r>
    </w:p>
    <w:p w14:paraId="3A2D3682" w14:textId="2CE0877E" w:rsidR="008F66FB" w:rsidRDefault="0010562C" w:rsidP="0010562C">
      <w:pPr>
        <w:spacing w:line="480" w:lineRule="auto"/>
      </w:pPr>
      <w:r>
        <w:br w:type="page"/>
      </w:r>
      <w:r w:rsidR="008607CE" w:rsidRPr="004D40BE">
        <w:lastRenderedPageBreak/>
        <w:t>order imposing discipline in this matter.</w:t>
      </w:r>
      <w:r w:rsidR="008607CE" w:rsidRPr="004D40BE">
        <w:rPr>
          <w:vertAlign w:val="superscript"/>
        </w:rPr>
        <w:footnoteReference w:id="19"/>
      </w:r>
      <w:r w:rsidR="008607CE" w:rsidRPr="004D40BE">
        <w:t xml:space="preserve">  Failure to do so may result in disbarment or suspension. </w:t>
      </w:r>
    </w:p>
    <w:p w14:paraId="69824F9B" w14:textId="3524E649" w:rsidR="008607CE" w:rsidRDefault="008235F8" w:rsidP="008607CE">
      <w:pPr>
        <w:spacing w:line="480" w:lineRule="auto"/>
        <w:jc w:val="center"/>
        <w:rPr>
          <w:b/>
        </w:rPr>
      </w:pPr>
      <w:r>
        <w:rPr>
          <w:b/>
        </w:rPr>
        <w:t xml:space="preserve">IX.  </w:t>
      </w:r>
      <w:r w:rsidR="008607CE">
        <w:rPr>
          <w:b/>
        </w:rPr>
        <w:t>MONETARY SANCTIONS</w:t>
      </w:r>
    </w:p>
    <w:p w14:paraId="4734D2B0" w14:textId="5F799A68" w:rsidR="008607CE" w:rsidRPr="00765C18" w:rsidRDefault="00080183" w:rsidP="008607CE">
      <w:pPr>
        <w:spacing w:line="480" w:lineRule="auto"/>
        <w:ind w:firstLine="720"/>
      </w:pPr>
      <w:r>
        <w:t>We</w:t>
      </w:r>
      <w:r w:rsidR="008607CE">
        <w:t xml:space="preserve"> further recommend that </w:t>
      </w:r>
      <w:r>
        <w:t>Derieg</w:t>
      </w:r>
      <w:r w:rsidR="008607CE">
        <w:t xml:space="preserve"> be ordered to</w:t>
      </w:r>
      <w:r w:rsidR="008607CE" w:rsidRPr="009335A3">
        <w:t xml:space="preserve"> pay monetary sanctions to the State Bar of California Client Security Fund in the amount of $</w:t>
      </w:r>
      <w:r>
        <w:t>2,500</w:t>
      </w:r>
      <w:r w:rsidR="008607CE" w:rsidRPr="009335A3">
        <w:t xml:space="preserve"> in accordance with Business and Professions Code section 6086.13 and rule 5.137 of the Rules of Procedure of the State Bar.</w:t>
      </w:r>
      <w:r w:rsidR="00532FEB">
        <w:t xml:space="preserve">  We adopt the hearing judge’s reasons for the monetary sanctions recommendation.</w:t>
      </w:r>
      <w:r w:rsidR="008607CE" w:rsidRPr="009335A3">
        <w:t xml:space="preserve">  Monetary sanctions are enforceable as a money judgment and may be collected by the State Bar through any means permitted by law.  </w:t>
      </w:r>
      <w:r w:rsidR="008607CE" w:rsidRPr="00765C18">
        <w:t>Monetary sanctions must be paid in full as a condition of reinstatement or return to active status</w:t>
      </w:r>
      <w:r>
        <w:t xml:space="preserve"> </w:t>
      </w:r>
      <w:r w:rsidR="008607CE" w:rsidRPr="00765C18">
        <w:t>unless time for payment is extended pursuant to rule</w:t>
      </w:r>
      <w:r>
        <w:t> </w:t>
      </w:r>
      <w:r w:rsidR="008607CE" w:rsidRPr="00765C18">
        <w:t>5.137 of the Rules of Procedure of the State Bar.</w:t>
      </w:r>
    </w:p>
    <w:p w14:paraId="50837A8F" w14:textId="4B5CDC92" w:rsidR="008607CE" w:rsidRPr="004D40BE" w:rsidRDefault="008235F8" w:rsidP="008607CE">
      <w:pPr>
        <w:jc w:val="center"/>
        <w:rPr>
          <w:b/>
        </w:rPr>
      </w:pPr>
      <w:r>
        <w:rPr>
          <w:b/>
        </w:rPr>
        <w:t xml:space="preserve">X.  </w:t>
      </w:r>
      <w:r w:rsidR="008607CE" w:rsidRPr="004D40BE">
        <w:rPr>
          <w:b/>
        </w:rPr>
        <w:t>COSTS</w:t>
      </w:r>
    </w:p>
    <w:p w14:paraId="5F01AADF" w14:textId="77777777" w:rsidR="008607CE" w:rsidRPr="004D40BE" w:rsidRDefault="008607CE" w:rsidP="008607CE">
      <w:pPr>
        <w:rPr>
          <w:b/>
        </w:rPr>
      </w:pPr>
    </w:p>
    <w:p w14:paraId="74C9EA41" w14:textId="77777777" w:rsidR="006511AD" w:rsidRDefault="00080183" w:rsidP="00080183">
      <w:pPr>
        <w:spacing w:line="480" w:lineRule="auto"/>
        <w:ind w:firstLine="720"/>
        <w:rPr>
          <w:szCs w:val="24"/>
        </w:rPr>
      </w:pPr>
      <w:r>
        <w:t>We</w:t>
      </w:r>
      <w:r w:rsidR="008607CE" w:rsidRPr="004D40BE">
        <w:t xml:space="preserve"> further recommend that costs be awarded to the State Bar in accordance with Business and Professions Code section 6086.10, </w:t>
      </w:r>
      <w:r w:rsidR="008607CE" w:rsidRPr="004D40BE">
        <w:rPr>
          <w:szCs w:val="24"/>
        </w:rPr>
        <w:t>and are enforceable both as provided in Business and Professions Code section 6140.7 and as a money judgment</w:t>
      </w:r>
      <w:r w:rsidR="008607CE">
        <w:rPr>
          <w:szCs w:val="24"/>
        </w:rPr>
        <w:t>, and may be collected by the State Bar through any means permitted by law</w:t>
      </w:r>
      <w:r w:rsidR="008607CE" w:rsidRPr="004D40BE">
        <w:rPr>
          <w:szCs w:val="24"/>
        </w:rPr>
        <w:t>.  Unless the time for payment of discipline costs is extended pursuant to subdivision</w:t>
      </w:r>
      <w:r w:rsidR="008607CE">
        <w:rPr>
          <w:szCs w:val="24"/>
        </w:rPr>
        <w:t> </w:t>
      </w:r>
      <w:r w:rsidR="008607CE" w:rsidRPr="004D40BE">
        <w:rPr>
          <w:szCs w:val="24"/>
        </w:rPr>
        <w:t>(c) of section</w:t>
      </w:r>
      <w:r w:rsidR="008607CE">
        <w:rPr>
          <w:szCs w:val="24"/>
        </w:rPr>
        <w:t> </w:t>
      </w:r>
      <w:r w:rsidR="008607CE" w:rsidRPr="004D40BE">
        <w:rPr>
          <w:szCs w:val="24"/>
        </w:rPr>
        <w:t xml:space="preserve">6086.10, costs assessed against an </w:t>
      </w:r>
    </w:p>
    <w:p w14:paraId="41A30502" w14:textId="17EBD7E5" w:rsidR="006F0B66" w:rsidRPr="006511AD" w:rsidRDefault="006511AD" w:rsidP="006511AD">
      <w:pPr>
        <w:spacing w:line="480" w:lineRule="auto"/>
        <w:rPr>
          <w:szCs w:val="24"/>
        </w:rPr>
      </w:pPr>
      <w:r>
        <w:rPr>
          <w:szCs w:val="24"/>
        </w:rPr>
        <w:br w:type="page"/>
      </w:r>
      <w:r w:rsidR="008607CE" w:rsidRPr="004D40BE">
        <w:rPr>
          <w:szCs w:val="24"/>
        </w:rPr>
        <w:lastRenderedPageBreak/>
        <w:t>attorney who is actually suspended or disbarred must be paid as a condition of reinstatement or return to active status.</w:t>
      </w:r>
    </w:p>
    <w:p w14:paraId="64677793" w14:textId="7C4B5205" w:rsidR="00832223" w:rsidRDefault="00832223" w:rsidP="00832223">
      <w:r w:rsidRPr="007768C9">
        <w:tab/>
      </w:r>
      <w:r w:rsidRPr="007768C9">
        <w:tab/>
      </w:r>
      <w:r w:rsidRPr="007768C9">
        <w:tab/>
      </w:r>
      <w:r w:rsidRPr="007768C9">
        <w:tab/>
      </w:r>
      <w:r w:rsidRPr="007768C9">
        <w:tab/>
      </w:r>
      <w:r w:rsidRPr="007768C9">
        <w:tab/>
      </w:r>
      <w:r w:rsidRPr="007768C9">
        <w:tab/>
      </w:r>
      <w:r w:rsidRPr="007768C9">
        <w:tab/>
      </w:r>
      <w:bookmarkStart w:id="50" w:name="judge"/>
      <w:bookmarkEnd w:id="50"/>
      <w:r w:rsidR="00655E49">
        <w:t>HONN, P.J.</w:t>
      </w:r>
    </w:p>
    <w:p w14:paraId="70633544" w14:textId="77777777" w:rsidR="00832223" w:rsidRDefault="00832223" w:rsidP="00832223"/>
    <w:p w14:paraId="28FF5D01" w14:textId="77777777" w:rsidR="00832223" w:rsidRDefault="00832223" w:rsidP="00832223"/>
    <w:p w14:paraId="679FA708" w14:textId="77777777" w:rsidR="00832223" w:rsidRDefault="00832223" w:rsidP="003F06DF">
      <w:pPr>
        <w:spacing w:line="480" w:lineRule="auto"/>
      </w:pPr>
      <w:r>
        <w:t>WE CONCUR:</w:t>
      </w:r>
    </w:p>
    <w:p w14:paraId="4EF461D5" w14:textId="6A7AA8AD" w:rsidR="0010562C" w:rsidRDefault="00655E49" w:rsidP="000E0A7C">
      <w:bookmarkStart w:id="51" w:name="multinames"/>
      <w:bookmarkEnd w:id="51"/>
      <w:r>
        <w:t>McGILL, J.</w:t>
      </w:r>
    </w:p>
    <w:p w14:paraId="7EA5D9EC" w14:textId="77777777" w:rsidR="006511AD" w:rsidRDefault="006511AD" w:rsidP="000E0A7C"/>
    <w:p w14:paraId="1182A6B4" w14:textId="78863035" w:rsidR="00224D6E" w:rsidRDefault="00D5370D" w:rsidP="000E0A7C">
      <w:r>
        <w:t>CHAWLA, J.</w:t>
      </w:r>
      <w:r w:rsidR="00FB0D83">
        <w:rPr>
          <w:rStyle w:val="FootnoteReference"/>
        </w:rPr>
        <w:footnoteReference w:customMarkFollows="1" w:id="20"/>
        <w:t>*</w:t>
      </w:r>
    </w:p>
    <w:p w14:paraId="6D0BCABA" w14:textId="786D2C7D" w:rsidR="00E22135" w:rsidRDefault="00E22135">
      <w:r>
        <w:br w:type="page"/>
      </w:r>
    </w:p>
    <w:p w14:paraId="3D0F5FC4" w14:textId="77777777" w:rsidR="00E22135" w:rsidRPr="00E22135" w:rsidRDefault="00E22135" w:rsidP="00E22135">
      <w:pPr>
        <w:jc w:val="center"/>
        <w:outlineLvl w:val="0"/>
        <w:rPr>
          <w:rFonts w:eastAsia="Times New Roman"/>
          <w:b/>
          <w:bCs/>
          <w:sz w:val="34"/>
          <w:szCs w:val="34"/>
        </w:rPr>
      </w:pPr>
    </w:p>
    <w:p w14:paraId="6885C9E0" w14:textId="77777777" w:rsidR="00E22135" w:rsidRPr="00E22135" w:rsidRDefault="00E22135" w:rsidP="00E22135">
      <w:pPr>
        <w:jc w:val="center"/>
        <w:outlineLvl w:val="0"/>
        <w:rPr>
          <w:rFonts w:eastAsia="Times New Roman"/>
          <w:b/>
          <w:bCs/>
          <w:sz w:val="34"/>
          <w:szCs w:val="34"/>
        </w:rPr>
      </w:pPr>
    </w:p>
    <w:p w14:paraId="2EC9C6F2" w14:textId="11D9B873" w:rsidR="00E22135" w:rsidRPr="00E22135" w:rsidRDefault="00E22135" w:rsidP="00E22135">
      <w:pPr>
        <w:jc w:val="center"/>
        <w:outlineLvl w:val="0"/>
        <w:rPr>
          <w:rFonts w:eastAsia="Times New Roman"/>
          <w:b/>
          <w:bCs/>
          <w:szCs w:val="34"/>
        </w:rPr>
      </w:pPr>
      <w:r w:rsidRPr="00E22135">
        <w:rPr>
          <w:rFonts w:eastAsia="Times New Roman"/>
          <w:b/>
          <w:bCs/>
          <w:szCs w:val="34"/>
        </w:rPr>
        <w:t xml:space="preserve">No. </w:t>
      </w:r>
      <w:sdt>
        <w:sdtPr>
          <w:rPr>
            <w:rFonts w:eastAsia="Times New Roman"/>
            <w:b/>
            <w:bCs/>
            <w:szCs w:val="34"/>
          </w:rPr>
          <w:id w:val="1857532092"/>
          <w:placeholder>
            <w:docPart w:val="36D381B79A674D50B2DDA1B034F27D78"/>
          </w:placeholder>
          <w:text/>
        </w:sdtPr>
        <w:sdtEndPr/>
        <w:sdtContent>
          <w:r w:rsidRPr="00E22135">
            <w:rPr>
              <w:rFonts w:eastAsia="Times New Roman"/>
              <w:b/>
              <w:bCs/>
              <w:szCs w:val="34"/>
            </w:rPr>
            <w:t>SBC-21-O-30532</w:t>
          </w:r>
        </w:sdtContent>
      </w:sdt>
    </w:p>
    <w:p w14:paraId="0DE20E61" w14:textId="77777777" w:rsidR="00E22135" w:rsidRPr="00E22135" w:rsidRDefault="00E22135" w:rsidP="00E22135">
      <w:pPr>
        <w:jc w:val="center"/>
        <w:outlineLvl w:val="0"/>
        <w:rPr>
          <w:rFonts w:eastAsia="Times New Roman"/>
          <w:szCs w:val="34"/>
        </w:rPr>
      </w:pPr>
    </w:p>
    <w:p w14:paraId="344E5842" w14:textId="77777777" w:rsidR="00E22135" w:rsidRPr="00E22135" w:rsidRDefault="00E22135" w:rsidP="00E22135">
      <w:pPr>
        <w:jc w:val="center"/>
        <w:rPr>
          <w:rFonts w:eastAsia="Times New Roman"/>
          <w:b/>
          <w:bCs/>
          <w:i/>
          <w:iCs/>
          <w:szCs w:val="34"/>
        </w:rPr>
      </w:pPr>
    </w:p>
    <w:p w14:paraId="3C9CBE95" w14:textId="77777777" w:rsidR="00E22135" w:rsidRPr="00E22135" w:rsidRDefault="00E22135" w:rsidP="00E22135">
      <w:pPr>
        <w:jc w:val="center"/>
        <w:rPr>
          <w:rFonts w:eastAsia="Times New Roman"/>
          <w:b/>
          <w:bCs/>
          <w:i/>
          <w:iCs/>
          <w:szCs w:val="34"/>
        </w:rPr>
      </w:pPr>
    </w:p>
    <w:p w14:paraId="64483577" w14:textId="77777777" w:rsidR="00E22135" w:rsidRPr="00E22135" w:rsidRDefault="00E22135" w:rsidP="00E22135">
      <w:pPr>
        <w:jc w:val="center"/>
        <w:rPr>
          <w:rFonts w:eastAsia="Times New Roman"/>
          <w:b/>
          <w:bCs/>
          <w:i/>
          <w:iCs/>
          <w:szCs w:val="34"/>
        </w:rPr>
      </w:pPr>
    </w:p>
    <w:p w14:paraId="4138002E" w14:textId="77777777" w:rsidR="00E22135" w:rsidRPr="00E22135" w:rsidRDefault="00E22135" w:rsidP="00E22135">
      <w:pPr>
        <w:jc w:val="center"/>
        <w:rPr>
          <w:rFonts w:eastAsia="Times New Roman"/>
          <w:b/>
          <w:bCs/>
          <w:i/>
          <w:iCs/>
          <w:szCs w:val="34"/>
        </w:rPr>
      </w:pPr>
      <w:r w:rsidRPr="00E22135">
        <w:rPr>
          <w:rFonts w:eastAsia="Times New Roman"/>
          <w:b/>
          <w:bCs/>
          <w:i/>
          <w:iCs/>
          <w:szCs w:val="34"/>
        </w:rPr>
        <w:br/>
      </w:r>
    </w:p>
    <w:p w14:paraId="1C6BB869" w14:textId="77777777" w:rsidR="00E22135" w:rsidRPr="00E22135" w:rsidRDefault="00E22135" w:rsidP="00E22135">
      <w:pPr>
        <w:spacing w:line="360" w:lineRule="auto"/>
        <w:jc w:val="center"/>
        <w:outlineLvl w:val="0"/>
        <w:rPr>
          <w:rFonts w:eastAsia="Times New Roman"/>
          <w:b/>
          <w:bCs/>
          <w:i/>
          <w:iCs/>
          <w:szCs w:val="34"/>
        </w:rPr>
      </w:pPr>
      <w:r w:rsidRPr="00E22135">
        <w:rPr>
          <w:rFonts w:eastAsia="Times New Roman"/>
          <w:b/>
          <w:bCs/>
          <w:i/>
          <w:iCs/>
          <w:szCs w:val="34"/>
        </w:rPr>
        <w:t xml:space="preserve">In the Matter of </w:t>
      </w:r>
    </w:p>
    <w:sdt>
      <w:sdtPr>
        <w:rPr>
          <w:rFonts w:eastAsia="Times New Roman"/>
          <w:b/>
          <w:bCs/>
          <w:szCs w:val="28"/>
        </w:rPr>
        <w:id w:val="-1673560664"/>
        <w:placeholder>
          <w:docPart w:val="36D381B79A674D50B2DDA1B034F27D78"/>
        </w:placeholder>
        <w:text/>
      </w:sdtPr>
      <w:sdtEndPr/>
      <w:sdtContent>
        <w:p w14:paraId="6B8E437F" w14:textId="77777777" w:rsidR="00E22135" w:rsidRPr="00E22135" w:rsidRDefault="00E22135" w:rsidP="00E22135">
          <w:pPr>
            <w:spacing w:line="360" w:lineRule="auto"/>
            <w:jc w:val="center"/>
            <w:outlineLvl w:val="0"/>
            <w:rPr>
              <w:rFonts w:eastAsia="Times New Roman"/>
              <w:b/>
              <w:bCs/>
              <w:szCs w:val="28"/>
            </w:rPr>
          </w:pPr>
          <w:r w:rsidRPr="00E22135">
            <w:rPr>
              <w:rFonts w:eastAsia="Times New Roman"/>
              <w:b/>
              <w:bCs/>
              <w:szCs w:val="28"/>
            </w:rPr>
            <w:t>GEORGE MARTIN DERIEG</w:t>
          </w:r>
        </w:p>
      </w:sdtContent>
    </w:sdt>
    <w:p w14:paraId="4BC0578C" w14:textId="77777777" w:rsidR="00E22135" w:rsidRPr="00E22135" w:rsidRDefault="00E22135" w:rsidP="00E22135">
      <w:pPr>
        <w:spacing w:line="360" w:lineRule="auto"/>
        <w:jc w:val="center"/>
        <w:rPr>
          <w:rFonts w:eastAsia="Times New Roman"/>
          <w:szCs w:val="28"/>
        </w:rPr>
      </w:pPr>
    </w:p>
    <w:p w14:paraId="2CEB6BCE" w14:textId="77777777" w:rsidR="00E22135" w:rsidRPr="00E22135" w:rsidRDefault="00E22135" w:rsidP="00E22135">
      <w:pPr>
        <w:spacing w:line="360" w:lineRule="auto"/>
        <w:jc w:val="center"/>
        <w:rPr>
          <w:rFonts w:eastAsia="Times New Roman"/>
          <w:szCs w:val="28"/>
        </w:rPr>
      </w:pPr>
    </w:p>
    <w:p w14:paraId="5E937E6C" w14:textId="77777777" w:rsidR="00E22135" w:rsidRPr="00E22135" w:rsidRDefault="00E22135" w:rsidP="00E22135">
      <w:pPr>
        <w:spacing w:line="360" w:lineRule="auto"/>
        <w:jc w:val="center"/>
        <w:rPr>
          <w:rFonts w:eastAsia="Times New Roman"/>
          <w:szCs w:val="28"/>
        </w:rPr>
      </w:pPr>
    </w:p>
    <w:p w14:paraId="5B65E51A" w14:textId="77777777" w:rsidR="00E22135" w:rsidRPr="00E22135" w:rsidRDefault="00E22135" w:rsidP="00E22135">
      <w:pPr>
        <w:spacing w:line="360" w:lineRule="auto"/>
        <w:jc w:val="center"/>
        <w:rPr>
          <w:rFonts w:eastAsia="Times New Roman"/>
          <w:szCs w:val="28"/>
        </w:rPr>
      </w:pPr>
    </w:p>
    <w:p w14:paraId="6F12F78D" w14:textId="77777777" w:rsidR="00E22135" w:rsidRPr="00E22135" w:rsidRDefault="00E22135" w:rsidP="00E22135">
      <w:pPr>
        <w:jc w:val="center"/>
        <w:outlineLvl w:val="0"/>
        <w:rPr>
          <w:rFonts w:eastAsia="Times New Roman"/>
          <w:i/>
          <w:iCs/>
          <w:szCs w:val="28"/>
        </w:rPr>
      </w:pPr>
      <w:r w:rsidRPr="00E22135">
        <w:rPr>
          <w:rFonts w:eastAsia="Times New Roman"/>
          <w:i/>
          <w:iCs/>
          <w:szCs w:val="28"/>
        </w:rPr>
        <w:t>Hearing Judge</w:t>
      </w:r>
    </w:p>
    <w:p w14:paraId="45AFC5A6" w14:textId="77777777" w:rsidR="00E22135" w:rsidRPr="00E22135" w:rsidRDefault="00E22135" w:rsidP="00E22135">
      <w:pPr>
        <w:jc w:val="center"/>
        <w:outlineLvl w:val="0"/>
        <w:rPr>
          <w:rFonts w:eastAsia="Times New Roman"/>
          <w:szCs w:val="28"/>
        </w:rPr>
      </w:pPr>
      <w:r w:rsidRPr="00E22135">
        <w:rPr>
          <w:rFonts w:eastAsia="Times New Roman"/>
          <w:b/>
          <w:bCs/>
          <w:szCs w:val="32"/>
        </w:rPr>
        <w:t xml:space="preserve">Hon. </w:t>
      </w:r>
      <w:sdt>
        <w:sdtPr>
          <w:rPr>
            <w:rFonts w:eastAsia="Times New Roman"/>
            <w:b/>
            <w:bCs/>
            <w:szCs w:val="32"/>
          </w:rPr>
          <w:id w:val="-2064322851"/>
          <w:placeholder>
            <w:docPart w:val="36D381B79A674D50B2DDA1B034F27D78"/>
          </w:placeholder>
          <w:text/>
        </w:sdtPr>
        <w:sdtEndPr/>
        <w:sdtContent>
          <w:r w:rsidRPr="00E22135">
            <w:rPr>
              <w:rFonts w:eastAsia="Times New Roman"/>
              <w:b/>
              <w:bCs/>
              <w:szCs w:val="32"/>
            </w:rPr>
            <w:t>Phong Wang</w:t>
          </w:r>
        </w:sdtContent>
      </w:sdt>
    </w:p>
    <w:p w14:paraId="033E3AAA" w14:textId="77777777" w:rsidR="00E22135" w:rsidRPr="00E22135" w:rsidRDefault="00E22135" w:rsidP="00E22135">
      <w:pPr>
        <w:jc w:val="center"/>
        <w:rPr>
          <w:rFonts w:eastAsia="Times New Roman"/>
          <w:szCs w:val="28"/>
        </w:rPr>
      </w:pPr>
    </w:p>
    <w:p w14:paraId="055D3892" w14:textId="77777777" w:rsidR="00E22135" w:rsidRPr="00E22135" w:rsidRDefault="00E22135" w:rsidP="00E22135">
      <w:pPr>
        <w:jc w:val="center"/>
        <w:rPr>
          <w:rFonts w:eastAsia="Times New Roman"/>
          <w:szCs w:val="28"/>
        </w:rPr>
      </w:pPr>
    </w:p>
    <w:p w14:paraId="644FDDFB" w14:textId="77777777" w:rsidR="00E22135" w:rsidRPr="00E22135" w:rsidRDefault="00E22135" w:rsidP="00E22135">
      <w:pPr>
        <w:jc w:val="center"/>
        <w:rPr>
          <w:rFonts w:eastAsia="Times New Roman"/>
          <w:szCs w:val="28"/>
        </w:rPr>
      </w:pPr>
    </w:p>
    <w:p w14:paraId="6703C5B5" w14:textId="77777777" w:rsidR="00E22135" w:rsidRPr="00E22135" w:rsidRDefault="00E22135" w:rsidP="00E22135">
      <w:pPr>
        <w:jc w:val="center"/>
        <w:rPr>
          <w:rFonts w:eastAsia="Times New Roman"/>
          <w:szCs w:val="28"/>
        </w:rPr>
      </w:pPr>
    </w:p>
    <w:p w14:paraId="16C49203" w14:textId="77777777" w:rsidR="00E22135" w:rsidRPr="00E22135" w:rsidRDefault="00E22135" w:rsidP="00E22135">
      <w:pPr>
        <w:jc w:val="center"/>
        <w:rPr>
          <w:rFonts w:eastAsia="Times New Roman"/>
          <w:szCs w:val="28"/>
        </w:rPr>
      </w:pPr>
    </w:p>
    <w:p w14:paraId="0E224E17" w14:textId="77777777" w:rsidR="00E22135" w:rsidRPr="00E22135" w:rsidRDefault="00E22135" w:rsidP="00E22135">
      <w:pPr>
        <w:jc w:val="center"/>
        <w:rPr>
          <w:rFonts w:eastAsia="Times New Roman"/>
          <w:szCs w:val="28"/>
        </w:rPr>
      </w:pPr>
    </w:p>
    <w:p w14:paraId="551A8964" w14:textId="77777777" w:rsidR="00E22135" w:rsidRPr="00E22135" w:rsidRDefault="00E22135" w:rsidP="00E22135">
      <w:pPr>
        <w:jc w:val="center"/>
        <w:rPr>
          <w:rFonts w:eastAsia="Times New Roman"/>
          <w:szCs w:val="28"/>
        </w:rPr>
      </w:pPr>
    </w:p>
    <w:p w14:paraId="7615B4A4" w14:textId="77777777" w:rsidR="00E22135" w:rsidRPr="00E22135" w:rsidRDefault="00E22135" w:rsidP="00E22135">
      <w:pPr>
        <w:rPr>
          <w:rFonts w:eastAsia="Times New Roman"/>
          <w:szCs w:val="28"/>
        </w:rPr>
      </w:pPr>
    </w:p>
    <w:p w14:paraId="39BFE653" w14:textId="77777777" w:rsidR="00E22135" w:rsidRPr="00E22135" w:rsidRDefault="00E22135" w:rsidP="00E22135">
      <w:pPr>
        <w:jc w:val="center"/>
        <w:outlineLvl w:val="0"/>
        <w:rPr>
          <w:rFonts w:eastAsia="Times New Roman"/>
          <w:b/>
          <w:bCs/>
          <w:i/>
          <w:iCs/>
          <w:szCs w:val="28"/>
        </w:rPr>
      </w:pPr>
      <w:r w:rsidRPr="00E22135">
        <w:rPr>
          <w:rFonts w:eastAsia="Times New Roman"/>
          <w:i/>
          <w:iCs/>
          <w:szCs w:val="28"/>
        </w:rPr>
        <w:t>Counsel for the Parties</w:t>
      </w:r>
    </w:p>
    <w:p w14:paraId="11F3C39D" w14:textId="77777777" w:rsidR="00E22135" w:rsidRPr="00E22135" w:rsidRDefault="00E22135" w:rsidP="00E22135">
      <w:pPr>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E22135" w:rsidRPr="00E22135" w14:paraId="6D40A206" w14:textId="77777777" w:rsidTr="00B23036">
        <w:trPr>
          <w:cantSplit/>
        </w:trPr>
        <w:tc>
          <w:tcPr>
            <w:tcW w:w="5310" w:type="dxa"/>
          </w:tcPr>
          <w:p w14:paraId="4FA4201F" w14:textId="77777777" w:rsidR="00E22135" w:rsidRPr="00E22135" w:rsidRDefault="00E22135" w:rsidP="00E22135">
            <w:pPr>
              <w:rPr>
                <w:rFonts w:eastAsia="Times New Roman"/>
                <w:szCs w:val="28"/>
              </w:rPr>
            </w:pPr>
            <w:r w:rsidRPr="00E22135">
              <w:rPr>
                <w:rFonts w:eastAsia="Times New Roman"/>
                <w:b/>
                <w:bCs/>
                <w:szCs w:val="28"/>
              </w:rPr>
              <w:tab/>
            </w:r>
            <w:r w:rsidRPr="00E22135">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36D381B79A674D50B2DDA1B034F27D78"/>
              </w:placeholder>
              <w:text/>
            </w:sdtPr>
            <w:sdtEndPr/>
            <w:sdtContent>
              <w:p w14:paraId="6671270B" w14:textId="77777777" w:rsidR="00E22135" w:rsidRPr="00E22135" w:rsidRDefault="00E22135" w:rsidP="00E22135">
                <w:pPr>
                  <w:rPr>
                    <w:rFonts w:eastAsia="Times New Roman"/>
                    <w:szCs w:val="28"/>
                  </w:rPr>
                </w:pPr>
                <w:r w:rsidRPr="00E22135">
                  <w:rPr>
                    <w:rFonts w:eastAsia="Times New Roman"/>
                    <w:szCs w:val="28"/>
                  </w:rPr>
                  <w:t>Alex James Hackert</w:t>
                </w:r>
              </w:p>
            </w:sdtContent>
          </w:sdt>
          <w:p w14:paraId="1DF3AC69" w14:textId="77777777" w:rsidR="00E22135" w:rsidRPr="00E22135" w:rsidRDefault="00E22135" w:rsidP="00E22135">
            <w:pPr>
              <w:rPr>
                <w:rFonts w:eastAsia="Times New Roman"/>
                <w:szCs w:val="28"/>
              </w:rPr>
            </w:pPr>
            <w:r w:rsidRPr="00E22135">
              <w:rPr>
                <w:rFonts w:eastAsia="Times New Roman"/>
                <w:szCs w:val="28"/>
              </w:rPr>
              <w:t>Office of Chief Trial Counsel</w:t>
            </w:r>
          </w:p>
          <w:p w14:paraId="282A02B3" w14:textId="77777777" w:rsidR="00E22135" w:rsidRPr="00E22135" w:rsidRDefault="00E22135" w:rsidP="00E22135">
            <w:pPr>
              <w:rPr>
                <w:rFonts w:eastAsia="Times New Roman"/>
                <w:szCs w:val="28"/>
              </w:rPr>
            </w:pPr>
            <w:r w:rsidRPr="00E22135">
              <w:rPr>
                <w:rFonts w:eastAsia="Times New Roman"/>
                <w:szCs w:val="28"/>
              </w:rPr>
              <w:t>The State Bar of California</w:t>
            </w:r>
          </w:p>
          <w:p w14:paraId="6EB65C99" w14:textId="77777777" w:rsidR="00E22135" w:rsidRPr="00E22135" w:rsidRDefault="00E22135" w:rsidP="00E22135">
            <w:pPr>
              <w:rPr>
                <w:rFonts w:eastAsia="Times New Roman"/>
                <w:szCs w:val="28"/>
              </w:rPr>
            </w:pPr>
            <w:r w:rsidRPr="00E22135">
              <w:rPr>
                <w:rFonts w:eastAsia="Times New Roman"/>
                <w:szCs w:val="28"/>
              </w:rPr>
              <w:t>845 S. Figueroa St.</w:t>
            </w:r>
          </w:p>
          <w:p w14:paraId="650B5609" w14:textId="77777777" w:rsidR="00E22135" w:rsidRPr="00E22135" w:rsidRDefault="00E22135" w:rsidP="00E22135">
            <w:pPr>
              <w:rPr>
                <w:rFonts w:eastAsia="Times New Roman"/>
                <w:szCs w:val="28"/>
              </w:rPr>
            </w:pPr>
            <w:r w:rsidRPr="00E22135">
              <w:rPr>
                <w:rFonts w:eastAsia="Times New Roman"/>
                <w:szCs w:val="28"/>
              </w:rPr>
              <w:t>Los Angeles, CA  90017</w:t>
            </w:r>
          </w:p>
          <w:p w14:paraId="7EF08C3B" w14:textId="77777777" w:rsidR="00E22135" w:rsidRPr="00E22135" w:rsidRDefault="00E22135" w:rsidP="00E22135">
            <w:pPr>
              <w:rPr>
                <w:rFonts w:eastAsia="Times New Roman"/>
                <w:szCs w:val="28"/>
              </w:rPr>
            </w:pPr>
          </w:p>
        </w:tc>
      </w:tr>
      <w:tr w:rsidR="00E22135" w:rsidRPr="00E22135" w14:paraId="0F64DC19" w14:textId="77777777" w:rsidTr="00B23036">
        <w:trPr>
          <w:cantSplit/>
          <w:trHeight w:val="1044"/>
        </w:trPr>
        <w:tc>
          <w:tcPr>
            <w:tcW w:w="5310" w:type="dxa"/>
          </w:tcPr>
          <w:p w14:paraId="6394C447" w14:textId="77777777" w:rsidR="00E22135" w:rsidRPr="00E22135" w:rsidRDefault="00E22135" w:rsidP="00E22135">
            <w:pPr>
              <w:rPr>
                <w:rFonts w:eastAsia="Times New Roman"/>
                <w:szCs w:val="28"/>
              </w:rPr>
            </w:pPr>
            <w:r w:rsidRPr="00E22135">
              <w:rPr>
                <w:rFonts w:eastAsia="Times New Roman"/>
                <w:b/>
                <w:bCs/>
                <w:szCs w:val="28"/>
              </w:rPr>
              <w:tab/>
            </w:r>
            <w:r w:rsidRPr="00E22135">
              <w:rPr>
                <w:rFonts w:eastAsia="Times New Roman"/>
                <w:szCs w:val="28"/>
              </w:rPr>
              <w:t xml:space="preserve">For </w:t>
            </w:r>
            <w:sdt>
              <w:sdtPr>
                <w:rPr>
                  <w:rFonts w:eastAsia="Times New Roman"/>
                  <w:szCs w:val="28"/>
                </w:rPr>
                <w:id w:val="1280833705"/>
                <w:placeholder>
                  <w:docPart w:val="36D381B79A674D50B2DDA1B034F27D78"/>
                </w:placeholder>
                <w:text/>
              </w:sdtPr>
              <w:sdtEndPr/>
              <w:sdtContent>
                <w:r w:rsidRPr="00E22135">
                  <w:rPr>
                    <w:rFonts w:eastAsia="Times New Roman"/>
                    <w:szCs w:val="28"/>
                  </w:rPr>
                  <w:t>Respondent:</w:t>
                </w:r>
              </w:sdtContent>
            </w:sdt>
          </w:p>
        </w:tc>
        <w:tc>
          <w:tcPr>
            <w:tcW w:w="4140" w:type="dxa"/>
          </w:tcPr>
          <w:sdt>
            <w:sdtPr>
              <w:rPr>
                <w:rFonts w:eastAsia="Times New Roman"/>
                <w:szCs w:val="28"/>
              </w:rPr>
              <w:id w:val="1627428901"/>
              <w:placeholder>
                <w:docPart w:val="36D381B79A674D50B2DDA1B034F27D78"/>
              </w:placeholder>
              <w:text/>
            </w:sdtPr>
            <w:sdtEndPr/>
            <w:sdtContent>
              <w:p w14:paraId="5D3ABA9F" w14:textId="77777777" w:rsidR="00E22135" w:rsidRPr="00E22135" w:rsidRDefault="00E22135" w:rsidP="00E22135">
                <w:pPr>
                  <w:rPr>
                    <w:rFonts w:eastAsia="Times New Roman"/>
                    <w:szCs w:val="28"/>
                  </w:rPr>
                </w:pPr>
                <w:r w:rsidRPr="00E22135">
                  <w:rPr>
                    <w:rFonts w:eastAsia="Times New Roman"/>
                    <w:szCs w:val="28"/>
                  </w:rPr>
                  <w:t>Megan Elizabeth Zavieh</w:t>
                </w:r>
              </w:p>
            </w:sdtContent>
          </w:sdt>
          <w:sdt>
            <w:sdtPr>
              <w:rPr>
                <w:rFonts w:eastAsia="Times New Roman"/>
                <w:szCs w:val="28"/>
              </w:rPr>
              <w:id w:val="784239175"/>
              <w:placeholder>
                <w:docPart w:val="36D381B79A674D50B2DDA1B034F27D78"/>
              </w:placeholder>
              <w:text/>
            </w:sdtPr>
            <w:sdtEndPr/>
            <w:sdtContent>
              <w:p w14:paraId="31165601" w14:textId="77777777" w:rsidR="00E22135" w:rsidRPr="00E22135" w:rsidRDefault="00E22135" w:rsidP="00E22135">
                <w:pPr>
                  <w:rPr>
                    <w:rFonts w:eastAsia="Times New Roman"/>
                    <w:szCs w:val="28"/>
                  </w:rPr>
                </w:pPr>
                <w:r w:rsidRPr="00E22135">
                  <w:rPr>
                    <w:rFonts w:eastAsia="Times New Roman"/>
                    <w:szCs w:val="28"/>
                  </w:rPr>
                  <w:t>12460 Crabapple Rd., Suite 202-272</w:t>
                </w:r>
              </w:p>
            </w:sdtContent>
          </w:sdt>
          <w:sdt>
            <w:sdtPr>
              <w:rPr>
                <w:rFonts w:eastAsia="Times New Roman"/>
                <w:szCs w:val="28"/>
              </w:rPr>
              <w:id w:val="718857921"/>
              <w:placeholder>
                <w:docPart w:val="36D381B79A674D50B2DDA1B034F27D78"/>
              </w:placeholder>
              <w:text/>
            </w:sdtPr>
            <w:sdtEndPr/>
            <w:sdtContent>
              <w:p w14:paraId="40EE41F3" w14:textId="77777777" w:rsidR="00E22135" w:rsidRPr="00E22135" w:rsidRDefault="00E22135" w:rsidP="00E22135">
                <w:pPr>
                  <w:rPr>
                    <w:rFonts w:eastAsia="Times New Roman"/>
                    <w:szCs w:val="28"/>
                  </w:rPr>
                </w:pPr>
                <w:r w:rsidRPr="00E22135">
                  <w:rPr>
                    <w:rFonts w:eastAsia="Times New Roman"/>
                    <w:szCs w:val="28"/>
                  </w:rPr>
                  <w:t>Alpharetta, GA  30004</w:t>
                </w:r>
              </w:p>
            </w:sdtContent>
          </w:sdt>
        </w:tc>
      </w:tr>
    </w:tbl>
    <w:p w14:paraId="2B5C763D" w14:textId="77777777" w:rsidR="00E22135" w:rsidRPr="00E22135" w:rsidRDefault="00E22135" w:rsidP="00E22135">
      <w:pPr>
        <w:rPr>
          <w:rFonts w:eastAsia="Times New Roman"/>
          <w:szCs w:val="24"/>
        </w:rPr>
      </w:pPr>
    </w:p>
    <w:p w14:paraId="0F50BF69" w14:textId="77777777" w:rsidR="00E22135" w:rsidRPr="00E26B8A" w:rsidRDefault="00E22135" w:rsidP="000E0A7C"/>
    <w:sectPr w:rsidR="00E22135"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1309" w14:textId="77777777" w:rsidR="00F33258" w:rsidRDefault="00F33258" w:rsidP="00055C8A">
      <w:r>
        <w:separator/>
      </w:r>
    </w:p>
  </w:endnote>
  <w:endnote w:type="continuationSeparator" w:id="0">
    <w:p w14:paraId="450BE2B4" w14:textId="77777777" w:rsidR="00F33258" w:rsidRDefault="00F33258"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32F5A386"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CC68" w14:textId="77777777" w:rsidR="00784251" w:rsidRDefault="00784251">
    <w:pPr>
      <w:pStyle w:val="Footer"/>
      <w:jc w:val="center"/>
    </w:pPr>
  </w:p>
  <w:p w14:paraId="6DD7827A"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72C5" w14:textId="77777777" w:rsidR="00F33258" w:rsidRDefault="00F33258" w:rsidP="00055C8A">
      <w:r>
        <w:separator/>
      </w:r>
    </w:p>
  </w:footnote>
  <w:footnote w:type="continuationSeparator" w:id="0">
    <w:p w14:paraId="41EFA452" w14:textId="77777777" w:rsidR="00F33258" w:rsidRDefault="00F33258" w:rsidP="00055C8A">
      <w:r>
        <w:continuationSeparator/>
      </w:r>
    </w:p>
  </w:footnote>
  <w:footnote w:id="1">
    <w:p w14:paraId="3A2EBE1C" w14:textId="150E088A" w:rsidR="00E5146C" w:rsidRDefault="00E5146C" w:rsidP="00A84003">
      <w:pPr>
        <w:pStyle w:val="FootnoteText"/>
        <w:spacing w:after="120"/>
      </w:pPr>
      <w:r>
        <w:rPr>
          <w:rStyle w:val="FootnoteReference"/>
        </w:rPr>
        <w:footnoteRef/>
      </w:r>
      <w:r>
        <w:t xml:space="preserve"> </w:t>
      </w:r>
      <w:r w:rsidR="008E7D70" w:rsidRPr="001421E7">
        <w:rPr>
          <w:szCs w:val="24"/>
        </w:rPr>
        <w:t>The facts are based on the Stipulation, trial testimony, documentary evidence, and the hearing judge’s factual findings, which are entitled to great weight</w:t>
      </w:r>
      <w:r w:rsidR="008E7D70">
        <w:rPr>
          <w:szCs w:val="24"/>
        </w:rPr>
        <w:t xml:space="preserve">.  </w:t>
      </w:r>
      <w:r w:rsidR="008E7D70" w:rsidRPr="001421E7">
        <w:rPr>
          <w:szCs w:val="24"/>
        </w:rPr>
        <w:t>(Rules Proc. of State Bar, rule 5.155(A</w:t>
      </w:r>
      <w:r w:rsidR="008E7D70">
        <w:rPr>
          <w:szCs w:val="24"/>
        </w:rPr>
        <w:t>).)</w:t>
      </w:r>
    </w:p>
  </w:footnote>
  <w:footnote w:id="2">
    <w:p w14:paraId="79F4B349" w14:textId="60B3B250" w:rsidR="009673A1" w:rsidRDefault="009673A1" w:rsidP="009673A1">
      <w:pPr>
        <w:pStyle w:val="FootnoteText"/>
        <w:spacing w:after="120"/>
      </w:pPr>
      <w:r>
        <w:rPr>
          <w:rStyle w:val="FootnoteReference"/>
        </w:rPr>
        <w:footnoteRef/>
      </w:r>
      <w:r>
        <w:t xml:space="preserve"> Pasqual filed additional supplements on November 7 and 13.  </w:t>
      </w:r>
    </w:p>
  </w:footnote>
  <w:footnote w:id="3">
    <w:p w14:paraId="4C1F6C34" w14:textId="6CE0D05D" w:rsidR="00363B77" w:rsidRDefault="00363B77" w:rsidP="0077291D">
      <w:pPr>
        <w:pStyle w:val="FootnoteText"/>
      </w:pPr>
      <w:r>
        <w:rPr>
          <w:rStyle w:val="FootnoteReference"/>
        </w:rPr>
        <w:footnoteRef/>
      </w:r>
      <w:r>
        <w:t xml:space="preserve"> </w:t>
      </w:r>
      <w:r w:rsidR="00033609">
        <w:t>These amounts totaled $14,300, which Pasqual asserted was the total compensation allowed under Probate Code section 10810.</w:t>
      </w:r>
    </w:p>
  </w:footnote>
  <w:footnote w:id="4">
    <w:p w14:paraId="52B35864" w14:textId="0AADF474" w:rsidR="004B7160" w:rsidRDefault="004B7160" w:rsidP="00613B56">
      <w:pPr>
        <w:pStyle w:val="FootnoteText"/>
        <w:spacing w:after="120"/>
      </w:pPr>
      <w:r>
        <w:rPr>
          <w:rStyle w:val="FootnoteReference"/>
        </w:rPr>
        <w:footnoteRef/>
      </w:r>
      <w:r>
        <w:t xml:space="preserve"> </w:t>
      </w:r>
      <w:r w:rsidR="00F15C19">
        <w:t>All f</w:t>
      </w:r>
      <w:r>
        <w:t xml:space="preserve">urther references to </w:t>
      </w:r>
      <w:r w:rsidR="005958EA">
        <w:t xml:space="preserve">sections are to the Business and Professions Code unless otherwise noted.  </w:t>
      </w:r>
    </w:p>
  </w:footnote>
  <w:footnote w:id="5">
    <w:p w14:paraId="25BD6D81" w14:textId="0443B5CD" w:rsidR="002A6E71" w:rsidRDefault="002A6E71" w:rsidP="00A33C5A">
      <w:pPr>
        <w:pStyle w:val="FootnoteText"/>
        <w:spacing w:after="120"/>
      </w:pPr>
      <w:r>
        <w:rPr>
          <w:rStyle w:val="FootnoteReference"/>
        </w:rPr>
        <w:footnoteRef/>
      </w:r>
      <w:r>
        <w:t xml:space="preserve"> </w:t>
      </w:r>
      <w:r w:rsidR="00F15C19">
        <w:t>All f</w:t>
      </w:r>
      <w:r>
        <w:t xml:space="preserve">urther references to rules are to the </w:t>
      </w:r>
      <w:r w:rsidR="00F15C19">
        <w:t xml:space="preserve">former California </w:t>
      </w:r>
      <w:r>
        <w:t>Rules of Professional Conduct</w:t>
      </w:r>
      <w:r w:rsidR="00F15C19">
        <w:t xml:space="preserve"> that were in effect until November 1, 2018, </w:t>
      </w:r>
      <w:r>
        <w:t>unless ot</w:t>
      </w:r>
      <w:r w:rsidR="00A923F5">
        <w:t>herwise noted.</w:t>
      </w:r>
    </w:p>
  </w:footnote>
  <w:footnote w:id="6">
    <w:p w14:paraId="07DC66F5" w14:textId="479AD673" w:rsidR="00736C12" w:rsidRDefault="00736C12" w:rsidP="000D3EC6">
      <w:pPr>
        <w:pStyle w:val="FootnoteText"/>
        <w:spacing w:after="120"/>
      </w:pPr>
      <w:bookmarkStart w:id="7" w:name="_Hlk122099871"/>
      <w:r>
        <w:rPr>
          <w:rStyle w:val="FootnoteReference"/>
        </w:rPr>
        <w:footnoteRef/>
      </w:r>
      <w:r>
        <w:t xml:space="preserve"> </w:t>
      </w:r>
      <w:r w:rsidR="00C96F45">
        <w:t>The hearing judge also dismissed the other section 6068, subdivision (a)</w:t>
      </w:r>
      <w:r w:rsidR="004C1CE7">
        <w:t>,</w:t>
      </w:r>
      <w:r w:rsidR="00C96F45">
        <w:t xml:space="preserve"> charge</w:t>
      </w:r>
      <w:r w:rsidR="007476CC">
        <w:t xml:space="preserve"> (</w:t>
      </w:r>
      <w:r w:rsidR="00C96F45">
        <w:t>count five</w:t>
      </w:r>
      <w:r w:rsidR="007476CC">
        <w:t>)</w:t>
      </w:r>
      <w:r w:rsidR="0079795D">
        <w:t>.</w:t>
      </w:r>
      <w:r w:rsidR="00C96F45">
        <w:t xml:space="preserve">  </w:t>
      </w:r>
      <w:r w:rsidR="00F50852">
        <w:t>Neither party challenges the dismissal of count five</w:t>
      </w:r>
      <w:r w:rsidR="00907D86">
        <w:t xml:space="preserve"> with prejudice</w:t>
      </w:r>
      <w:r w:rsidR="004C1CE7">
        <w:t>,</w:t>
      </w:r>
      <w:r w:rsidR="00907D86">
        <w:t xml:space="preserve"> and we affirm</w:t>
      </w:r>
      <w:r w:rsidR="00E37CA8">
        <w:t>.</w:t>
      </w:r>
      <w:r w:rsidR="00907D86">
        <w:t xml:space="preserve"> </w:t>
      </w:r>
      <w:r w:rsidR="0079795D">
        <w:t xml:space="preserve"> </w:t>
      </w:r>
      <w:r w:rsidR="00E37CA8">
        <w:t>(</w:t>
      </w:r>
      <w:r w:rsidR="00E37CA8">
        <w:rPr>
          <w:i/>
        </w:rPr>
        <w:t>In the Matter of Kroff</w:t>
      </w:r>
      <w:r w:rsidR="00E37CA8">
        <w:t xml:space="preserve"> (Review Dept. 1998) 3 Cal. State Bar Ct. Rptr. 838, 843</w:t>
      </w:r>
      <w:r w:rsidR="0079795D">
        <w:t xml:space="preserve"> [dismissal of charges for want of proof after trial on merits is with prejudice]</w:t>
      </w:r>
      <w:r w:rsidR="00F50852" w:rsidRPr="00FD7179">
        <w:t>.</w:t>
      </w:r>
      <w:r w:rsidR="00E37CA8">
        <w:t>)</w:t>
      </w:r>
    </w:p>
    <w:bookmarkStart w:id="8" w:name="_Hlk122099912"/>
    <w:bookmarkEnd w:id="7"/>
  </w:footnote>
  <w:footnote w:id="7">
    <w:p w14:paraId="2945092A" w14:textId="08EACE6D" w:rsidR="00C32B63" w:rsidRDefault="00C32B63" w:rsidP="008F0163">
      <w:pPr>
        <w:pStyle w:val="FootnoteText"/>
        <w:spacing w:after="120"/>
      </w:pPr>
      <w:bookmarkStart w:id="10" w:name="_Hlk122099912"/>
      <w:r>
        <w:rPr>
          <w:rStyle w:val="FootnoteReference"/>
        </w:rPr>
        <w:footnoteRef/>
      </w:r>
      <w:r>
        <w:t xml:space="preserve"> </w:t>
      </w:r>
      <w:r w:rsidR="006D682D">
        <w:t>Probate Code section 10830 applies to</w:t>
      </w:r>
      <w:r w:rsidR="00A33C5A">
        <w:t xml:space="preserve"> a</w:t>
      </w:r>
      <w:r w:rsidR="006D682D">
        <w:t xml:space="preserve"> </w:t>
      </w:r>
      <w:r w:rsidR="007347F8">
        <w:t xml:space="preserve">non-final petition in </w:t>
      </w:r>
      <w:r w:rsidR="00A33C5A">
        <w:t xml:space="preserve">an </w:t>
      </w:r>
      <w:r w:rsidR="007347F8">
        <w:t>estate proceeding, while Probate Code section 10831</w:t>
      </w:r>
      <w:r w:rsidR="00A33C5A">
        <w:t xml:space="preserve"> applies to the final account and petition.</w:t>
      </w:r>
    </w:p>
    <w:bookmarkEnd w:id="10"/>
  </w:footnote>
  <w:footnote w:id="8">
    <w:p w14:paraId="4F313010" w14:textId="65F26BC6" w:rsidR="00B93FFB" w:rsidRDefault="00B93FFB" w:rsidP="0077291D">
      <w:pPr>
        <w:pStyle w:val="FootnoteText"/>
      </w:pPr>
      <w:r>
        <w:rPr>
          <w:rStyle w:val="FootnoteReference"/>
        </w:rPr>
        <w:footnoteRef/>
      </w:r>
      <w:r>
        <w:t xml:space="preserve"> </w:t>
      </w:r>
      <w:r w:rsidRPr="00B93FFB">
        <w:t>Count seven alleged</w:t>
      </w:r>
      <w:r>
        <w:t xml:space="preserve"> Derieg violated r</w:t>
      </w:r>
      <w:r w:rsidRPr="00B93FFB">
        <w:t>ule 4-200(A) by (A) collecting legal fees in excess of the statutory limit of Probate Code section 10810, and (B) collecting legal fees without a court order under Probation Code sections 10830 and 10831.</w:t>
      </w:r>
      <w:r w:rsidR="00116C49">
        <w:t xml:space="preserve">  The </w:t>
      </w:r>
      <w:r w:rsidR="003D1250">
        <w:t>hearing judge found culpability in count seven under (B) only</w:t>
      </w:r>
      <w:r w:rsidR="00B56954">
        <w:t>, and dismissed the charge in (A) with prejudice.</w:t>
      </w:r>
      <w:r w:rsidR="00DD484C">
        <w:t xml:space="preserve"> </w:t>
      </w:r>
      <w:r w:rsidR="00453853">
        <w:t xml:space="preserve"> Neither party challenges these findings.  </w:t>
      </w:r>
      <w:r w:rsidR="00DD484C">
        <w:t xml:space="preserve">We affirm the dismissal of </w:t>
      </w:r>
      <w:r w:rsidR="00BB1BA4">
        <w:t xml:space="preserve">part </w:t>
      </w:r>
      <w:r w:rsidR="00DD484C">
        <w:t xml:space="preserve">(A) </w:t>
      </w:r>
      <w:r w:rsidR="00BB1BA4">
        <w:t xml:space="preserve">in count seven </w:t>
      </w:r>
      <w:r w:rsidR="00DD484C">
        <w:t>with prejudice.</w:t>
      </w:r>
      <w:r w:rsidR="00B56954">
        <w:t xml:space="preserve">  </w:t>
      </w:r>
      <w:bookmarkStart w:id="11" w:name="_Hlk122099933"/>
      <w:r w:rsidR="00DD484C">
        <w:t>(</w:t>
      </w:r>
      <w:r w:rsidR="00BB5807">
        <w:rPr>
          <w:i/>
        </w:rPr>
        <w:t>In the Matter of Kroff</w:t>
      </w:r>
      <w:r w:rsidR="00E37CA8">
        <w:t xml:space="preserve">, </w:t>
      </w:r>
      <w:r w:rsidR="00E37CA8">
        <w:rPr>
          <w:i/>
          <w:iCs/>
        </w:rPr>
        <w:t>supra</w:t>
      </w:r>
      <w:r w:rsidR="00E37CA8">
        <w:t xml:space="preserve">, </w:t>
      </w:r>
      <w:r w:rsidR="00BB5807">
        <w:t xml:space="preserve">3 Cal. State Bar Ct. Rptr. </w:t>
      </w:r>
      <w:r w:rsidR="00E37CA8">
        <w:t>at p.</w:t>
      </w:r>
      <w:r w:rsidR="00BB5807">
        <w:t xml:space="preserve"> 843</w:t>
      </w:r>
      <w:r w:rsidR="006F6566">
        <w:t>.)</w:t>
      </w:r>
    </w:p>
    <w:bookmarkEnd w:id="11"/>
  </w:footnote>
  <w:footnote w:id="9">
    <w:p w14:paraId="78DDFBFE" w14:textId="37135E16" w:rsidR="00BD60EE" w:rsidRPr="00580067" w:rsidRDefault="00BD60EE" w:rsidP="00E61D21">
      <w:pPr>
        <w:pStyle w:val="FootnoteText"/>
        <w:spacing w:after="120"/>
      </w:pPr>
      <w:r>
        <w:rPr>
          <w:rStyle w:val="FootnoteReference"/>
        </w:rPr>
        <w:footnoteRef/>
      </w:r>
      <w:r>
        <w:t xml:space="preserve"> </w:t>
      </w:r>
      <w:bookmarkStart w:id="15" w:name="_Hlk122100139"/>
      <w:r w:rsidR="00E143AA">
        <w:t xml:space="preserve">The judge’s dismissal of count five as a matter of law was also proper under </w:t>
      </w:r>
      <w:r w:rsidR="00E143AA" w:rsidRPr="00E61D21">
        <w:rPr>
          <w:i/>
          <w:iCs/>
        </w:rPr>
        <w:t>Lilley</w:t>
      </w:r>
      <w:r w:rsidR="00E143AA">
        <w:t>.  This is an additional ground to affirm the dismissal of count five with prejudice.  (</w:t>
      </w:r>
      <w:r w:rsidR="00E143AA">
        <w:rPr>
          <w:i/>
        </w:rPr>
        <w:t>In the Matter of Kroff</w:t>
      </w:r>
      <w:r w:rsidR="00E143AA">
        <w:t xml:space="preserve">, </w:t>
      </w:r>
      <w:r w:rsidR="00E143AA" w:rsidRPr="00E61D21">
        <w:rPr>
          <w:i/>
          <w:iCs/>
        </w:rPr>
        <w:t>supra</w:t>
      </w:r>
      <w:r w:rsidR="00E143AA">
        <w:t>, 3 Cal. State Bar Ct. Rptr. at p. 843.)</w:t>
      </w:r>
    </w:p>
    <w:bookmarkEnd w:id="15"/>
  </w:footnote>
  <w:footnote w:id="10">
    <w:p w14:paraId="3B005D02" w14:textId="2DA89D25" w:rsidR="00080DAE" w:rsidRPr="004B7319" w:rsidRDefault="00080DAE" w:rsidP="00D51A0C">
      <w:pPr>
        <w:pStyle w:val="FootnoteText"/>
        <w:spacing w:after="120"/>
      </w:pPr>
      <w:r>
        <w:rPr>
          <w:rStyle w:val="FootnoteReference"/>
        </w:rPr>
        <w:footnoteRef/>
      </w:r>
      <w:r>
        <w:t xml:space="preserve"> </w:t>
      </w:r>
      <w:r w:rsidRPr="00080DAE">
        <w:t>Section 6106 provides that an act involving dishonesty, moral turpitude, or corruption constitutes cause for suspension or disbarment.</w:t>
      </w:r>
      <w:r w:rsidR="004B7319">
        <w:t xml:space="preserve">  </w:t>
      </w:r>
      <w:bookmarkStart w:id="16" w:name="_Hlk122100221"/>
      <w:r w:rsidR="004B7319">
        <w:t>Willful misappropriation of a client’s funds involves moral turpitude.  (</w:t>
      </w:r>
      <w:r w:rsidR="004B7319">
        <w:rPr>
          <w:i/>
        </w:rPr>
        <w:t>In the Matter of Song</w:t>
      </w:r>
      <w:r w:rsidR="004B7319">
        <w:t xml:space="preserve"> (Review Dept. 2013) 5 Cal. State Bar Ct. Rptr. 273</w:t>
      </w:r>
      <w:r w:rsidR="002F0192">
        <w:t>, 278.)</w:t>
      </w:r>
    </w:p>
    <w:bookmarkEnd w:id="16"/>
  </w:footnote>
  <w:footnote w:id="11">
    <w:p w14:paraId="735108A0" w14:textId="74EFB717" w:rsidR="007A08E9" w:rsidRDefault="007A08E9" w:rsidP="000D3EC6">
      <w:pPr>
        <w:pStyle w:val="FootnoteText"/>
        <w:spacing w:after="120"/>
      </w:pPr>
      <w:r>
        <w:rPr>
          <w:rStyle w:val="FootnoteReference"/>
        </w:rPr>
        <w:footnoteRef/>
      </w:r>
      <w:r>
        <w:t xml:space="preserve"> </w:t>
      </w:r>
      <w:r w:rsidRPr="007A08E9">
        <w:t xml:space="preserve">Rule 4-100(A) requires client funds to be deposited in a CTA.  </w:t>
      </w:r>
    </w:p>
  </w:footnote>
  <w:footnote w:id="12">
    <w:p w14:paraId="5B038A93" w14:textId="669A732D" w:rsidR="000D2A35" w:rsidRDefault="000D2A35" w:rsidP="000D2A35">
      <w:pPr>
        <w:pStyle w:val="FootnoteText"/>
        <w:spacing w:after="120"/>
      </w:pPr>
      <w:r>
        <w:rPr>
          <w:rStyle w:val="FootnoteReference"/>
        </w:rPr>
        <w:footnoteRef/>
      </w:r>
      <w:r>
        <w:t xml:space="preserve"> </w:t>
      </w:r>
      <w:r w:rsidRPr="000D2A35">
        <w:t xml:space="preserve">Section 6068, subdivision (d), provides, in pertinent part, that it is the duty of an attorney never to seek to mislead a judge by an artifice or false statement of law or fact.  </w:t>
      </w:r>
    </w:p>
  </w:footnote>
  <w:footnote w:id="13">
    <w:p w14:paraId="0B1CAEDE" w14:textId="61E9CE2F" w:rsidR="005F1BB7" w:rsidRDefault="005F1BB7" w:rsidP="00A315A8">
      <w:pPr>
        <w:pStyle w:val="FootnoteText"/>
        <w:spacing w:after="120"/>
      </w:pPr>
      <w:r>
        <w:rPr>
          <w:rStyle w:val="FootnoteReference"/>
        </w:rPr>
        <w:footnoteRef/>
      </w:r>
      <w:r>
        <w:t xml:space="preserve"> The hearing judge did not explicitly indicate whether </w:t>
      </w:r>
      <w:r w:rsidR="00067DC8">
        <w:t>counts eight and nine were treated as a single offense.</w:t>
      </w:r>
    </w:p>
  </w:footnote>
  <w:footnote w:id="14">
    <w:p w14:paraId="55EAE9E8" w14:textId="2652BCF1" w:rsidR="00F7478B" w:rsidRDefault="00F7478B">
      <w:pPr>
        <w:pStyle w:val="FootnoteText"/>
      </w:pPr>
      <w:r>
        <w:rPr>
          <w:rStyle w:val="FootnoteReference"/>
        </w:rPr>
        <w:footnoteRef/>
      </w:r>
      <w:r>
        <w:t xml:space="preserve"> </w:t>
      </w:r>
      <w:bookmarkStart w:id="20" w:name="_Hlk122100299"/>
      <w:r w:rsidR="006E3E82">
        <w:t xml:space="preserve">See </w:t>
      </w:r>
      <w:r>
        <w:rPr>
          <w:i/>
          <w:iCs/>
        </w:rPr>
        <w:t>Conservatorship of Wendland</w:t>
      </w:r>
      <w:r>
        <w:t xml:space="preserve"> (2001) 26 Cal.</w:t>
      </w:r>
      <w:r w:rsidR="00432DE9">
        <w:t>4th</w:t>
      </w:r>
      <w:r>
        <w:t xml:space="preserve"> 519, 552 </w:t>
      </w:r>
      <w:r w:rsidR="006E3E82">
        <w:t>(</w:t>
      </w:r>
      <w:r>
        <w:t>clear and convincing evidence leaves no substantial doubt and is sufficiently strong to command unhesitating assent of every reasonable mind</w:t>
      </w:r>
      <w:r w:rsidR="006E3E82">
        <w:t>).</w:t>
      </w:r>
    </w:p>
    <w:bookmarkEnd w:id="20"/>
  </w:footnote>
  <w:footnote w:id="15">
    <w:p w14:paraId="52FDC5A3" w14:textId="06A68819" w:rsidR="00CC4C57" w:rsidRDefault="00CC4C57" w:rsidP="0002601B">
      <w:pPr>
        <w:pStyle w:val="FootnoteText"/>
      </w:pPr>
      <w:r>
        <w:rPr>
          <w:rStyle w:val="FootnoteReference"/>
        </w:rPr>
        <w:footnoteRef/>
      </w:r>
      <w:r>
        <w:t xml:space="preserve"> We give serious consideration to attorneys’ references because they have </w:t>
      </w:r>
      <w:bookmarkStart w:id="35" w:name="_Hlk122100577"/>
      <w:r>
        <w:t>a “strong interest in maintaining the honest administration of justice.”  (</w:t>
      </w:r>
      <w:r>
        <w:rPr>
          <w:i/>
        </w:rPr>
        <w:t>In the Matter of Brown</w:t>
      </w:r>
      <w:r>
        <w:t xml:space="preserve"> (Review Dept. 1993) 2 Cal. State Bar Ct. Rptr. 309, 319.)</w:t>
      </w:r>
    </w:p>
    <w:bookmarkEnd w:id="35"/>
  </w:footnote>
  <w:footnote w:id="16">
    <w:p w14:paraId="541EA00E" w14:textId="77B754E2" w:rsidR="00DF61F5" w:rsidRPr="00DF61F5" w:rsidRDefault="00DF61F5" w:rsidP="0002601B">
      <w:pPr>
        <w:pStyle w:val="FootnoteText"/>
      </w:pPr>
      <w:r>
        <w:rPr>
          <w:rStyle w:val="FootnoteReference"/>
        </w:rPr>
        <w:footnoteRef/>
      </w:r>
      <w:r>
        <w:t xml:space="preserve"> OCTC also </w:t>
      </w:r>
      <w:bookmarkStart w:id="38" w:name="_Hlk122100674"/>
      <w:r>
        <w:t xml:space="preserve">cited </w:t>
      </w:r>
      <w:r>
        <w:rPr>
          <w:i/>
        </w:rPr>
        <w:t>In the Matter of Romano</w:t>
      </w:r>
      <w:r>
        <w:t xml:space="preserve"> (Review Dept. 2015) 5 Cal. State Bar Ct. Rptr. 391, a case where we assigned moderate </w:t>
      </w:r>
      <w:r w:rsidR="00BE5CA1">
        <w:t xml:space="preserve">weight in </w:t>
      </w:r>
      <w:r>
        <w:t>mitigatio</w:t>
      </w:r>
      <w:r w:rsidR="00BE5CA1">
        <w:t xml:space="preserve">n for remorse where the attorney </w:t>
      </w:r>
      <w:r w:rsidR="00EF3EE5">
        <w:t xml:space="preserve">disgorged $18,500 in wrongfully obtained fees, </w:t>
      </w:r>
      <w:bookmarkEnd w:id="38"/>
      <w:r w:rsidR="00EF3EE5">
        <w:t xml:space="preserve">pursuant to a court-imposed sanctions order.  </w:t>
      </w:r>
      <w:r w:rsidR="00DD2639">
        <w:t xml:space="preserve">Romano’s misconduct related to 82 fraudulent bankruptcy petitions filed in numerous client matters.  </w:t>
      </w:r>
      <w:r w:rsidR="00EF3EE5">
        <w:t>We found that her statements of remorse were somewhat belated, but displayed a re</w:t>
      </w:r>
      <w:r w:rsidR="009021C9">
        <w:t xml:space="preserve">cognition of her wrongdoing.  </w:t>
      </w:r>
      <w:r w:rsidR="00DD2639">
        <w:t xml:space="preserve">Unlike Romano, </w:t>
      </w:r>
      <w:r w:rsidR="009021C9">
        <w:t xml:space="preserve">Derieg paid the fees </w:t>
      </w:r>
      <w:r w:rsidR="00DC02EB">
        <w:t xml:space="preserve">before </w:t>
      </w:r>
      <w:r w:rsidR="00882845">
        <w:t>the court issued an order, and the fees related to a single client matter.</w:t>
      </w:r>
      <w:r w:rsidR="001C3BED">
        <w:t xml:space="preserve">  Therefore, </w:t>
      </w:r>
      <w:r w:rsidR="00D762E3">
        <w:t>a</w:t>
      </w:r>
      <w:r w:rsidR="00013805">
        <w:t xml:space="preserve">n assignment of </w:t>
      </w:r>
      <w:r w:rsidR="00D762E3">
        <w:t xml:space="preserve">moderate </w:t>
      </w:r>
      <w:r w:rsidR="00BF116E">
        <w:t>weight for remorse</w:t>
      </w:r>
      <w:r w:rsidR="00A56791">
        <w:t xml:space="preserve"> in the instant matter </w:t>
      </w:r>
      <w:r w:rsidR="00D762E3">
        <w:t xml:space="preserve">is not </w:t>
      </w:r>
      <w:r w:rsidR="00A56791">
        <w:t>disproportionate</w:t>
      </w:r>
      <w:r w:rsidR="00D762E3">
        <w:t xml:space="preserve"> </w:t>
      </w:r>
      <w:r w:rsidR="00BF116E">
        <w:t xml:space="preserve">to the weight given in </w:t>
      </w:r>
      <w:r w:rsidR="00D762E3" w:rsidRPr="00D762E3">
        <w:rPr>
          <w:i/>
          <w:iCs/>
        </w:rPr>
        <w:t>Romano</w:t>
      </w:r>
      <w:r w:rsidR="00D762E3">
        <w:t xml:space="preserve">.  </w:t>
      </w:r>
    </w:p>
  </w:footnote>
  <w:footnote w:id="17">
    <w:p w14:paraId="4C2B3880" w14:textId="6A158422" w:rsidR="00A7027D" w:rsidRDefault="00A7027D">
      <w:pPr>
        <w:pStyle w:val="FootnoteText"/>
      </w:pPr>
      <w:r>
        <w:rPr>
          <w:rStyle w:val="FootnoteReference"/>
        </w:rPr>
        <w:footnoteRef/>
      </w:r>
      <w:r>
        <w:t xml:space="preserve"> </w:t>
      </w:r>
      <w:r w:rsidR="003F0CF9">
        <w:t xml:space="preserve">Standard 2.11 provides for disbarment or actual suspension for </w:t>
      </w:r>
      <w:r w:rsidR="004503FC">
        <w:t xml:space="preserve">Derieg’s misrepresentation to the probate court.  </w:t>
      </w:r>
      <w:r w:rsidR="00D55DD1">
        <w:t xml:space="preserve">Standard 2.3 provides for suspension or reproval for collecting an illegal fee.  </w:t>
      </w:r>
    </w:p>
  </w:footnote>
  <w:footnote w:id="18">
    <w:p w14:paraId="4EF72EE3" w14:textId="0650F7DC" w:rsidR="001956DA" w:rsidRDefault="001956DA" w:rsidP="002C21FF">
      <w:pPr>
        <w:pStyle w:val="FootnoteText"/>
        <w:spacing w:after="120"/>
      </w:pPr>
      <w:r>
        <w:rPr>
          <w:rStyle w:val="FootnoteReference"/>
        </w:rPr>
        <w:footnoteRef/>
      </w:r>
      <w:r>
        <w:t xml:space="preserve"> “Actual suspension is generally for a period of thirty days, sixty days, ninety days, six months</w:t>
      </w:r>
      <w:r w:rsidR="002C21FF">
        <w:t>, one year, eighteen months, two years, three years, or until specific conditions are met.”  (Std. 1.2(c)(1).)</w:t>
      </w:r>
    </w:p>
  </w:footnote>
  <w:footnote w:id="19">
    <w:p w14:paraId="030CBD8D" w14:textId="0193C0CF" w:rsidR="008607CE" w:rsidRPr="00E02158" w:rsidRDefault="008607CE" w:rsidP="008607CE">
      <w:pPr>
        <w:pStyle w:val="FootnoteText"/>
        <w:spacing w:after="120"/>
        <w:rPr>
          <w:szCs w:val="24"/>
        </w:rPr>
      </w:pPr>
      <w:r w:rsidRPr="00E02158">
        <w:rPr>
          <w:rStyle w:val="FootnoteReference"/>
          <w:szCs w:val="24"/>
        </w:rPr>
        <w:footnoteRef/>
      </w:r>
      <w:r w:rsidRPr="00E02158">
        <w:rPr>
          <w:szCs w:val="24"/>
        </w:rPr>
        <w:t xml:space="preserve"> For purposes of compliance with rule 9.20(a), the operative date for identification of “clients being represented in pending matters” and others to be notified is the filing date of the Supreme Court order, not any later “effective” date of the order.  </w:t>
      </w:r>
      <w:bookmarkStart w:id="49" w:name="_Hlk122102169"/>
      <w:r w:rsidRPr="00E02158">
        <w:rPr>
          <w:szCs w:val="24"/>
        </w:rPr>
        <w:t>(</w:t>
      </w:r>
      <w:r w:rsidRPr="00E02158">
        <w:rPr>
          <w:i/>
          <w:szCs w:val="24"/>
        </w:rPr>
        <w:t>Athearn v. State Bar</w:t>
      </w:r>
      <w:r w:rsidRPr="00E02158">
        <w:rPr>
          <w:szCs w:val="24"/>
        </w:rPr>
        <w:t xml:space="preserve"> (1982) 32</w:t>
      </w:r>
      <w:r>
        <w:rPr>
          <w:szCs w:val="24"/>
        </w:rPr>
        <w:t> </w:t>
      </w:r>
      <w:r w:rsidRPr="00E02158">
        <w:rPr>
          <w:szCs w:val="24"/>
        </w:rPr>
        <w:t xml:space="preserve">Cal.3d 38, 45.)  Further, </w:t>
      </w:r>
      <w:r w:rsidR="00080183">
        <w:rPr>
          <w:szCs w:val="24"/>
        </w:rPr>
        <w:t>Derieg</w:t>
      </w:r>
      <w:r w:rsidRPr="00E02158">
        <w:rPr>
          <w:i/>
          <w:szCs w:val="24"/>
        </w:rPr>
        <w:t xml:space="preserve"> </w:t>
      </w:r>
      <w:r w:rsidRPr="00E02158">
        <w:rPr>
          <w:szCs w:val="24"/>
        </w:rPr>
        <w:t xml:space="preserve">is required to file a rule 9.20(c) affidavit even if </w:t>
      </w:r>
      <w:r w:rsidR="00080183">
        <w:rPr>
          <w:szCs w:val="24"/>
        </w:rPr>
        <w:t>he</w:t>
      </w:r>
      <w:r w:rsidRPr="00E02158">
        <w:rPr>
          <w:szCs w:val="24"/>
        </w:rPr>
        <w:t xml:space="preserve"> has no clients to notify on the date the Supreme Court filed its order in this proceeding.  (</w:t>
      </w:r>
      <w:r w:rsidRPr="00E02158">
        <w:rPr>
          <w:i/>
          <w:szCs w:val="24"/>
        </w:rPr>
        <w:t>Powers v. State Bar</w:t>
      </w:r>
      <w:r w:rsidRPr="00E02158">
        <w:rPr>
          <w:szCs w:val="24"/>
        </w:rPr>
        <w:t xml:space="preserve"> (1988) 44 Cal.3d 337, 341.)  </w:t>
      </w:r>
      <w:bookmarkEnd w:id="49"/>
      <w:r w:rsidRPr="00E02158">
        <w:rPr>
          <w:szCs w:val="24"/>
        </w:rPr>
        <w:t>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 w:id="20">
    <w:p w14:paraId="36AE8D41" w14:textId="248A7B18" w:rsidR="00FB0D83" w:rsidRDefault="00FB0D83" w:rsidP="00001EF1">
      <w:pPr>
        <w:pStyle w:val="FootnoteText"/>
        <w:spacing w:after="120"/>
        <w:ind w:firstLine="0"/>
      </w:pPr>
      <w:r>
        <w:rPr>
          <w:rStyle w:val="FootnoteReference"/>
        </w:rPr>
        <w:tab/>
        <w:t>*</w:t>
      </w:r>
      <w:r>
        <w:t xml:space="preserve"> </w:t>
      </w:r>
      <w:r>
        <w:rPr>
          <w:szCs w:val="24"/>
        </w:rPr>
        <w:t>Judge of the Hearing Department of the State Bar Court, designated to serve in this matter as a Review Department Judge Pro Tem, pursuant to rule 5.155(F) of the Rules of Procedure of the State 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1"/>
  </w:num>
  <w:num w:numId="14">
    <w:abstractNumId w:val="16"/>
  </w:num>
  <w:num w:numId="15">
    <w:abstractNumId w:val="9"/>
  </w:num>
  <w:num w:numId="16">
    <w:abstractNumId w:val="3"/>
  </w:num>
  <w:num w:numId="17">
    <w:abstractNumId w:val="0"/>
  </w:num>
  <w:num w:numId="18">
    <w:abstractNumId w:val="20"/>
  </w:num>
  <w:num w:numId="19">
    <w:abstractNumId w:val="1"/>
  </w:num>
  <w:num w:numId="20">
    <w:abstractNumId w:val="2"/>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79"/>
    <w:rsid w:val="000014E2"/>
    <w:rsid w:val="00001D70"/>
    <w:rsid w:val="00001EF1"/>
    <w:rsid w:val="00003FA2"/>
    <w:rsid w:val="0000599A"/>
    <w:rsid w:val="000100B7"/>
    <w:rsid w:val="00011F90"/>
    <w:rsid w:val="000133CA"/>
    <w:rsid w:val="00013805"/>
    <w:rsid w:val="000161FD"/>
    <w:rsid w:val="00017EFC"/>
    <w:rsid w:val="00020CF9"/>
    <w:rsid w:val="00021AF0"/>
    <w:rsid w:val="00022533"/>
    <w:rsid w:val="0002601B"/>
    <w:rsid w:val="00027125"/>
    <w:rsid w:val="0002754B"/>
    <w:rsid w:val="0003011E"/>
    <w:rsid w:val="000321C3"/>
    <w:rsid w:val="0003339E"/>
    <w:rsid w:val="00033609"/>
    <w:rsid w:val="00034142"/>
    <w:rsid w:val="00037C90"/>
    <w:rsid w:val="00042FA7"/>
    <w:rsid w:val="000432A2"/>
    <w:rsid w:val="00043498"/>
    <w:rsid w:val="00044FCA"/>
    <w:rsid w:val="00045789"/>
    <w:rsid w:val="000469FB"/>
    <w:rsid w:val="000520EE"/>
    <w:rsid w:val="00052858"/>
    <w:rsid w:val="000534AB"/>
    <w:rsid w:val="00055C8A"/>
    <w:rsid w:val="0005751F"/>
    <w:rsid w:val="00057579"/>
    <w:rsid w:val="000642EC"/>
    <w:rsid w:val="000644DC"/>
    <w:rsid w:val="00065A44"/>
    <w:rsid w:val="000670AD"/>
    <w:rsid w:val="00067DC8"/>
    <w:rsid w:val="000702D3"/>
    <w:rsid w:val="00073E72"/>
    <w:rsid w:val="00075E4D"/>
    <w:rsid w:val="000763E9"/>
    <w:rsid w:val="00076C1C"/>
    <w:rsid w:val="00076FB9"/>
    <w:rsid w:val="000772F2"/>
    <w:rsid w:val="00080183"/>
    <w:rsid w:val="00080A9B"/>
    <w:rsid w:val="00080DAE"/>
    <w:rsid w:val="00086349"/>
    <w:rsid w:val="000907A4"/>
    <w:rsid w:val="000910D3"/>
    <w:rsid w:val="00092189"/>
    <w:rsid w:val="0009378B"/>
    <w:rsid w:val="0009446A"/>
    <w:rsid w:val="00094C8B"/>
    <w:rsid w:val="00096859"/>
    <w:rsid w:val="000A5822"/>
    <w:rsid w:val="000A5F20"/>
    <w:rsid w:val="000A638C"/>
    <w:rsid w:val="000A726F"/>
    <w:rsid w:val="000B3BA7"/>
    <w:rsid w:val="000B3FA6"/>
    <w:rsid w:val="000C0D57"/>
    <w:rsid w:val="000C1814"/>
    <w:rsid w:val="000C2615"/>
    <w:rsid w:val="000C3A59"/>
    <w:rsid w:val="000C4D16"/>
    <w:rsid w:val="000C4F56"/>
    <w:rsid w:val="000D0D48"/>
    <w:rsid w:val="000D2498"/>
    <w:rsid w:val="000D2A35"/>
    <w:rsid w:val="000D30F5"/>
    <w:rsid w:val="000D3EC6"/>
    <w:rsid w:val="000D5DED"/>
    <w:rsid w:val="000D602A"/>
    <w:rsid w:val="000D7BBA"/>
    <w:rsid w:val="000E056B"/>
    <w:rsid w:val="000E0A7C"/>
    <w:rsid w:val="000E23F8"/>
    <w:rsid w:val="000E375B"/>
    <w:rsid w:val="000E397E"/>
    <w:rsid w:val="000E3A3F"/>
    <w:rsid w:val="000E558C"/>
    <w:rsid w:val="000E7903"/>
    <w:rsid w:val="000F0474"/>
    <w:rsid w:val="000F0A5F"/>
    <w:rsid w:val="000F0E31"/>
    <w:rsid w:val="000F2750"/>
    <w:rsid w:val="000F3393"/>
    <w:rsid w:val="000F3811"/>
    <w:rsid w:val="000F7697"/>
    <w:rsid w:val="00104F1D"/>
    <w:rsid w:val="0010562C"/>
    <w:rsid w:val="00110530"/>
    <w:rsid w:val="00115043"/>
    <w:rsid w:val="00115A82"/>
    <w:rsid w:val="001167BD"/>
    <w:rsid w:val="00116C49"/>
    <w:rsid w:val="0013263A"/>
    <w:rsid w:val="00132BE8"/>
    <w:rsid w:val="001339C6"/>
    <w:rsid w:val="0013747B"/>
    <w:rsid w:val="00140B01"/>
    <w:rsid w:val="00143F0A"/>
    <w:rsid w:val="0014719E"/>
    <w:rsid w:val="00150682"/>
    <w:rsid w:val="00152C8F"/>
    <w:rsid w:val="0015497C"/>
    <w:rsid w:val="00155049"/>
    <w:rsid w:val="001574DA"/>
    <w:rsid w:val="00160894"/>
    <w:rsid w:val="001610ED"/>
    <w:rsid w:val="00161127"/>
    <w:rsid w:val="00161560"/>
    <w:rsid w:val="00162D5C"/>
    <w:rsid w:val="00163245"/>
    <w:rsid w:val="001633B2"/>
    <w:rsid w:val="00164673"/>
    <w:rsid w:val="00170119"/>
    <w:rsid w:val="001724ED"/>
    <w:rsid w:val="0017288F"/>
    <w:rsid w:val="00173E8A"/>
    <w:rsid w:val="0017402F"/>
    <w:rsid w:val="00174305"/>
    <w:rsid w:val="00175C1C"/>
    <w:rsid w:val="00176719"/>
    <w:rsid w:val="00181BB9"/>
    <w:rsid w:val="00181EEA"/>
    <w:rsid w:val="001835A4"/>
    <w:rsid w:val="00183E03"/>
    <w:rsid w:val="001854F3"/>
    <w:rsid w:val="001859C8"/>
    <w:rsid w:val="0019282A"/>
    <w:rsid w:val="00193036"/>
    <w:rsid w:val="00194021"/>
    <w:rsid w:val="001956DA"/>
    <w:rsid w:val="001A22D6"/>
    <w:rsid w:val="001A2AD3"/>
    <w:rsid w:val="001A2C0A"/>
    <w:rsid w:val="001A3082"/>
    <w:rsid w:val="001A4661"/>
    <w:rsid w:val="001A6774"/>
    <w:rsid w:val="001A6CD9"/>
    <w:rsid w:val="001A6E0D"/>
    <w:rsid w:val="001A70A6"/>
    <w:rsid w:val="001B0733"/>
    <w:rsid w:val="001B12A4"/>
    <w:rsid w:val="001B135B"/>
    <w:rsid w:val="001B1C9F"/>
    <w:rsid w:val="001B208B"/>
    <w:rsid w:val="001B21E7"/>
    <w:rsid w:val="001B2F99"/>
    <w:rsid w:val="001B3B9E"/>
    <w:rsid w:val="001B7B7E"/>
    <w:rsid w:val="001C0964"/>
    <w:rsid w:val="001C38EA"/>
    <w:rsid w:val="001C3AAE"/>
    <w:rsid w:val="001C3BED"/>
    <w:rsid w:val="001C5CF4"/>
    <w:rsid w:val="001C5F7A"/>
    <w:rsid w:val="001C7E4F"/>
    <w:rsid w:val="001D3A28"/>
    <w:rsid w:val="001D684D"/>
    <w:rsid w:val="001D69C0"/>
    <w:rsid w:val="001D7AF8"/>
    <w:rsid w:val="001E30AA"/>
    <w:rsid w:val="001E3933"/>
    <w:rsid w:val="001E4EBD"/>
    <w:rsid w:val="001E50AD"/>
    <w:rsid w:val="001E584E"/>
    <w:rsid w:val="001E595A"/>
    <w:rsid w:val="001E5A9B"/>
    <w:rsid w:val="001E60D4"/>
    <w:rsid w:val="001E64A0"/>
    <w:rsid w:val="001E68A2"/>
    <w:rsid w:val="001F0B5C"/>
    <w:rsid w:val="001F2D41"/>
    <w:rsid w:val="001F366D"/>
    <w:rsid w:val="001F3FD4"/>
    <w:rsid w:val="001F4F60"/>
    <w:rsid w:val="001F6583"/>
    <w:rsid w:val="001F65EA"/>
    <w:rsid w:val="001F6FCF"/>
    <w:rsid w:val="001F774C"/>
    <w:rsid w:val="00200F3A"/>
    <w:rsid w:val="00201D04"/>
    <w:rsid w:val="002030C0"/>
    <w:rsid w:val="00203644"/>
    <w:rsid w:val="00203A46"/>
    <w:rsid w:val="00203BFD"/>
    <w:rsid w:val="00203C26"/>
    <w:rsid w:val="002049E3"/>
    <w:rsid w:val="00204B69"/>
    <w:rsid w:val="0020719B"/>
    <w:rsid w:val="00207871"/>
    <w:rsid w:val="00207AB8"/>
    <w:rsid w:val="00212D1A"/>
    <w:rsid w:val="00213A0F"/>
    <w:rsid w:val="0021506B"/>
    <w:rsid w:val="00216897"/>
    <w:rsid w:val="00217DD5"/>
    <w:rsid w:val="002220E0"/>
    <w:rsid w:val="00223504"/>
    <w:rsid w:val="00223BF0"/>
    <w:rsid w:val="00224163"/>
    <w:rsid w:val="00224D6E"/>
    <w:rsid w:val="00227E2D"/>
    <w:rsid w:val="002304A7"/>
    <w:rsid w:val="002307EA"/>
    <w:rsid w:val="0023390D"/>
    <w:rsid w:val="00234D03"/>
    <w:rsid w:val="002372B3"/>
    <w:rsid w:val="0023766E"/>
    <w:rsid w:val="00240968"/>
    <w:rsid w:val="0024299E"/>
    <w:rsid w:val="00243A9D"/>
    <w:rsid w:val="00244A80"/>
    <w:rsid w:val="00245DE2"/>
    <w:rsid w:val="00245F8A"/>
    <w:rsid w:val="002464C0"/>
    <w:rsid w:val="00250566"/>
    <w:rsid w:val="002508B4"/>
    <w:rsid w:val="0025180B"/>
    <w:rsid w:val="002518C1"/>
    <w:rsid w:val="00251BAE"/>
    <w:rsid w:val="00252C67"/>
    <w:rsid w:val="0025541A"/>
    <w:rsid w:val="00255600"/>
    <w:rsid w:val="00256DAE"/>
    <w:rsid w:val="00257BC2"/>
    <w:rsid w:val="00260C05"/>
    <w:rsid w:val="002618EB"/>
    <w:rsid w:val="002622E7"/>
    <w:rsid w:val="00262655"/>
    <w:rsid w:val="00263168"/>
    <w:rsid w:val="0026335E"/>
    <w:rsid w:val="0026360F"/>
    <w:rsid w:val="00265B20"/>
    <w:rsid w:val="00267FCF"/>
    <w:rsid w:val="00271598"/>
    <w:rsid w:val="00271697"/>
    <w:rsid w:val="002752CD"/>
    <w:rsid w:val="00276F1F"/>
    <w:rsid w:val="00283C38"/>
    <w:rsid w:val="0028625D"/>
    <w:rsid w:val="00291299"/>
    <w:rsid w:val="00291B68"/>
    <w:rsid w:val="00293579"/>
    <w:rsid w:val="002972C6"/>
    <w:rsid w:val="002A010C"/>
    <w:rsid w:val="002A2D6F"/>
    <w:rsid w:val="002A42F0"/>
    <w:rsid w:val="002A52E2"/>
    <w:rsid w:val="002A535A"/>
    <w:rsid w:val="002A560F"/>
    <w:rsid w:val="002A5F88"/>
    <w:rsid w:val="002A6A6F"/>
    <w:rsid w:val="002A6E71"/>
    <w:rsid w:val="002A74D5"/>
    <w:rsid w:val="002B005C"/>
    <w:rsid w:val="002B1576"/>
    <w:rsid w:val="002B2F4B"/>
    <w:rsid w:val="002B393C"/>
    <w:rsid w:val="002B3CB7"/>
    <w:rsid w:val="002B5445"/>
    <w:rsid w:val="002B5CBF"/>
    <w:rsid w:val="002B5F9A"/>
    <w:rsid w:val="002B69BE"/>
    <w:rsid w:val="002B7224"/>
    <w:rsid w:val="002C1DF8"/>
    <w:rsid w:val="002C21FF"/>
    <w:rsid w:val="002C22C5"/>
    <w:rsid w:val="002C7260"/>
    <w:rsid w:val="002D1EC8"/>
    <w:rsid w:val="002D1F9C"/>
    <w:rsid w:val="002D487C"/>
    <w:rsid w:val="002D4EF7"/>
    <w:rsid w:val="002D4F23"/>
    <w:rsid w:val="002D51C3"/>
    <w:rsid w:val="002D5E64"/>
    <w:rsid w:val="002D7483"/>
    <w:rsid w:val="002E0DC6"/>
    <w:rsid w:val="002E2343"/>
    <w:rsid w:val="002E3843"/>
    <w:rsid w:val="002E663F"/>
    <w:rsid w:val="002E7868"/>
    <w:rsid w:val="002F0020"/>
    <w:rsid w:val="002F0192"/>
    <w:rsid w:val="002F0FAC"/>
    <w:rsid w:val="002F1583"/>
    <w:rsid w:val="002F1751"/>
    <w:rsid w:val="002F292F"/>
    <w:rsid w:val="002F3BFA"/>
    <w:rsid w:val="002F45AA"/>
    <w:rsid w:val="002F5289"/>
    <w:rsid w:val="0030023D"/>
    <w:rsid w:val="003016ED"/>
    <w:rsid w:val="003044E3"/>
    <w:rsid w:val="003065FD"/>
    <w:rsid w:val="00306B42"/>
    <w:rsid w:val="003101DE"/>
    <w:rsid w:val="00311270"/>
    <w:rsid w:val="00313DEA"/>
    <w:rsid w:val="003150D0"/>
    <w:rsid w:val="00315E02"/>
    <w:rsid w:val="003209BE"/>
    <w:rsid w:val="00321420"/>
    <w:rsid w:val="0032149F"/>
    <w:rsid w:val="0032366C"/>
    <w:rsid w:val="003265D6"/>
    <w:rsid w:val="00330179"/>
    <w:rsid w:val="00330428"/>
    <w:rsid w:val="003313E4"/>
    <w:rsid w:val="00332149"/>
    <w:rsid w:val="00332911"/>
    <w:rsid w:val="003348D9"/>
    <w:rsid w:val="003368C9"/>
    <w:rsid w:val="003371E7"/>
    <w:rsid w:val="003377BF"/>
    <w:rsid w:val="003427DA"/>
    <w:rsid w:val="003434C7"/>
    <w:rsid w:val="003448F6"/>
    <w:rsid w:val="00345541"/>
    <w:rsid w:val="003475E1"/>
    <w:rsid w:val="003500BE"/>
    <w:rsid w:val="0035236F"/>
    <w:rsid w:val="0035432F"/>
    <w:rsid w:val="00356A97"/>
    <w:rsid w:val="00357051"/>
    <w:rsid w:val="00360C09"/>
    <w:rsid w:val="0036224C"/>
    <w:rsid w:val="003627A5"/>
    <w:rsid w:val="003631BE"/>
    <w:rsid w:val="00363B77"/>
    <w:rsid w:val="003644B1"/>
    <w:rsid w:val="00365AF3"/>
    <w:rsid w:val="00367461"/>
    <w:rsid w:val="003674A9"/>
    <w:rsid w:val="00367DC8"/>
    <w:rsid w:val="003707B5"/>
    <w:rsid w:val="00371FDD"/>
    <w:rsid w:val="00372199"/>
    <w:rsid w:val="00374298"/>
    <w:rsid w:val="00374340"/>
    <w:rsid w:val="003748C2"/>
    <w:rsid w:val="00376A30"/>
    <w:rsid w:val="0038053F"/>
    <w:rsid w:val="00381DB9"/>
    <w:rsid w:val="00382790"/>
    <w:rsid w:val="00382DF8"/>
    <w:rsid w:val="00383EC5"/>
    <w:rsid w:val="00385BED"/>
    <w:rsid w:val="00385F16"/>
    <w:rsid w:val="0038688C"/>
    <w:rsid w:val="003923C0"/>
    <w:rsid w:val="00392B53"/>
    <w:rsid w:val="00393495"/>
    <w:rsid w:val="00393956"/>
    <w:rsid w:val="003959CF"/>
    <w:rsid w:val="00397D2C"/>
    <w:rsid w:val="003A023F"/>
    <w:rsid w:val="003A1DAA"/>
    <w:rsid w:val="003A3ECA"/>
    <w:rsid w:val="003A5F40"/>
    <w:rsid w:val="003B3712"/>
    <w:rsid w:val="003B3C6D"/>
    <w:rsid w:val="003B7B13"/>
    <w:rsid w:val="003C169D"/>
    <w:rsid w:val="003C252D"/>
    <w:rsid w:val="003C37D2"/>
    <w:rsid w:val="003C5091"/>
    <w:rsid w:val="003C6198"/>
    <w:rsid w:val="003C71B6"/>
    <w:rsid w:val="003C7BD0"/>
    <w:rsid w:val="003D09FD"/>
    <w:rsid w:val="003D1250"/>
    <w:rsid w:val="003D128E"/>
    <w:rsid w:val="003D41D0"/>
    <w:rsid w:val="003D5D31"/>
    <w:rsid w:val="003D5D3A"/>
    <w:rsid w:val="003D5F99"/>
    <w:rsid w:val="003D6040"/>
    <w:rsid w:val="003D7C33"/>
    <w:rsid w:val="003D7D88"/>
    <w:rsid w:val="003E07BD"/>
    <w:rsid w:val="003E2BA0"/>
    <w:rsid w:val="003E2BE1"/>
    <w:rsid w:val="003E337A"/>
    <w:rsid w:val="003E40A6"/>
    <w:rsid w:val="003E41DE"/>
    <w:rsid w:val="003F06DF"/>
    <w:rsid w:val="003F0CF9"/>
    <w:rsid w:val="003F1DD9"/>
    <w:rsid w:val="003F5A0E"/>
    <w:rsid w:val="003F5D19"/>
    <w:rsid w:val="003F6BF4"/>
    <w:rsid w:val="003F7458"/>
    <w:rsid w:val="003F76A5"/>
    <w:rsid w:val="0040093D"/>
    <w:rsid w:val="00401F55"/>
    <w:rsid w:val="00402127"/>
    <w:rsid w:val="0040426D"/>
    <w:rsid w:val="0040548E"/>
    <w:rsid w:val="004061CE"/>
    <w:rsid w:val="00406D8D"/>
    <w:rsid w:val="0040710E"/>
    <w:rsid w:val="00413276"/>
    <w:rsid w:val="004142B1"/>
    <w:rsid w:val="004143B5"/>
    <w:rsid w:val="00414622"/>
    <w:rsid w:val="00414E8A"/>
    <w:rsid w:val="00415801"/>
    <w:rsid w:val="00415A9C"/>
    <w:rsid w:val="00420216"/>
    <w:rsid w:val="0042211C"/>
    <w:rsid w:val="004241D6"/>
    <w:rsid w:val="00424C7A"/>
    <w:rsid w:val="00426015"/>
    <w:rsid w:val="00426071"/>
    <w:rsid w:val="004262DD"/>
    <w:rsid w:val="00426B2E"/>
    <w:rsid w:val="00430284"/>
    <w:rsid w:val="00431B7C"/>
    <w:rsid w:val="00432417"/>
    <w:rsid w:val="00432DE9"/>
    <w:rsid w:val="00432E94"/>
    <w:rsid w:val="004330DE"/>
    <w:rsid w:val="004335E0"/>
    <w:rsid w:val="00433811"/>
    <w:rsid w:val="00434551"/>
    <w:rsid w:val="00434FA7"/>
    <w:rsid w:val="00435636"/>
    <w:rsid w:val="004413A7"/>
    <w:rsid w:val="0044191A"/>
    <w:rsid w:val="00444DE4"/>
    <w:rsid w:val="004503FC"/>
    <w:rsid w:val="004522FC"/>
    <w:rsid w:val="00453603"/>
    <w:rsid w:val="00453853"/>
    <w:rsid w:val="00454756"/>
    <w:rsid w:val="00455742"/>
    <w:rsid w:val="004565B8"/>
    <w:rsid w:val="00457264"/>
    <w:rsid w:val="00460B5C"/>
    <w:rsid w:val="00461987"/>
    <w:rsid w:val="00463A78"/>
    <w:rsid w:val="004668A3"/>
    <w:rsid w:val="004671C7"/>
    <w:rsid w:val="004738F0"/>
    <w:rsid w:val="00473BB3"/>
    <w:rsid w:val="00474987"/>
    <w:rsid w:val="00475A7C"/>
    <w:rsid w:val="004767AC"/>
    <w:rsid w:val="0048154F"/>
    <w:rsid w:val="0048233E"/>
    <w:rsid w:val="00483126"/>
    <w:rsid w:val="0048557A"/>
    <w:rsid w:val="00485D99"/>
    <w:rsid w:val="00486056"/>
    <w:rsid w:val="0048665C"/>
    <w:rsid w:val="0049158D"/>
    <w:rsid w:val="004934BA"/>
    <w:rsid w:val="0049353F"/>
    <w:rsid w:val="00496C9F"/>
    <w:rsid w:val="004A19C4"/>
    <w:rsid w:val="004A224D"/>
    <w:rsid w:val="004A5E6C"/>
    <w:rsid w:val="004B318A"/>
    <w:rsid w:val="004B57D0"/>
    <w:rsid w:val="004B7160"/>
    <w:rsid w:val="004B7319"/>
    <w:rsid w:val="004C018D"/>
    <w:rsid w:val="004C03CF"/>
    <w:rsid w:val="004C047C"/>
    <w:rsid w:val="004C1CE7"/>
    <w:rsid w:val="004C1D5F"/>
    <w:rsid w:val="004C20F8"/>
    <w:rsid w:val="004C2DCD"/>
    <w:rsid w:val="004C315A"/>
    <w:rsid w:val="004C58B5"/>
    <w:rsid w:val="004C6A45"/>
    <w:rsid w:val="004D00C8"/>
    <w:rsid w:val="004D0470"/>
    <w:rsid w:val="004D0CE5"/>
    <w:rsid w:val="004D32E9"/>
    <w:rsid w:val="004D346A"/>
    <w:rsid w:val="004D3DA1"/>
    <w:rsid w:val="004D5D37"/>
    <w:rsid w:val="004D6029"/>
    <w:rsid w:val="004D60BC"/>
    <w:rsid w:val="004E0D84"/>
    <w:rsid w:val="004E1BDE"/>
    <w:rsid w:val="004E20F9"/>
    <w:rsid w:val="004E3619"/>
    <w:rsid w:val="004E3FD7"/>
    <w:rsid w:val="004E45A3"/>
    <w:rsid w:val="004F069B"/>
    <w:rsid w:val="004F4322"/>
    <w:rsid w:val="004F622B"/>
    <w:rsid w:val="004F7635"/>
    <w:rsid w:val="00500F35"/>
    <w:rsid w:val="0050179A"/>
    <w:rsid w:val="005072F4"/>
    <w:rsid w:val="00511BE0"/>
    <w:rsid w:val="00512319"/>
    <w:rsid w:val="005125D5"/>
    <w:rsid w:val="00514BC0"/>
    <w:rsid w:val="00514CE1"/>
    <w:rsid w:val="00514D79"/>
    <w:rsid w:val="005174AA"/>
    <w:rsid w:val="005175F4"/>
    <w:rsid w:val="005204E2"/>
    <w:rsid w:val="0052216C"/>
    <w:rsid w:val="0052430D"/>
    <w:rsid w:val="0053182F"/>
    <w:rsid w:val="00532FEB"/>
    <w:rsid w:val="005345BA"/>
    <w:rsid w:val="005348D9"/>
    <w:rsid w:val="00534E1A"/>
    <w:rsid w:val="00535543"/>
    <w:rsid w:val="00540C00"/>
    <w:rsid w:val="00541EE3"/>
    <w:rsid w:val="0054223A"/>
    <w:rsid w:val="00544298"/>
    <w:rsid w:val="005463C5"/>
    <w:rsid w:val="00546CD9"/>
    <w:rsid w:val="0054705D"/>
    <w:rsid w:val="00553659"/>
    <w:rsid w:val="005539CE"/>
    <w:rsid w:val="00554776"/>
    <w:rsid w:val="00555300"/>
    <w:rsid w:val="00557882"/>
    <w:rsid w:val="005606D6"/>
    <w:rsid w:val="00560ED4"/>
    <w:rsid w:val="005621B6"/>
    <w:rsid w:val="00563F0D"/>
    <w:rsid w:val="00564DCE"/>
    <w:rsid w:val="00565740"/>
    <w:rsid w:val="00565F70"/>
    <w:rsid w:val="00567D95"/>
    <w:rsid w:val="00570B0A"/>
    <w:rsid w:val="00570C3E"/>
    <w:rsid w:val="005722F8"/>
    <w:rsid w:val="005725C7"/>
    <w:rsid w:val="00574702"/>
    <w:rsid w:val="00580067"/>
    <w:rsid w:val="00581B64"/>
    <w:rsid w:val="005904FA"/>
    <w:rsid w:val="005958EA"/>
    <w:rsid w:val="00597088"/>
    <w:rsid w:val="005A0EA3"/>
    <w:rsid w:val="005A1462"/>
    <w:rsid w:val="005A1D78"/>
    <w:rsid w:val="005A2CE9"/>
    <w:rsid w:val="005A3107"/>
    <w:rsid w:val="005A6984"/>
    <w:rsid w:val="005A6A0F"/>
    <w:rsid w:val="005B3E3C"/>
    <w:rsid w:val="005B7B61"/>
    <w:rsid w:val="005C17BF"/>
    <w:rsid w:val="005C18CA"/>
    <w:rsid w:val="005C1939"/>
    <w:rsid w:val="005C1E72"/>
    <w:rsid w:val="005C211C"/>
    <w:rsid w:val="005C239D"/>
    <w:rsid w:val="005C3686"/>
    <w:rsid w:val="005C506D"/>
    <w:rsid w:val="005C633E"/>
    <w:rsid w:val="005C7E0D"/>
    <w:rsid w:val="005D2F2E"/>
    <w:rsid w:val="005D5875"/>
    <w:rsid w:val="005D5E9B"/>
    <w:rsid w:val="005E0349"/>
    <w:rsid w:val="005E1155"/>
    <w:rsid w:val="005E2352"/>
    <w:rsid w:val="005E294D"/>
    <w:rsid w:val="005E442F"/>
    <w:rsid w:val="005E551B"/>
    <w:rsid w:val="005F17DC"/>
    <w:rsid w:val="005F1BB7"/>
    <w:rsid w:val="005F2703"/>
    <w:rsid w:val="005F4D32"/>
    <w:rsid w:val="005F5992"/>
    <w:rsid w:val="006011C2"/>
    <w:rsid w:val="00603AA9"/>
    <w:rsid w:val="006047A7"/>
    <w:rsid w:val="00604ADE"/>
    <w:rsid w:val="00605473"/>
    <w:rsid w:val="006058B3"/>
    <w:rsid w:val="006064C7"/>
    <w:rsid w:val="006102C0"/>
    <w:rsid w:val="0061274E"/>
    <w:rsid w:val="006138F4"/>
    <w:rsid w:val="00613B56"/>
    <w:rsid w:val="00613F8D"/>
    <w:rsid w:val="00615B5C"/>
    <w:rsid w:val="00623126"/>
    <w:rsid w:val="006243E7"/>
    <w:rsid w:val="00625BF1"/>
    <w:rsid w:val="00626260"/>
    <w:rsid w:val="0063301A"/>
    <w:rsid w:val="0063406A"/>
    <w:rsid w:val="0063417F"/>
    <w:rsid w:val="00634CB2"/>
    <w:rsid w:val="006409FA"/>
    <w:rsid w:val="00642191"/>
    <w:rsid w:val="006430ED"/>
    <w:rsid w:val="00643332"/>
    <w:rsid w:val="00645EBD"/>
    <w:rsid w:val="00647465"/>
    <w:rsid w:val="006476AD"/>
    <w:rsid w:val="00647C22"/>
    <w:rsid w:val="0065009F"/>
    <w:rsid w:val="00650B6E"/>
    <w:rsid w:val="00650E13"/>
    <w:rsid w:val="006511AD"/>
    <w:rsid w:val="006511C5"/>
    <w:rsid w:val="0065179E"/>
    <w:rsid w:val="00651A14"/>
    <w:rsid w:val="00651EB4"/>
    <w:rsid w:val="00653879"/>
    <w:rsid w:val="006543D1"/>
    <w:rsid w:val="00655E49"/>
    <w:rsid w:val="00661568"/>
    <w:rsid w:val="00661C97"/>
    <w:rsid w:val="006636D3"/>
    <w:rsid w:val="006639A7"/>
    <w:rsid w:val="00664B7E"/>
    <w:rsid w:val="006704A9"/>
    <w:rsid w:val="00672C77"/>
    <w:rsid w:val="00673F29"/>
    <w:rsid w:val="0067404B"/>
    <w:rsid w:val="00674101"/>
    <w:rsid w:val="00675177"/>
    <w:rsid w:val="006775C7"/>
    <w:rsid w:val="006776E2"/>
    <w:rsid w:val="0068011D"/>
    <w:rsid w:val="00680772"/>
    <w:rsid w:val="006809F2"/>
    <w:rsid w:val="0068325A"/>
    <w:rsid w:val="00684781"/>
    <w:rsid w:val="00686506"/>
    <w:rsid w:val="006874DD"/>
    <w:rsid w:val="00692F7E"/>
    <w:rsid w:val="00694F57"/>
    <w:rsid w:val="0069521B"/>
    <w:rsid w:val="006968FD"/>
    <w:rsid w:val="0069737A"/>
    <w:rsid w:val="006A07C8"/>
    <w:rsid w:val="006A27DB"/>
    <w:rsid w:val="006A4C76"/>
    <w:rsid w:val="006A5725"/>
    <w:rsid w:val="006B077A"/>
    <w:rsid w:val="006B0A93"/>
    <w:rsid w:val="006B1E21"/>
    <w:rsid w:val="006B219D"/>
    <w:rsid w:val="006B2C10"/>
    <w:rsid w:val="006B3460"/>
    <w:rsid w:val="006B372C"/>
    <w:rsid w:val="006B4367"/>
    <w:rsid w:val="006B4BFC"/>
    <w:rsid w:val="006C3A2F"/>
    <w:rsid w:val="006C5EC8"/>
    <w:rsid w:val="006C5F36"/>
    <w:rsid w:val="006D15A4"/>
    <w:rsid w:val="006D2550"/>
    <w:rsid w:val="006D3E15"/>
    <w:rsid w:val="006D5162"/>
    <w:rsid w:val="006D682D"/>
    <w:rsid w:val="006D70CB"/>
    <w:rsid w:val="006D71C2"/>
    <w:rsid w:val="006E0A41"/>
    <w:rsid w:val="006E0B50"/>
    <w:rsid w:val="006E13EB"/>
    <w:rsid w:val="006E188E"/>
    <w:rsid w:val="006E3912"/>
    <w:rsid w:val="006E3E82"/>
    <w:rsid w:val="006E4F01"/>
    <w:rsid w:val="006F065E"/>
    <w:rsid w:val="006F084C"/>
    <w:rsid w:val="006F09B3"/>
    <w:rsid w:val="006F0B66"/>
    <w:rsid w:val="006F1292"/>
    <w:rsid w:val="006F2E7C"/>
    <w:rsid w:val="006F3978"/>
    <w:rsid w:val="006F425A"/>
    <w:rsid w:val="006F4667"/>
    <w:rsid w:val="006F5392"/>
    <w:rsid w:val="006F6566"/>
    <w:rsid w:val="0070007C"/>
    <w:rsid w:val="007018C7"/>
    <w:rsid w:val="00702CB7"/>
    <w:rsid w:val="00702FE3"/>
    <w:rsid w:val="0070324A"/>
    <w:rsid w:val="00703540"/>
    <w:rsid w:val="00705AAA"/>
    <w:rsid w:val="00714DED"/>
    <w:rsid w:val="007152B1"/>
    <w:rsid w:val="00715B2B"/>
    <w:rsid w:val="007173FB"/>
    <w:rsid w:val="007175AC"/>
    <w:rsid w:val="00717F75"/>
    <w:rsid w:val="00722AFA"/>
    <w:rsid w:val="00722B7D"/>
    <w:rsid w:val="00726DBE"/>
    <w:rsid w:val="00730B4C"/>
    <w:rsid w:val="0073107A"/>
    <w:rsid w:val="007314DC"/>
    <w:rsid w:val="00732E1E"/>
    <w:rsid w:val="00733737"/>
    <w:rsid w:val="007347F8"/>
    <w:rsid w:val="00735709"/>
    <w:rsid w:val="00735FF8"/>
    <w:rsid w:val="00736880"/>
    <w:rsid w:val="00736C12"/>
    <w:rsid w:val="00741B93"/>
    <w:rsid w:val="0074321A"/>
    <w:rsid w:val="0074426B"/>
    <w:rsid w:val="00745DD7"/>
    <w:rsid w:val="00745F95"/>
    <w:rsid w:val="007476CC"/>
    <w:rsid w:val="007510DD"/>
    <w:rsid w:val="007514C8"/>
    <w:rsid w:val="0075460F"/>
    <w:rsid w:val="00755580"/>
    <w:rsid w:val="00755B1C"/>
    <w:rsid w:val="00756AB8"/>
    <w:rsid w:val="00757356"/>
    <w:rsid w:val="0076285C"/>
    <w:rsid w:val="00763312"/>
    <w:rsid w:val="00765AC7"/>
    <w:rsid w:val="00765ACE"/>
    <w:rsid w:val="00767C07"/>
    <w:rsid w:val="007703E5"/>
    <w:rsid w:val="0077291D"/>
    <w:rsid w:val="00776B44"/>
    <w:rsid w:val="00780178"/>
    <w:rsid w:val="00780EA8"/>
    <w:rsid w:val="00781832"/>
    <w:rsid w:val="0078319E"/>
    <w:rsid w:val="00784251"/>
    <w:rsid w:val="00784634"/>
    <w:rsid w:val="0078550B"/>
    <w:rsid w:val="00786AE7"/>
    <w:rsid w:val="00790A02"/>
    <w:rsid w:val="0079127F"/>
    <w:rsid w:val="00791BAE"/>
    <w:rsid w:val="00791C9B"/>
    <w:rsid w:val="007924A2"/>
    <w:rsid w:val="00794174"/>
    <w:rsid w:val="00794491"/>
    <w:rsid w:val="0079450C"/>
    <w:rsid w:val="007949D6"/>
    <w:rsid w:val="00794D8A"/>
    <w:rsid w:val="00795963"/>
    <w:rsid w:val="0079795D"/>
    <w:rsid w:val="007A08E9"/>
    <w:rsid w:val="007A21BA"/>
    <w:rsid w:val="007A3864"/>
    <w:rsid w:val="007A46B7"/>
    <w:rsid w:val="007A76FF"/>
    <w:rsid w:val="007B0C4E"/>
    <w:rsid w:val="007B16B5"/>
    <w:rsid w:val="007B3BC3"/>
    <w:rsid w:val="007B5F15"/>
    <w:rsid w:val="007C0EC3"/>
    <w:rsid w:val="007C16B9"/>
    <w:rsid w:val="007C26E8"/>
    <w:rsid w:val="007C299A"/>
    <w:rsid w:val="007C5489"/>
    <w:rsid w:val="007C7A87"/>
    <w:rsid w:val="007D0975"/>
    <w:rsid w:val="007D3434"/>
    <w:rsid w:val="007D37FB"/>
    <w:rsid w:val="007D75A5"/>
    <w:rsid w:val="007E016F"/>
    <w:rsid w:val="007E03B0"/>
    <w:rsid w:val="007E0884"/>
    <w:rsid w:val="007E1B2D"/>
    <w:rsid w:val="007E1C4E"/>
    <w:rsid w:val="007E5547"/>
    <w:rsid w:val="007E761D"/>
    <w:rsid w:val="007F0203"/>
    <w:rsid w:val="007F040D"/>
    <w:rsid w:val="007F0A00"/>
    <w:rsid w:val="00800373"/>
    <w:rsid w:val="0080049D"/>
    <w:rsid w:val="00800FB9"/>
    <w:rsid w:val="008010AA"/>
    <w:rsid w:val="008019F0"/>
    <w:rsid w:val="00804D6B"/>
    <w:rsid w:val="008052C5"/>
    <w:rsid w:val="00807B38"/>
    <w:rsid w:val="00812E41"/>
    <w:rsid w:val="00813125"/>
    <w:rsid w:val="00815347"/>
    <w:rsid w:val="0081662C"/>
    <w:rsid w:val="00816C7C"/>
    <w:rsid w:val="00820057"/>
    <w:rsid w:val="008225A1"/>
    <w:rsid w:val="00822F6B"/>
    <w:rsid w:val="008235F8"/>
    <w:rsid w:val="00824E47"/>
    <w:rsid w:val="008302BE"/>
    <w:rsid w:val="008312CC"/>
    <w:rsid w:val="00831DFE"/>
    <w:rsid w:val="00832223"/>
    <w:rsid w:val="00833A4C"/>
    <w:rsid w:val="008348F8"/>
    <w:rsid w:val="008363F5"/>
    <w:rsid w:val="00837F7D"/>
    <w:rsid w:val="008422BD"/>
    <w:rsid w:val="0084324A"/>
    <w:rsid w:val="00843302"/>
    <w:rsid w:val="008444E0"/>
    <w:rsid w:val="00845077"/>
    <w:rsid w:val="00851D7B"/>
    <w:rsid w:val="0085319B"/>
    <w:rsid w:val="00853CF6"/>
    <w:rsid w:val="00854628"/>
    <w:rsid w:val="008548CC"/>
    <w:rsid w:val="008571E6"/>
    <w:rsid w:val="0085785B"/>
    <w:rsid w:val="008607CE"/>
    <w:rsid w:val="00861122"/>
    <w:rsid w:val="00861669"/>
    <w:rsid w:val="0086390F"/>
    <w:rsid w:val="00863F46"/>
    <w:rsid w:val="008644C7"/>
    <w:rsid w:val="0086499C"/>
    <w:rsid w:val="00864F3E"/>
    <w:rsid w:val="0086598B"/>
    <w:rsid w:val="00865DFB"/>
    <w:rsid w:val="0086685A"/>
    <w:rsid w:val="00866F74"/>
    <w:rsid w:val="00867096"/>
    <w:rsid w:val="008726CB"/>
    <w:rsid w:val="00873204"/>
    <w:rsid w:val="00882845"/>
    <w:rsid w:val="008833D2"/>
    <w:rsid w:val="008854FA"/>
    <w:rsid w:val="00885EA7"/>
    <w:rsid w:val="0088605B"/>
    <w:rsid w:val="008872BB"/>
    <w:rsid w:val="00890D67"/>
    <w:rsid w:val="00890D97"/>
    <w:rsid w:val="00896C0C"/>
    <w:rsid w:val="008971EB"/>
    <w:rsid w:val="008979C4"/>
    <w:rsid w:val="00897F0F"/>
    <w:rsid w:val="008A03FE"/>
    <w:rsid w:val="008A0B9D"/>
    <w:rsid w:val="008A1AF7"/>
    <w:rsid w:val="008A6510"/>
    <w:rsid w:val="008A7D3B"/>
    <w:rsid w:val="008B02F1"/>
    <w:rsid w:val="008B1A99"/>
    <w:rsid w:val="008B234E"/>
    <w:rsid w:val="008B45FE"/>
    <w:rsid w:val="008B522C"/>
    <w:rsid w:val="008B764D"/>
    <w:rsid w:val="008B781B"/>
    <w:rsid w:val="008C0030"/>
    <w:rsid w:val="008C050F"/>
    <w:rsid w:val="008C05F3"/>
    <w:rsid w:val="008C2749"/>
    <w:rsid w:val="008C2C2D"/>
    <w:rsid w:val="008C4A8E"/>
    <w:rsid w:val="008C5EE0"/>
    <w:rsid w:val="008C7758"/>
    <w:rsid w:val="008D0D8F"/>
    <w:rsid w:val="008D3C17"/>
    <w:rsid w:val="008D4AE1"/>
    <w:rsid w:val="008D6952"/>
    <w:rsid w:val="008E7D70"/>
    <w:rsid w:val="008F0163"/>
    <w:rsid w:val="008F1349"/>
    <w:rsid w:val="008F15A5"/>
    <w:rsid w:val="008F3158"/>
    <w:rsid w:val="008F5527"/>
    <w:rsid w:val="008F6031"/>
    <w:rsid w:val="008F66FB"/>
    <w:rsid w:val="008F6757"/>
    <w:rsid w:val="009021C9"/>
    <w:rsid w:val="009033E7"/>
    <w:rsid w:val="00903CC3"/>
    <w:rsid w:val="00904066"/>
    <w:rsid w:val="00904B8A"/>
    <w:rsid w:val="00905EBE"/>
    <w:rsid w:val="00906445"/>
    <w:rsid w:val="00907A8D"/>
    <w:rsid w:val="00907D86"/>
    <w:rsid w:val="00910128"/>
    <w:rsid w:val="00911726"/>
    <w:rsid w:val="00912172"/>
    <w:rsid w:val="009129DE"/>
    <w:rsid w:val="00913027"/>
    <w:rsid w:val="00913CFC"/>
    <w:rsid w:val="00914AEF"/>
    <w:rsid w:val="009168C7"/>
    <w:rsid w:val="009236C8"/>
    <w:rsid w:val="00923D5B"/>
    <w:rsid w:val="00925427"/>
    <w:rsid w:val="00926249"/>
    <w:rsid w:val="0093237F"/>
    <w:rsid w:val="0094172F"/>
    <w:rsid w:val="009422FE"/>
    <w:rsid w:val="0094305C"/>
    <w:rsid w:val="00943BD0"/>
    <w:rsid w:val="0094519A"/>
    <w:rsid w:val="0094630A"/>
    <w:rsid w:val="00946AF2"/>
    <w:rsid w:val="00947485"/>
    <w:rsid w:val="009525A1"/>
    <w:rsid w:val="00952CB2"/>
    <w:rsid w:val="009531EB"/>
    <w:rsid w:val="00955126"/>
    <w:rsid w:val="00956307"/>
    <w:rsid w:val="00956C8C"/>
    <w:rsid w:val="00960C10"/>
    <w:rsid w:val="00962AA4"/>
    <w:rsid w:val="0096402D"/>
    <w:rsid w:val="009645AA"/>
    <w:rsid w:val="009673A1"/>
    <w:rsid w:val="009676A5"/>
    <w:rsid w:val="00967EAB"/>
    <w:rsid w:val="00972F5C"/>
    <w:rsid w:val="0097321D"/>
    <w:rsid w:val="009742D2"/>
    <w:rsid w:val="00975CCC"/>
    <w:rsid w:val="009808C3"/>
    <w:rsid w:val="00984C7A"/>
    <w:rsid w:val="009865A5"/>
    <w:rsid w:val="009866D6"/>
    <w:rsid w:val="009906A5"/>
    <w:rsid w:val="00990D16"/>
    <w:rsid w:val="0099101B"/>
    <w:rsid w:val="00991460"/>
    <w:rsid w:val="00992852"/>
    <w:rsid w:val="00993329"/>
    <w:rsid w:val="009938F3"/>
    <w:rsid w:val="00993B9E"/>
    <w:rsid w:val="00994F2B"/>
    <w:rsid w:val="00994F72"/>
    <w:rsid w:val="00997617"/>
    <w:rsid w:val="009A3190"/>
    <w:rsid w:val="009A3680"/>
    <w:rsid w:val="009A37AA"/>
    <w:rsid w:val="009A3873"/>
    <w:rsid w:val="009A40BC"/>
    <w:rsid w:val="009A5C1B"/>
    <w:rsid w:val="009A5CB7"/>
    <w:rsid w:val="009B0ECA"/>
    <w:rsid w:val="009B18F9"/>
    <w:rsid w:val="009B1FDC"/>
    <w:rsid w:val="009B2306"/>
    <w:rsid w:val="009B4736"/>
    <w:rsid w:val="009B57E5"/>
    <w:rsid w:val="009C3229"/>
    <w:rsid w:val="009C3AD0"/>
    <w:rsid w:val="009C52F6"/>
    <w:rsid w:val="009C5ED4"/>
    <w:rsid w:val="009C66C0"/>
    <w:rsid w:val="009C6992"/>
    <w:rsid w:val="009C7B21"/>
    <w:rsid w:val="009D1BB3"/>
    <w:rsid w:val="009D287C"/>
    <w:rsid w:val="009D2F25"/>
    <w:rsid w:val="009D64B5"/>
    <w:rsid w:val="009D7B14"/>
    <w:rsid w:val="009D7E06"/>
    <w:rsid w:val="009E2897"/>
    <w:rsid w:val="009E5B7B"/>
    <w:rsid w:val="009E7736"/>
    <w:rsid w:val="009F0FF1"/>
    <w:rsid w:val="009F6523"/>
    <w:rsid w:val="009F665A"/>
    <w:rsid w:val="009F6C67"/>
    <w:rsid w:val="00A002BC"/>
    <w:rsid w:val="00A00A95"/>
    <w:rsid w:val="00A01CAE"/>
    <w:rsid w:val="00A01DCA"/>
    <w:rsid w:val="00A0262A"/>
    <w:rsid w:val="00A02D8D"/>
    <w:rsid w:val="00A0499E"/>
    <w:rsid w:val="00A058D1"/>
    <w:rsid w:val="00A076E2"/>
    <w:rsid w:val="00A10BEF"/>
    <w:rsid w:val="00A11DE0"/>
    <w:rsid w:val="00A1289F"/>
    <w:rsid w:val="00A12C5D"/>
    <w:rsid w:val="00A133F3"/>
    <w:rsid w:val="00A137C1"/>
    <w:rsid w:val="00A15EFA"/>
    <w:rsid w:val="00A30059"/>
    <w:rsid w:val="00A30327"/>
    <w:rsid w:val="00A315A8"/>
    <w:rsid w:val="00A32C21"/>
    <w:rsid w:val="00A33860"/>
    <w:rsid w:val="00A33C5A"/>
    <w:rsid w:val="00A342E4"/>
    <w:rsid w:val="00A37CBB"/>
    <w:rsid w:val="00A44F55"/>
    <w:rsid w:val="00A45976"/>
    <w:rsid w:val="00A46DAE"/>
    <w:rsid w:val="00A46F61"/>
    <w:rsid w:val="00A50B30"/>
    <w:rsid w:val="00A50ED3"/>
    <w:rsid w:val="00A50F87"/>
    <w:rsid w:val="00A51DCA"/>
    <w:rsid w:val="00A52299"/>
    <w:rsid w:val="00A5434A"/>
    <w:rsid w:val="00A56791"/>
    <w:rsid w:val="00A629AB"/>
    <w:rsid w:val="00A649AA"/>
    <w:rsid w:val="00A662D7"/>
    <w:rsid w:val="00A674BA"/>
    <w:rsid w:val="00A7027D"/>
    <w:rsid w:val="00A713F9"/>
    <w:rsid w:val="00A71CEA"/>
    <w:rsid w:val="00A73253"/>
    <w:rsid w:val="00A73C42"/>
    <w:rsid w:val="00A80F24"/>
    <w:rsid w:val="00A84003"/>
    <w:rsid w:val="00A84150"/>
    <w:rsid w:val="00A850C6"/>
    <w:rsid w:val="00A860E5"/>
    <w:rsid w:val="00A8734D"/>
    <w:rsid w:val="00A905BB"/>
    <w:rsid w:val="00A90B5B"/>
    <w:rsid w:val="00A923F5"/>
    <w:rsid w:val="00A92F25"/>
    <w:rsid w:val="00A9395B"/>
    <w:rsid w:val="00A93E90"/>
    <w:rsid w:val="00A94B9A"/>
    <w:rsid w:val="00A96907"/>
    <w:rsid w:val="00AA0129"/>
    <w:rsid w:val="00AA02DD"/>
    <w:rsid w:val="00AA3001"/>
    <w:rsid w:val="00AA3058"/>
    <w:rsid w:val="00AA3EFF"/>
    <w:rsid w:val="00AA4F32"/>
    <w:rsid w:val="00AA50A9"/>
    <w:rsid w:val="00AA5A48"/>
    <w:rsid w:val="00AA5BBB"/>
    <w:rsid w:val="00AA68E9"/>
    <w:rsid w:val="00AA6C85"/>
    <w:rsid w:val="00AB0273"/>
    <w:rsid w:val="00AB0703"/>
    <w:rsid w:val="00AB0A90"/>
    <w:rsid w:val="00AB79D3"/>
    <w:rsid w:val="00AC388E"/>
    <w:rsid w:val="00AC573B"/>
    <w:rsid w:val="00AC6833"/>
    <w:rsid w:val="00AD00B1"/>
    <w:rsid w:val="00AD0D47"/>
    <w:rsid w:val="00AD1241"/>
    <w:rsid w:val="00AD17BA"/>
    <w:rsid w:val="00AD612B"/>
    <w:rsid w:val="00AD6EB7"/>
    <w:rsid w:val="00AD7627"/>
    <w:rsid w:val="00AE278C"/>
    <w:rsid w:val="00AE2D1C"/>
    <w:rsid w:val="00AE35AE"/>
    <w:rsid w:val="00AE3DFA"/>
    <w:rsid w:val="00AE4383"/>
    <w:rsid w:val="00AE6EA2"/>
    <w:rsid w:val="00AF0D46"/>
    <w:rsid w:val="00AF687D"/>
    <w:rsid w:val="00AF7121"/>
    <w:rsid w:val="00AF7964"/>
    <w:rsid w:val="00AF7BC2"/>
    <w:rsid w:val="00B001EF"/>
    <w:rsid w:val="00B034CE"/>
    <w:rsid w:val="00B03B34"/>
    <w:rsid w:val="00B05826"/>
    <w:rsid w:val="00B10D6A"/>
    <w:rsid w:val="00B14357"/>
    <w:rsid w:val="00B14A49"/>
    <w:rsid w:val="00B15083"/>
    <w:rsid w:val="00B161E0"/>
    <w:rsid w:val="00B1660C"/>
    <w:rsid w:val="00B16E7C"/>
    <w:rsid w:val="00B20B44"/>
    <w:rsid w:val="00B213B5"/>
    <w:rsid w:val="00B231AE"/>
    <w:rsid w:val="00B231E1"/>
    <w:rsid w:val="00B2507A"/>
    <w:rsid w:val="00B257CD"/>
    <w:rsid w:val="00B26082"/>
    <w:rsid w:val="00B262C6"/>
    <w:rsid w:val="00B26BEF"/>
    <w:rsid w:val="00B277F6"/>
    <w:rsid w:val="00B30E57"/>
    <w:rsid w:val="00B3203A"/>
    <w:rsid w:val="00B32BB2"/>
    <w:rsid w:val="00B41683"/>
    <w:rsid w:val="00B4359B"/>
    <w:rsid w:val="00B435F4"/>
    <w:rsid w:val="00B44E9D"/>
    <w:rsid w:val="00B45112"/>
    <w:rsid w:val="00B45883"/>
    <w:rsid w:val="00B463D6"/>
    <w:rsid w:val="00B50D35"/>
    <w:rsid w:val="00B51922"/>
    <w:rsid w:val="00B534DC"/>
    <w:rsid w:val="00B53910"/>
    <w:rsid w:val="00B53E0D"/>
    <w:rsid w:val="00B56954"/>
    <w:rsid w:val="00B57AA4"/>
    <w:rsid w:val="00B616EE"/>
    <w:rsid w:val="00B6357C"/>
    <w:rsid w:val="00B66D07"/>
    <w:rsid w:val="00B705D6"/>
    <w:rsid w:val="00B726C8"/>
    <w:rsid w:val="00B76F6A"/>
    <w:rsid w:val="00B809F2"/>
    <w:rsid w:val="00B80EAC"/>
    <w:rsid w:val="00B82C99"/>
    <w:rsid w:val="00B84390"/>
    <w:rsid w:val="00B8499A"/>
    <w:rsid w:val="00B84C94"/>
    <w:rsid w:val="00B87B3C"/>
    <w:rsid w:val="00B93FFB"/>
    <w:rsid w:val="00B95161"/>
    <w:rsid w:val="00BA058A"/>
    <w:rsid w:val="00BA4652"/>
    <w:rsid w:val="00BA47C9"/>
    <w:rsid w:val="00BA48A4"/>
    <w:rsid w:val="00BA67AA"/>
    <w:rsid w:val="00BA72C0"/>
    <w:rsid w:val="00BA7C50"/>
    <w:rsid w:val="00BB1BA4"/>
    <w:rsid w:val="00BB49D6"/>
    <w:rsid w:val="00BB5807"/>
    <w:rsid w:val="00BB62C6"/>
    <w:rsid w:val="00BB6807"/>
    <w:rsid w:val="00BC2064"/>
    <w:rsid w:val="00BC401E"/>
    <w:rsid w:val="00BC42F0"/>
    <w:rsid w:val="00BC53C2"/>
    <w:rsid w:val="00BC7ABF"/>
    <w:rsid w:val="00BD0653"/>
    <w:rsid w:val="00BD430D"/>
    <w:rsid w:val="00BD485D"/>
    <w:rsid w:val="00BD5044"/>
    <w:rsid w:val="00BD55FD"/>
    <w:rsid w:val="00BD57A0"/>
    <w:rsid w:val="00BD60EE"/>
    <w:rsid w:val="00BD622C"/>
    <w:rsid w:val="00BE198A"/>
    <w:rsid w:val="00BE2F7F"/>
    <w:rsid w:val="00BE46F9"/>
    <w:rsid w:val="00BE48E4"/>
    <w:rsid w:val="00BE49F6"/>
    <w:rsid w:val="00BE5152"/>
    <w:rsid w:val="00BE5CA1"/>
    <w:rsid w:val="00BE5F3E"/>
    <w:rsid w:val="00BF098A"/>
    <w:rsid w:val="00BF0B15"/>
    <w:rsid w:val="00BF116E"/>
    <w:rsid w:val="00BF2BDD"/>
    <w:rsid w:val="00BF3217"/>
    <w:rsid w:val="00BF360C"/>
    <w:rsid w:val="00BF3841"/>
    <w:rsid w:val="00BF38AA"/>
    <w:rsid w:val="00BF39B4"/>
    <w:rsid w:val="00BF562D"/>
    <w:rsid w:val="00C02535"/>
    <w:rsid w:val="00C02CBF"/>
    <w:rsid w:val="00C02DE5"/>
    <w:rsid w:val="00C02FA4"/>
    <w:rsid w:val="00C043A4"/>
    <w:rsid w:val="00C05179"/>
    <w:rsid w:val="00C059C0"/>
    <w:rsid w:val="00C064C9"/>
    <w:rsid w:val="00C06CA8"/>
    <w:rsid w:val="00C072F4"/>
    <w:rsid w:val="00C078F6"/>
    <w:rsid w:val="00C10033"/>
    <w:rsid w:val="00C10585"/>
    <w:rsid w:val="00C108E2"/>
    <w:rsid w:val="00C13F27"/>
    <w:rsid w:val="00C15055"/>
    <w:rsid w:val="00C158D0"/>
    <w:rsid w:val="00C23E33"/>
    <w:rsid w:val="00C2496B"/>
    <w:rsid w:val="00C32B17"/>
    <w:rsid w:val="00C32B63"/>
    <w:rsid w:val="00C331F3"/>
    <w:rsid w:val="00C35432"/>
    <w:rsid w:val="00C37D38"/>
    <w:rsid w:val="00C417D1"/>
    <w:rsid w:val="00C44D74"/>
    <w:rsid w:val="00C45CB6"/>
    <w:rsid w:val="00C47DE9"/>
    <w:rsid w:val="00C50029"/>
    <w:rsid w:val="00C50B9D"/>
    <w:rsid w:val="00C532BB"/>
    <w:rsid w:val="00C54EFE"/>
    <w:rsid w:val="00C557CD"/>
    <w:rsid w:val="00C56762"/>
    <w:rsid w:val="00C56E87"/>
    <w:rsid w:val="00C619E1"/>
    <w:rsid w:val="00C63206"/>
    <w:rsid w:val="00C64486"/>
    <w:rsid w:val="00C67478"/>
    <w:rsid w:val="00C675BF"/>
    <w:rsid w:val="00C67BDF"/>
    <w:rsid w:val="00C7105A"/>
    <w:rsid w:val="00C73078"/>
    <w:rsid w:val="00C73CED"/>
    <w:rsid w:val="00C740F9"/>
    <w:rsid w:val="00C746E9"/>
    <w:rsid w:val="00C77164"/>
    <w:rsid w:val="00C82F06"/>
    <w:rsid w:val="00C848A0"/>
    <w:rsid w:val="00C85F80"/>
    <w:rsid w:val="00C86299"/>
    <w:rsid w:val="00C86C09"/>
    <w:rsid w:val="00C95320"/>
    <w:rsid w:val="00C96EB5"/>
    <w:rsid w:val="00C96F45"/>
    <w:rsid w:val="00C9774C"/>
    <w:rsid w:val="00CA0073"/>
    <w:rsid w:val="00CA1595"/>
    <w:rsid w:val="00CA2378"/>
    <w:rsid w:val="00CA2D7E"/>
    <w:rsid w:val="00CA32D8"/>
    <w:rsid w:val="00CA675D"/>
    <w:rsid w:val="00CA7221"/>
    <w:rsid w:val="00CB0806"/>
    <w:rsid w:val="00CB160E"/>
    <w:rsid w:val="00CB2991"/>
    <w:rsid w:val="00CB39C9"/>
    <w:rsid w:val="00CB4820"/>
    <w:rsid w:val="00CB5D34"/>
    <w:rsid w:val="00CB5D63"/>
    <w:rsid w:val="00CB615D"/>
    <w:rsid w:val="00CB661E"/>
    <w:rsid w:val="00CB66F1"/>
    <w:rsid w:val="00CB7057"/>
    <w:rsid w:val="00CB71F1"/>
    <w:rsid w:val="00CB7D2E"/>
    <w:rsid w:val="00CC011D"/>
    <w:rsid w:val="00CC0706"/>
    <w:rsid w:val="00CC0763"/>
    <w:rsid w:val="00CC079A"/>
    <w:rsid w:val="00CC2599"/>
    <w:rsid w:val="00CC46E8"/>
    <w:rsid w:val="00CC4C57"/>
    <w:rsid w:val="00CC659C"/>
    <w:rsid w:val="00CC69B0"/>
    <w:rsid w:val="00CC6AC9"/>
    <w:rsid w:val="00CC79BD"/>
    <w:rsid w:val="00CD0B97"/>
    <w:rsid w:val="00CD1ABE"/>
    <w:rsid w:val="00CD5EF7"/>
    <w:rsid w:val="00CE0675"/>
    <w:rsid w:val="00CE0DFF"/>
    <w:rsid w:val="00CE0EB6"/>
    <w:rsid w:val="00CE0F35"/>
    <w:rsid w:val="00CE1E14"/>
    <w:rsid w:val="00CE2580"/>
    <w:rsid w:val="00CE3332"/>
    <w:rsid w:val="00CE4699"/>
    <w:rsid w:val="00CE5532"/>
    <w:rsid w:val="00CE5599"/>
    <w:rsid w:val="00CE5CA0"/>
    <w:rsid w:val="00CF3379"/>
    <w:rsid w:val="00CF39B6"/>
    <w:rsid w:val="00CF3CFA"/>
    <w:rsid w:val="00CF48FD"/>
    <w:rsid w:val="00CF521F"/>
    <w:rsid w:val="00CF5C9C"/>
    <w:rsid w:val="00CF6744"/>
    <w:rsid w:val="00D013EB"/>
    <w:rsid w:val="00D01DBC"/>
    <w:rsid w:val="00D02054"/>
    <w:rsid w:val="00D024DE"/>
    <w:rsid w:val="00D0381B"/>
    <w:rsid w:val="00D048B7"/>
    <w:rsid w:val="00D1119A"/>
    <w:rsid w:val="00D11728"/>
    <w:rsid w:val="00D11E7B"/>
    <w:rsid w:val="00D12C76"/>
    <w:rsid w:val="00D1384F"/>
    <w:rsid w:val="00D13914"/>
    <w:rsid w:val="00D1409B"/>
    <w:rsid w:val="00D14AE6"/>
    <w:rsid w:val="00D15881"/>
    <w:rsid w:val="00D15E7D"/>
    <w:rsid w:val="00D20499"/>
    <w:rsid w:val="00D20FB2"/>
    <w:rsid w:val="00D225CB"/>
    <w:rsid w:val="00D232DB"/>
    <w:rsid w:val="00D2637E"/>
    <w:rsid w:val="00D27D0C"/>
    <w:rsid w:val="00D30EF4"/>
    <w:rsid w:val="00D32FD9"/>
    <w:rsid w:val="00D3329B"/>
    <w:rsid w:val="00D3348C"/>
    <w:rsid w:val="00D34DB0"/>
    <w:rsid w:val="00D35CF7"/>
    <w:rsid w:val="00D35EBD"/>
    <w:rsid w:val="00D35FD0"/>
    <w:rsid w:val="00D37739"/>
    <w:rsid w:val="00D37BCB"/>
    <w:rsid w:val="00D40727"/>
    <w:rsid w:val="00D408E9"/>
    <w:rsid w:val="00D424A5"/>
    <w:rsid w:val="00D42E48"/>
    <w:rsid w:val="00D444C2"/>
    <w:rsid w:val="00D4475A"/>
    <w:rsid w:val="00D4680E"/>
    <w:rsid w:val="00D46953"/>
    <w:rsid w:val="00D47B64"/>
    <w:rsid w:val="00D50788"/>
    <w:rsid w:val="00D51788"/>
    <w:rsid w:val="00D51A0C"/>
    <w:rsid w:val="00D52B92"/>
    <w:rsid w:val="00D5370D"/>
    <w:rsid w:val="00D539BC"/>
    <w:rsid w:val="00D542DD"/>
    <w:rsid w:val="00D55DD1"/>
    <w:rsid w:val="00D55DE5"/>
    <w:rsid w:val="00D5661B"/>
    <w:rsid w:val="00D60DE6"/>
    <w:rsid w:val="00D6363C"/>
    <w:rsid w:val="00D66666"/>
    <w:rsid w:val="00D670B8"/>
    <w:rsid w:val="00D71892"/>
    <w:rsid w:val="00D72F56"/>
    <w:rsid w:val="00D75977"/>
    <w:rsid w:val="00D759E7"/>
    <w:rsid w:val="00D762E3"/>
    <w:rsid w:val="00D80224"/>
    <w:rsid w:val="00D81782"/>
    <w:rsid w:val="00D8190F"/>
    <w:rsid w:val="00D8287E"/>
    <w:rsid w:val="00D85637"/>
    <w:rsid w:val="00D86293"/>
    <w:rsid w:val="00D91868"/>
    <w:rsid w:val="00D91B8D"/>
    <w:rsid w:val="00D9464F"/>
    <w:rsid w:val="00D94D76"/>
    <w:rsid w:val="00DA2436"/>
    <w:rsid w:val="00DA3709"/>
    <w:rsid w:val="00DA689E"/>
    <w:rsid w:val="00DB3681"/>
    <w:rsid w:val="00DB3DAB"/>
    <w:rsid w:val="00DB6AEC"/>
    <w:rsid w:val="00DB6D96"/>
    <w:rsid w:val="00DB78C8"/>
    <w:rsid w:val="00DB7BF2"/>
    <w:rsid w:val="00DC02EB"/>
    <w:rsid w:val="00DC3F28"/>
    <w:rsid w:val="00DC4895"/>
    <w:rsid w:val="00DC4F63"/>
    <w:rsid w:val="00DC5622"/>
    <w:rsid w:val="00DC688A"/>
    <w:rsid w:val="00DD2639"/>
    <w:rsid w:val="00DD33F4"/>
    <w:rsid w:val="00DD376A"/>
    <w:rsid w:val="00DD484C"/>
    <w:rsid w:val="00DD48D2"/>
    <w:rsid w:val="00DD57D5"/>
    <w:rsid w:val="00DD68AA"/>
    <w:rsid w:val="00DE1C6A"/>
    <w:rsid w:val="00DE293B"/>
    <w:rsid w:val="00DE30FE"/>
    <w:rsid w:val="00DE567E"/>
    <w:rsid w:val="00DE644C"/>
    <w:rsid w:val="00DE741B"/>
    <w:rsid w:val="00DF0A71"/>
    <w:rsid w:val="00DF2897"/>
    <w:rsid w:val="00DF2ED8"/>
    <w:rsid w:val="00DF3289"/>
    <w:rsid w:val="00DF61F5"/>
    <w:rsid w:val="00DF6814"/>
    <w:rsid w:val="00DF7E85"/>
    <w:rsid w:val="00E00C83"/>
    <w:rsid w:val="00E040B9"/>
    <w:rsid w:val="00E050BF"/>
    <w:rsid w:val="00E06437"/>
    <w:rsid w:val="00E07295"/>
    <w:rsid w:val="00E130F8"/>
    <w:rsid w:val="00E143AA"/>
    <w:rsid w:val="00E16A4E"/>
    <w:rsid w:val="00E205BA"/>
    <w:rsid w:val="00E20CDB"/>
    <w:rsid w:val="00E20F99"/>
    <w:rsid w:val="00E22135"/>
    <w:rsid w:val="00E22256"/>
    <w:rsid w:val="00E22B32"/>
    <w:rsid w:val="00E2390C"/>
    <w:rsid w:val="00E2514C"/>
    <w:rsid w:val="00E2516F"/>
    <w:rsid w:val="00E26A37"/>
    <w:rsid w:val="00E26B8A"/>
    <w:rsid w:val="00E27FB5"/>
    <w:rsid w:val="00E30435"/>
    <w:rsid w:val="00E3288A"/>
    <w:rsid w:val="00E33175"/>
    <w:rsid w:val="00E332E1"/>
    <w:rsid w:val="00E34034"/>
    <w:rsid w:val="00E346A4"/>
    <w:rsid w:val="00E34B17"/>
    <w:rsid w:val="00E34CBA"/>
    <w:rsid w:val="00E352B2"/>
    <w:rsid w:val="00E354D6"/>
    <w:rsid w:val="00E35D2C"/>
    <w:rsid w:val="00E37834"/>
    <w:rsid w:val="00E37CA8"/>
    <w:rsid w:val="00E41EAE"/>
    <w:rsid w:val="00E42CAB"/>
    <w:rsid w:val="00E42E21"/>
    <w:rsid w:val="00E44116"/>
    <w:rsid w:val="00E45587"/>
    <w:rsid w:val="00E47779"/>
    <w:rsid w:val="00E50C59"/>
    <w:rsid w:val="00E5146C"/>
    <w:rsid w:val="00E545F1"/>
    <w:rsid w:val="00E558E1"/>
    <w:rsid w:val="00E573F1"/>
    <w:rsid w:val="00E575B1"/>
    <w:rsid w:val="00E578A3"/>
    <w:rsid w:val="00E61D21"/>
    <w:rsid w:val="00E61F4A"/>
    <w:rsid w:val="00E65346"/>
    <w:rsid w:val="00E65541"/>
    <w:rsid w:val="00E6585E"/>
    <w:rsid w:val="00E7142C"/>
    <w:rsid w:val="00E72FDC"/>
    <w:rsid w:val="00E73B86"/>
    <w:rsid w:val="00E73FEE"/>
    <w:rsid w:val="00E7620A"/>
    <w:rsid w:val="00E76CFA"/>
    <w:rsid w:val="00E772C0"/>
    <w:rsid w:val="00E7748F"/>
    <w:rsid w:val="00E77DDF"/>
    <w:rsid w:val="00E810B2"/>
    <w:rsid w:val="00E82230"/>
    <w:rsid w:val="00E82E6F"/>
    <w:rsid w:val="00E833FC"/>
    <w:rsid w:val="00E83443"/>
    <w:rsid w:val="00E83F1D"/>
    <w:rsid w:val="00E84F6F"/>
    <w:rsid w:val="00E852D2"/>
    <w:rsid w:val="00E855E8"/>
    <w:rsid w:val="00E86CB4"/>
    <w:rsid w:val="00E87FE2"/>
    <w:rsid w:val="00E91849"/>
    <w:rsid w:val="00E918C9"/>
    <w:rsid w:val="00E91948"/>
    <w:rsid w:val="00E9386A"/>
    <w:rsid w:val="00E939A4"/>
    <w:rsid w:val="00E94F48"/>
    <w:rsid w:val="00E971FE"/>
    <w:rsid w:val="00E976C4"/>
    <w:rsid w:val="00EA0B82"/>
    <w:rsid w:val="00EA0ED6"/>
    <w:rsid w:val="00EA1327"/>
    <w:rsid w:val="00EA2BCC"/>
    <w:rsid w:val="00EA357C"/>
    <w:rsid w:val="00EB0317"/>
    <w:rsid w:val="00EB2CF5"/>
    <w:rsid w:val="00EB4AF9"/>
    <w:rsid w:val="00EB5048"/>
    <w:rsid w:val="00EC0BFC"/>
    <w:rsid w:val="00EC0D5C"/>
    <w:rsid w:val="00EC12D7"/>
    <w:rsid w:val="00EC3E35"/>
    <w:rsid w:val="00ED1C4D"/>
    <w:rsid w:val="00ED2045"/>
    <w:rsid w:val="00ED309F"/>
    <w:rsid w:val="00ED385D"/>
    <w:rsid w:val="00ED3BAF"/>
    <w:rsid w:val="00ED4E96"/>
    <w:rsid w:val="00ED6152"/>
    <w:rsid w:val="00ED6577"/>
    <w:rsid w:val="00EE1AFB"/>
    <w:rsid w:val="00EE25C9"/>
    <w:rsid w:val="00EE3B80"/>
    <w:rsid w:val="00EE3D83"/>
    <w:rsid w:val="00EE4BF5"/>
    <w:rsid w:val="00EE4E47"/>
    <w:rsid w:val="00EE64B5"/>
    <w:rsid w:val="00EE68BA"/>
    <w:rsid w:val="00EF0428"/>
    <w:rsid w:val="00EF0E8A"/>
    <w:rsid w:val="00EF1061"/>
    <w:rsid w:val="00EF23B5"/>
    <w:rsid w:val="00EF276B"/>
    <w:rsid w:val="00EF37A7"/>
    <w:rsid w:val="00EF3EE5"/>
    <w:rsid w:val="00EF6E92"/>
    <w:rsid w:val="00F05C93"/>
    <w:rsid w:val="00F101A2"/>
    <w:rsid w:val="00F10941"/>
    <w:rsid w:val="00F109E7"/>
    <w:rsid w:val="00F12423"/>
    <w:rsid w:val="00F130F1"/>
    <w:rsid w:val="00F15C19"/>
    <w:rsid w:val="00F15D64"/>
    <w:rsid w:val="00F16FA2"/>
    <w:rsid w:val="00F1751B"/>
    <w:rsid w:val="00F17717"/>
    <w:rsid w:val="00F17EE3"/>
    <w:rsid w:val="00F216EE"/>
    <w:rsid w:val="00F21E40"/>
    <w:rsid w:val="00F221FF"/>
    <w:rsid w:val="00F22592"/>
    <w:rsid w:val="00F2298A"/>
    <w:rsid w:val="00F238AC"/>
    <w:rsid w:val="00F256D7"/>
    <w:rsid w:val="00F33258"/>
    <w:rsid w:val="00F350A9"/>
    <w:rsid w:val="00F402C6"/>
    <w:rsid w:val="00F41161"/>
    <w:rsid w:val="00F41703"/>
    <w:rsid w:val="00F422F4"/>
    <w:rsid w:val="00F4263F"/>
    <w:rsid w:val="00F427B6"/>
    <w:rsid w:val="00F45C39"/>
    <w:rsid w:val="00F47698"/>
    <w:rsid w:val="00F47DFB"/>
    <w:rsid w:val="00F50852"/>
    <w:rsid w:val="00F50F2D"/>
    <w:rsid w:val="00F510EC"/>
    <w:rsid w:val="00F51AE2"/>
    <w:rsid w:val="00F53059"/>
    <w:rsid w:val="00F53CB6"/>
    <w:rsid w:val="00F57DA7"/>
    <w:rsid w:val="00F604BB"/>
    <w:rsid w:val="00F60AE1"/>
    <w:rsid w:val="00F62FE3"/>
    <w:rsid w:val="00F70E4A"/>
    <w:rsid w:val="00F71D53"/>
    <w:rsid w:val="00F7478B"/>
    <w:rsid w:val="00F755D8"/>
    <w:rsid w:val="00F75893"/>
    <w:rsid w:val="00F76097"/>
    <w:rsid w:val="00F76805"/>
    <w:rsid w:val="00F77051"/>
    <w:rsid w:val="00F7764E"/>
    <w:rsid w:val="00F77BDB"/>
    <w:rsid w:val="00F803E1"/>
    <w:rsid w:val="00F80BED"/>
    <w:rsid w:val="00F810AC"/>
    <w:rsid w:val="00F81427"/>
    <w:rsid w:val="00F84246"/>
    <w:rsid w:val="00F844BE"/>
    <w:rsid w:val="00F90C9D"/>
    <w:rsid w:val="00F91029"/>
    <w:rsid w:val="00F91750"/>
    <w:rsid w:val="00F91C5C"/>
    <w:rsid w:val="00F940D2"/>
    <w:rsid w:val="00F97CF5"/>
    <w:rsid w:val="00F97DA7"/>
    <w:rsid w:val="00F97ED8"/>
    <w:rsid w:val="00FA0A37"/>
    <w:rsid w:val="00FA3A87"/>
    <w:rsid w:val="00FA4D41"/>
    <w:rsid w:val="00FA699B"/>
    <w:rsid w:val="00FA6DF3"/>
    <w:rsid w:val="00FA7889"/>
    <w:rsid w:val="00FA7C0F"/>
    <w:rsid w:val="00FB0D83"/>
    <w:rsid w:val="00FB12DA"/>
    <w:rsid w:val="00FB135D"/>
    <w:rsid w:val="00FB29AA"/>
    <w:rsid w:val="00FB2FCF"/>
    <w:rsid w:val="00FB3817"/>
    <w:rsid w:val="00FB3A50"/>
    <w:rsid w:val="00FB4916"/>
    <w:rsid w:val="00FB5FCF"/>
    <w:rsid w:val="00FB7274"/>
    <w:rsid w:val="00FC0076"/>
    <w:rsid w:val="00FC082D"/>
    <w:rsid w:val="00FC10F3"/>
    <w:rsid w:val="00FC3DF5"/>
    <w:rsid w:val="00FC4C87"/>
    <w:rsid w:val="00FC54D2"/>
    <w:rsid w:val="00FC6E81"/>
    <w:rsid w:val="00FC778F"/>
    <w:rsid w:val="00FD07AD"/>
    <w:rsid w:val="00FD1A7C"/>
    <w:rsid w:val="00FD2C35"/>
    <w:rsid w:val="00FD3539"/>
    <w:rsid w:val="00FD35AF"/>
    <w:rsid w:val="00FD588B"/>
    <w:rsid w:val="00FD63CD"/>
    <w:rsid w:val="00FD645B"/>
    <w:rsid w:val="00FD7179"/>
    <w:rsid w:val="00FD7B27"/>
    <w:rsid w:val="00FE0454"/>
    <w:rsid w:val="00FE63E9"/>
    <w:rsid w:val="00FE7C5E"/>
    <w:rsid w:val="00FF1910"/>
    <w:rsid w:val="00FF506B"/>
    <w:rsid w:val="00FF5E1E"/>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8170"/>
  <w15:docId w15:val="{54D52A59-EAAE-4922-B3AC-E0CD4057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CommentReference">
    <w:name w:val="annotation reference"/>
    <w:basedOn w:val="DefaultParagraphFont"/>
    <w:uiPriority w:val="99"/>
    <w:semiHidden/>
    <w:unhideWhenUsed/>
    <w:rsid w:val="000A5F20"/>
    <w:rPr>
      <w:sz w:val="16"/>
      <w:szCs w:val="16"/>
    </w:rPr>
  </w:style>
  <w:style w:type="paragraph" w:styleId="CommentText">
    <w:name w:val="annotation text"/>
    <w:basedOn w:val="Normal"/>
    <w:link w:val="CommentTextChar"/>
    <w:uiPriority w:val="99"/>
    <w:unhideWhenUsed/>
    <w:rsid w:val="000A5F20"/>
    <w:rPr>
      <w:sz w:val="20"/>
      <w:szCs w:val="20"/>
    </w:rPr>
  </w:style>
  <w:style w:type="character" w:customStyle="1" w:styleId="CommentTextChar">
    <w:name w:val="Comment Text Char"/>
    <w:basedOn w:val="DefaultParagraphFont"/>
    <w:link w:val="CommentText"/>
    <w:uiPriority w:val="99"/>
    <w:rsid w:val="000A5F2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A5F20"/>
    <w:rPr>
      <w:b/>
      <w:bCs/>
    </w:rPr>
  </w:style>
  <w:style w:type="character" w:customStyle="1" w:styleId="CommentSubjectChar">
    <w:name w:val="Comment Subject Char"/>
    <w:basedOn w:val="CommentTextChar"/>
    <w:link w:val="CommentSubject"/>
    <w:uiPriority w:val="99"/>
    <w:semiHidden/>
    <w:rsid w:val="000A5F20"/>
    <w:rPr>
      <w:rFonts w:ascii="Times New Roman" w:hAnsi="Times New Roman"/>
      <w:b/>
      <w:bCs/>
    </w:rPr>
  </w:style>
  <w:style w:type="paragraph" w:styleId="Revision">
    <w:name w:val="Revision"/>
    <w:hidden/>
    <w:uiPriority w:val="99"/>
    <w:semiHidden/>
    <w:rsid w:val="007949D6"/>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FCA47CDC34AB4B52576751731F80D"/>
        <w:category>
          <w:name w:val="General"/>
          <w:gallery w:val="placeholder"/>
        </w:category>
        <w:types>
          <w:type w:val="bbPlcHdr"/>
        </w:types>
        <w:behaviors>
          <w:behavior w:val="content"/>
        </w:behaviors>
        <w:guid w:val="{FAF74BB5-49F7-4B0F-B515-B9877170351A}"/>
      </w:docPartPr>
      <w:docPartBody>
        <w:p w:rsidR="00502201" w:rsidRDefault="00982A0B">
          <w:pPr>
            <w:pStyle w:val="211FCA47CDC34AB4B52576751731F80D"/>
          </w:pPr>
          <w:r w:rsidRPr="00A46F61">
            <w:rPr>
              <w:rStyle w:val="PlaceholderText"/>
              <w:color w:val="FF0000"/>
            </w:rPr>
            <w:t>Choose an item.</w:t>
          </w:r>
        </w:p>
      </w:docPartBody>
    </w:docPart>
    <w:docPart>
      <w:docPartPr>
        <w:name w:val="023EF71175AE4B9F9317A0A2E5E24905"/>
        <w:category>
          <w:name w:val="General"/>
          <w:gallery w:val="placeholder"/>
        </w:category>
        <w:types>
          <w:type w:val="bbPlcHdr"/>
        </w:types>
        <w:behaviors>
          <w:behavior w:val="content"/>
        </w:behaviors>
        <w:guid w:val="{9D4A269B-1B43-4B00-A76C-82D819C78365}"/>
      </w:docPartPr>
      <w:docPartBody>
        <w:p w:rsidR="00502201" w:rsidRDefault="00982A0B">
          <w:pPr>
            <w:pStyle w:val="023EF71175AE4B9F9317A0A2E5E24905"/>
          </w:pPr>
          <w:r w:rsidRPr="000469FB">
            <w:rPr>
              <w:rStyle w:val="PlaceholderText"/>
              <w:color w:val="FF0000"/>
            </w:rPr>
            <w:t>Click or tap here to enter text.</w:t>
          </w:r>
        </w:p>
      </w:docPartBody>
    </w:docPart>
    <w:docPart>
      <w:docPartPr>
        <w:name w:val="AA6938BB293B4F5ABDFA36DB75B9D4F2"/>
        <w:category>
          <w:name w:val="General"/>
          <w:gallery w:val="placeholder"/>
        </w:category>
        <w:types>
          <w:type w:val="bbPlcHdr"/>
        </w:types>
        <w:behaviors>
          <w:behavior w:val="content"/>
        </w:behaviors>
        <w:guid w:val="{C77A5989-2927-48C1-9B9B-01D6165D1CB6}"/>
      </w:docPartPr>
      <w:docPartBody>
        <w:p w:rsidR="00502201" w:rsidRDefault="00982A0B">
          <w:pPr>
            <w:pStyle w:val="AA6938BB293B4F5ABDFA36DB75B9D4F2"/>
          </w:pPr>
          <w:r w:rsidRPr="000469FB">
            <w:rPr>
              <w:rStyle w:val="PlaceholderText"/>
              <w:color w:val="FF0000"/>
            </w:rPr>
            <w:t>Click or tap here to enter text.</w:t>
          </w:r>
        </w:p>
      </w:docPartBody>
    </w:docPart>
    <w:docPart>
      <w:docPartPr>
        <w:name w:val="E01AEE023C73410BA1C3BC78B1345BED"/>
        <w:category>
          <w:name w:val="General"/>
          <w:gallery w:val="placeholder"/>
        </w:category>
        <w:types>
          <w:type w:val="bbPlcHdr"/>
        </w:types>
        <w:behaviors>
          <w:behavior w:val="content"/>
        </w:behaviors>
        <w:guid w:val="{BC5406C4-AC1C-4D97-AFB0-511BE649315C}"/>
      </w:docPartPr>
      <w:docPartBody>
        <w:p w:rsidR="00502201" w:rsidRDefault="00982A0B">
          <w:pPr>
            <w:pStyle w:val="E01AEE023C73410BA1C3BC78B1345BED"/>
          </w:pPr>
          <w:r w:rsidRPr="000469FB">
            <w:rPr>
              <w:rStyle w:val="PlaceholderText"/>
              <w:color w:val="FF0000"/>
            </w:rPr>
            <w:t>Choose an item.</w:t>
          </w:r>
        </w:p>
      </w:docPartBody>
    </w:docPart>
    <w:docPart>
      <w:docPartPr>
        <w:name w:val="36D381B79A674D50B2DDA1B034F27D78"/>
        <w:category>
          <w:name w:val="General"/>
          <w:gallery w:val="placeholder"/>
        </w:category>
        <w:types>
          <w:type w:val="bbPlcHdr"/>
        </w:types>
        <w:behaviors>
          <w:behavior w:val="content"/>
        </w:behaviors>
        <w:guid w:val="{0D0866D6-34FD-4213-94F7-8A9FAB94EF0B}"/>
      </w:docPartPr>
      <w:docPartBody>
        <w:p w:rsidR="005C697D" w:rsidRDefault="00933F8B" w:rsidP="00933F8B">
          <w:pPr>
            <w:pStyle w:val="36D381B79A674D50B2DDA1B034F27D78"/>
          </w:pPr>
          <w:r w:rsidRPr="00450326">
            <w:rPr>
              <w:rStyle w:val="PlaceholderText"/>
            </w:rPr>
            <w:t>Click here to enter text.</w:t>
          </w:r>
        </w:p>
      </w:docPartBody>
    </w:docPart>
    <w:docPart>
      <w:docPartPr>
        <w:name w:val="39C4389713F54D939AC813BE01B5BF53"/>
        <w:category>
          <w:name w:val="General"/>
          <w:gallery w:val="placeholder"/>
        </w:category>
        <w:types>
          <w:type w:val="bbPlcHdr"/>
        </w:types>
        <w:behaviors>
          <w:behavior w:val="content"/>
        </w:behaviors>
        <w:guid w:val="{5688E66D-71E3-45BF-B914-D236002C4096}"/>
      </w:docPartPr>
      <w:docPartBody>
        <w:p w:rsidR="002B3D6A" w:rsidRDefault="00772924" w:rsidP="00772924">
          <w:pPr>
            <w:pStyle w:val="39C4389713F54D939AC813BE01B5BF53"/>
          </w:pPr>
          <w:r w:rsidRPr="005C7E0D">
            <w:rPr>
              <w:color w:val="FF0000"/>
            </w:rPr>
            <w:t>Enter Date</w:t>
          </w:r>
          <w:r>
            <w:rP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01"/>
    <w:rsid w:val="00020B0B"/>
    <w:rsid w:val="00146705"/>
    <w:rsid w:val="002B3D6A"/>
    <w:rsid w:val="00346EEA"/>
    <w:rsid w:val="00502201"/>
    <w:rsid w:val="005A1359"/>
    <w:rsid w:val="005C697D"/>
    <w:rsid w:val="007655A2"/>
    <w:rsid w:val="00772924"/>
    <w:rsid w:val="00865750"/>
    <w:rsid w:val="00910783"/>
    <w:rsid w:val="00933F8B"/>
    <w:rsid w:val="00982A0B"/>
    <w:rsid w:val="00A42DDA"/>
    <w:rsid w:val="00E67444"/>
    <w:rsid w:val="00F6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8B"/>
    <w:rPr>
      <w:color w:val="808080"/>
    </w:rPr>
  </w:style>
  <w:style w:type="paragraph" w:customStyle="1" w:styleId="211FCA47CDC34AB4B52576751731F80D">
    <w:name w:val="211FCA47CDC34AB4B52576751731F80D"/>
  </w:style>
  <w:style w:type="paragraph" w:customStyle="1" w:styleId="023EF71175AE4B9F9317A0A2E5E24905">
    <w:name w:val="023EF71175AE4B9F9317A0A2E5E24905"/>
  </w:style>
  <w:style w:type="paragraph" w:customStyle="1" w:styleId="AA6938BB293B4F5ABDFA36DB75B9D4F2">
    <w:name w:val="AA6938BB293B4F5ABDFA36DB75B9D4F2"/>
  </w:style>
  <w:style w:type="paragraph" w:customStyle="1" w:styleId="E01AEE023C73410BA1C3BC78B1345BED">
    <w:name w:val="E01AEE023C73410BA1C3BC78B1345BED"/>
  </w:style>
  <w:style w:type="paragraph" w:customStyle="1" w:styleId="36D381B79A674D50B2DDA1B034F27D78">
    <w:name w:val="36D381B79A674D50B2DDA1B034F27D78"/>
    <w:rsid w:val="00933F8B"/>
  </w:style>
  <w:style w:type="paragraph" w:customStyle="1" w:styleId="39C4389713F54D939AC813BE01B5BF53">
    <w:name w:val="39C4389713F54D939AC813BE01B5BF53"/>
    <w:rsid w:val="00772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4EA822292E45BCBD295DBC62DA95" ma:contentTypeVersion="13" ma:contentTypeDescription="Create a new document." ma:contentTypeScope="" ma:versionID="f35e99523ec11b30f0618a95551c3272">
  <xsd:schema xmlns:xsd="http://www.w3.org/2001/XMLSchema" xmlns:xs="http://www.w3.org/2001/XMLSchema" xmlns:p="http://schemas.microsoft.com/office/2006/metadata/properties" xmlns:ns2="108d26e9-7de2-4ff0-bbaf-4287b2020141" xmlns:ns3="60eabb53-171c-4bae-a79a-62b581464b1e" targetNamespace="http://schemas.microsoft.com/office/2006/metadata/properties" ma:root="true" ma:fieldsID="addf32139a142ae0c0324cd0691c5454" ns2:_="" ns3:_="">
    <xsd:import namespace="108d26e9-7de2-4ff0-bbaf-4287b2020141"/>
    <xsd:import namespace="60eabb53-171c-4bae-a79a-62b581464b1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26e9-7de2-4ff0-bbaf-4287b20201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Draft"/>
          <xsd:enumeration value="WIP"/>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108d26e9-7de2-4ff0-bbaf-4287b2020141" xsi:nil="true"/>
    <TaxCatchAll xmlns="60eabb53-171c-4bae-a79a-62b581464b1e" xsi:nil="true"/>
    <lcf76f155ced4ddcb4097134ff3c332f xmlns="108d26e9-7de2-4ff0-bbaf-4287b2020141">
      <Terms xmlns="http://schemas.microsoft.com/office/infopath/2007/PartnerControls"/>
    </lcf76f155ced4ddcb4097134ff3c332f>
    <SharedWithUsers xmlns="60eabb53-171c-4bae-a79a-62b581464b1e">
      <UserInfo>
        <DisplayName>Hernandez, Esther</DisplayName>
        <AccountId>254</AccountId>
        <AccountType/>
      </UserInfo>
      <UserInfo>
        <DisplayName>Rosenberg, Rebecca</DisplayName>
        <AccountId>20</AccountId>
        <AccountType/>
      </UserInfo>
      <UserInfo>
        <DisplayName>Judge W. Kearse McGill</DisplayName>
        <AccountId>33</AccountId>
        <AccountType/>
      </UserInfo>
      <UserInfo>
        <DisplayName>Judge Richard Honn</DisplayName>
        <AccountId>36</AccountId>
        <AccountType/>
      </UserInfo>
      <UserInfo>
        <DisplayName>Milojevich-Moore, Cherie</DisplayName>
        <AccountId>24</AccountId>
        <AccountType/>
      </UserInfo>
      <UserInfo>
        <DisplayName>Guladzhyan, Jasmine</DisplayName>
        <AccountId>21</AccountId>
        <AccountType/>
      </UserInfo>
      <UserInfo>
        <DisplayName>Gonzales, Julie</DisplayName>
        <AccountId>235</AccountId>
        <AccountType/>
      </UserInfo>
      <UserInfo>
        <DisplayName>Shelton, Summer</DisplayName>
        <AccountId>208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EE7-9ACE-4150-971E-D50586D7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26e9-7de2-4ff0-bbaf-4287b2020141"/>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E5755-7C14-44E8-A908-66E7AD7D855D}">
  <ds:schemaRefs>
    <ds:schemaRef ds:uri="http://schemas.microsoft.com/sharepoint/v3/contenttype/forms"/>
  </ds:schemaRefs>
</ds:datastoreItem>
</file>

<file path=customXml/itemProps3.xml><?xml version="1.0" encoding="utf-8"?>
<ds:datastoreItem xmlns:ds="http://schemas.openxmlformats.org/officeDocument/2006/customXml" ds:itemID="{E8C647DF-D292-4558-8546-026CE834032B}">
  <ds:schemaRefs>
    <ds:schemaRef ds:uri="http://schemas.microsoft.com/office/2006/metadata/properties"/>
    <ds:schemaRef ds:uri="http://schemas.microsoft.com/office/infopath/2007/PartnerControls"/>
    <ds:schemaRef ds:uri="108d26e9-7de2-4ff0-bbaf-4287b2020141"/>
    <ds:schemaRef ds:uri="60eabb53-171c-4bae-a79a-62b581464b1e"/>
  </ds:schemaRefs>
</ds:datastoreItem>
</file>

<file path=customXml/itemProps4.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8307</Words>
  <Characters>41539</Characters>
  <Application>Microsoft Office Word</Application>
  <DocSecurity>0</DocSecurity>
  <Lines>1978</Lines>
  <Paragraphs>778</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49068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 Summer</dc:creator>
  <cp:lastModifiedBy>Hernandez, Esther</cp:lastModifiedBy>
  <cp:revision>15</cp:revision>
  <cp:lastPrinted>2023-01-05T20:02:00Z</cp:lastPrinted>
  <dcterms:created xsi:type="dcterms:W3CDTF">2023-01-05T19:43:00Z</dcterms:created>
  <dcterms:modified xsi:type="dcterms:W3CDTF">2023-01-05T20:58:00Z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